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AFF2D" w14:textId="304F102C" w:rsidR="0079732E" w:rsidRPr="00137023" w:rsidRDefault="0079732E" w:rsidP="0079732E">
      <w:pPr>
        <w:pStyle w:val="Titel"/>
        <w:tabs>
          <w:tab w:val="left" w:pos="4589"/>
        </w:tabs>
        <w:ind w:right="20"/>
        <w:jc w:val="right"/>
        <w:rPr>
          <w:rFonts w:cs="Times New Roman"/>
          <w:sz w:val="44"/>
          <w:u w:val="none"/>
          <w:lang w:val="de-DE"/>
        </w:rPr>
      </w:pPr>
      <w:r w:rsidRPr="00D10825">
        <w:rPr>
          <w:rFonts w:eastAsiaTheme="minorHAnsi" w:cs="Times New Roman"/>
          <w:noProof/>
          <w:lang w:eastAsia="ja-JP"/>
        </w:rPr>
        <w:drawing>
          <wp:anchor distT="0" distB="0" distL="114300" distR="114300" simplePos="0" relativeHeight="251660288" behindDoc="0" locked="0" layoutInCell="1" allowOverlap="1" wp14:anchorId="598B13A2" wp14:editId="477D0D29">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5863">
        <w:rPr>
          <w:rFonts w:eastAsiaTheme="minorHAnsi" w:cs="Times New Roman"/>
          <w:noProof/>
          <w:lang w:val="de-DE" w:eastAsia="ja-JP"/>
        </w:rPr>
        <w:t xml:space="preserve">                                        </w:t>
      </w:r>
      <w:r w:rsidRPr="00DD5863">
        <w:rPr>
          <w:rFonts w:eastAsiaTheme="minorHAnsi" w:cs="Times New Roman"/>
          <w:noProof/>
          <w:sz w:val="28"/>
          <w:szCs w:val="28"/>
          <w:lang w:val="de-DE" w:eastAsia="ja-JP"/>
        </w:rPr>
        <w:t xml:space="preserve">ISO/IEC JTC 1/SC 29/AG </w:t>
      </w:r>
      <w:r>
        <w:rPr>
          <w:rFonts w:eastAsiaTheme="minorHAnsi" w:cs="Times New Roman"/>
          <w:noProof/>
          <w:sz w:val="28"/>
          <w:szCs w:val="28"/>
          <w:lang w:val="de-DE" w:eastAsia="ja-JP"/>
        </w:rPr>
        <w:t>5</w:t>
      </w:r>
      <w:r w:rsidRPr="00DD5863">
        <w:rPr>
          <w:rFonts w:eastAsiaTheme="minorHAnsi" w:cs="Times New Roman"/>
          <w:noProof/>
          <w:lang w:val="de-DE" w:eastAsia="ja-JP"/>
        </w:rPr>
        <w:t xml:space="preserve"> </w:t>
      </w:r>
      <w:r w:rsidRPr="00D10825">
        <w:rPr>
          <w:rFonts w:cs="Times New Roman"/>
          <w:b w:val="0"/>
          <w:w w:val="115"/>
          <w:sz w:val="44"/>
          <w:u w:val="thick"/>
        </w:rPr>
        <w:fldChar w:fldCharType="begin"/>
      </w:r>
      <w:r w:rsidRPr="00BF1440">
        <w:rPr>
          <w:rFonts w:cs="Times New Roman"/>
          <w:w w:val="115"/>
          <w:sz w:val="44"/>
          <w:u w:val="thick"/>
          <w:lang w:val="de-DE"/>
        </w:rPr>
        <w:instrText xml:space="preserve"> DOCPROPERTY "Docnum" \* MERGEFORMAT </w:instrText>
      </w:r>
      <w:r w:rsidRPr="00D10825">
        <w:rPr>
          <w:rFonts w:cs="Times New Roman"/>
          <w:b w:val="0"/>
          <w:w w:val="115"/>
          <w:sz w:val="44"/>
          <w:u w:val="thick"/>
        </w:rPr>
        <w:fldChar w:fldCharType="separate"/>
      </w:r>
      <w:r w:rsidRPr="00BF1440">
        <w:rPr>
          <w:rFonts w:cs="Times New Roman"/>
          <w:w w:val="115"/>
          <w:sz w:val="44"/>
          <w:u w:val="thick"/>
          <w:lang w:val="de-DE"/>
        </w:rPr>
        <w:t>N00</w:t>
      </w:r>
      <w:r w:rsidRPr="00D10825">
        <w:rPr>
          <w:rFonts w:cs="Times New Roman"/>
          <w:b w:val="0"/>
          <w:w w:val="115"/>
          <w:sz w:val="44"/>
          <w:u w:val="thick"/>
        </w:rPr>
        <w:fldChar w:fldCharType="end"/>
      </w:r>
      <w:r w:rsidR="00137023">
        <w:rPr>
          <w:rFonts w:cs="Times New Roman"/>
          <w:w w:val="115"/>
          <w:sz w:val="44"/>
          <w:u w:val="thick"/>
          <w:lang w:val="de-DE"/>
        </w:rPr>
        <w:t>118</w:t>
      </w:r>
    </w:p>
    <w:p w14:paraId="4A9C2ADA" w14:textId="77777777" w:rsidR="0079732E" w:rsidRPr="00DD5863" w:rsidRDefault="0079732E" w:rsidP="0079732E">
      <w:pPr>
        <w:rPr>
          <w:b/>
          <w:sz w:val="20"/>
          <w:lang w:val="de-DE"/>
        </w:rPr>
      </w:pPr>
    </w:p>
    <w:p w14:paraId="6424CE4D" w14:textId="77777777" w:rsidR="0079732E" w:rsidRPr="00DD5863" w:rsidRDefault="0079732E" w:rsidP="0079732E">
      <w:pPr>
        <w:rPr>
          <w:b/>
          <w:sz w:val="20"/>
          <w:lang w:val="de-DE"/>
        </w:rPr>
      </w:pPr>
    </w:p>
    <w:p w14:paraId="730B4965" w14:textId="77777777" w:rsidR="0079732E" w:rsidRPr="00DD5863" w:rsidRDefault="0079732E" w:rsidP="0079732E">
      <w:pPr>
        <w:spacing w:before="3"/>
        <w:rPr>
          <w:b/>
          <w:sz w:val="23"/>
          <w:lang w:val="de-DE"/>
        </w:rPr>
      </w:pPr>
      <w:r w:rsidRPr="00D10825">
        <w:rPr>
          <w:noProof/>
        </w:rPr>
        <mc:AlternateContent>
          <mc:Choice Requires="wps">
            <w:drawing>
              <wp:anchor distT="0" distB="0" distL="0" distR="0" simplePos="0" relativeHeight="251659264" behindDoc="1" locked="0" layoutInCell="1" allowOverlap="1" wp14:anchorId="236EB989" wp14:editId="69D075DD">
                <wp:simplePos x="0" y="0"/>
                <wp:positionH relativeFrom="page">
                  <wp:posOffset>704850</wp:posOffset>
                </wp:positionH>
                <wp:positionV relativeFrom="paragraph">
                  <wp:posOffset>200025</wp:posOffset>
                </wp:positionV>
                <wp:extent cx="6155055" cy="965200"/>
                <wp:effectExtent l="0" t="0" r="17145" b="254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6520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643B49" w14:textId="77777777" w:rsidR="0079732E" w:rsidRPr="00DD5863" w:rsidRDefault="0079732E" w:rsidP="0079732E">
                            <w:pPr>
                              <w:spacing w:before="134"/>
                              <w:ind w:right="-46"/>
                              <w:jc w:val="center"/>
                              <w:rPr>
                                <w:b/>
                                <w:sz w:val="28"/>
                                <w:szCs w:val="28"/>
                                <w:lang w:val="de-DE"/>
                              </w:rPr>
                            </w:pPr>
                            <w:r w:rsidRPr="00DD5863">
                              <w:rPr>
                                <w:b/>
                                <w:sz w:val="28"/>
                                <w:szCs w:val="28"/>
                                <w:lang w:val="de-DE"/>
                              </w:rPr>
                              <w:t>ISO/IEC JTC 1/SC 29/AG 5</w:t>
                            </w:r>
                          </w:p>
                          <w:p w14:paraId="72435D3F" w14:textId="77777777" w:rsidR="0079732E" w:rsidRPr="00DD5863" w:rsidRDefault="0079732E" w:rsidP="0079732E">
                            <w:pPr>
                              <w:spacing w:before="134"/>
                              <w:ind w:right="-46"/>
                              <w:jc w:val="center"/>
                              <w:rPr>
                                <w:b/>
                                <w:sz w:val="28"/>
                                <w:szCs w:val="28"/>
                              </w:rPr>
                            </w:pPr>
                            <w:r w:rsidRPr="00DD5863">
                              <w:rPr>
                                <w:b/>
                                <w:sz w:val="28"/>
                                <w:szCs w:val="28"/>
                              </w:rPr>
                              <w:t xml:space="preserve">MPEG Visual Quality Assessment </w:t>
                            </w:r>
                          </w:p>
                          <w:p w14:paraId="1D5D324D" w14:textId="77777777" w:rsidR="0079732E" w:rsidRPr="00D10825" w:rsidRDefault="0079732E" w:rsidP="0079732E">
                            <w:pPr>
                              <w:spacing w:before="134"/>
                              <w:ind w:right="-46"/>
                              <w:jc w:val="center"/>
                              <w:rPr>
                                <w:b/>
                                <w:sz w:val="28"/>
                                <w:szCs w:val="28"/>
                              </w:rPr>
                            </w:pPr>
                            <w:r w:rsidRPr="00DD5863">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EB989" id="_x0000_t202" coordsize="21600,21600" o:spt="202" path="m,l,21600r21600,l21600,xe">
                <v:stroke joinstyle="miter"/>
                <v:path gradientshapeok="t" o:connecttype="rect"/>
              </v:shapetype>
              <v:shape id="Text Box 2" o:spid="_x0000_s1026" type="#_x0000_t202" style="position:absolute;left:0;text-align:left;margin-left:55.5pt;margin-top:15.75pt;width:484.65pt;height:7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1KCAIAAPIDAAAOAAAAZHJzL2Uyb0RvYy54bWysU9uO0zAQfUfiHyy/07QrUpao6Wrpsghp&#10;uUgLH+A4TmLheMzYbVK+nrGTdFfwhsiDNY7HZ2bOOd7djL1hJ4Vegy35ZrXmTFkJtbZtyb9/u391&#10;zZkPwtbCgFUlPyvPb/YvX+wGV6gr6MDUChmBWF8MruRdCK7IMi871Qu/AqcsHTaAvQi0xTarUQyE&#10;3pvsar3eZgNg7RCk8p7+3k2HfJ/wm0bJ8KVpvArMlJx6C2nFtFZxzfY7UbQoXKfl3Ib4hy56oS0V&#10;vUDdiSDYEfVfUL2WCB6asJLQZ9A0Wqo0A02zWf8xzWMnnEqzEDneXWjy/w9Wfj49uq/IwvgORhIw&#10;DeHdA8gfnlk4dMK26hYRhk6JmgpvImXZ4HwxX41U+8JHkGr4BDWJLI4BEtDYYB9ZoTkZoZMA5wvp&#10;agxM0s/tJs/Xec6ZpLO325xUTSVEsdx26MMHBT2LQcmRRE3o4vTgQ+xGFEtKLGbhXhuThDWWDQT6&#10;Jn89zQVG1/Ewpnlsq4NBdhLRGumb6/rnab0OZFCj+5JfX5JEEdl4b+tUJQhtppg6MXamJzIycRPG&#10;aqTESFMF9ZmIQpiMSA+Hgg7wF2cDmbDk/udRoOLMfLREdnTsEuASVEsgrKSrJQ+cTeEhTM4+OtRt&#10;R8iTnBZuSZBGJ66eupj7JGMlCudHEJ37fJ+ynp7q/jcAAAD//wMAUEsDBBQABgAIAAAAIQDRLqg4&#10;3AAAAAsBAAAPAAAAZHJzL2Rvd25yZXYueG1sTI/BTsMwEETvSPyDtUjcqG2i0ijEqQAJlSuBD3Bj&#10;Y0eN11HspIGvZ3uC2452NPOm3q9hYIudUh9RgdwIYBa7aHp0Cj4/Xu9KYClrNHqIaBV82wT75vqq&#10;1pWJZ3y3S5sdoxBMlVbgcx4rzlPnbdBpE0eL9PuKU9CZ5OS4mfSZwsPA74V44EH3SA1ej/bF2+7U&#10;zkHBzw6de54Pb4fdiEO7ROlPs1Tq9mZ9egSW7Zr/zHDBJ3RoiOkYZzSJDaSlpC1ZQSG3wC4GUYoC&#10;2JGustgCb2r+f0PzCwAA//8DAFBLAQItABQABgAIAAAAIQC2gziS/gAAAOEBAAATAAAAAAAAAAAA&#10;AAAAAAAAAABbQ29udGVudF9UeXBlc10ueG1sUEsBAi0AFAAGAAgAAAAhADj9If/WAAAAlAEAAAsA&#10;AAAAAAAAAAAAAAAALwEAAF9yZWxzLy5yZWxzUEsBAi0AFAAGAAgAAAAhAPEiXUoIAgAA8gMAAA4A&#10;AAAAAAAAAAAAAAAALgIAAGRycy9lMm9Eb2MueG1sUEsBAi0AFAAGAAgAAAAhANEuqDjcAAAACwEA&#10;AA8AAAAAAAAAAAAAAAAAYgQAAGRycy9kb3ducmV2LnhtbFBLBQYAAAAABAAEAPMAAABrBQAAAAA=&#10;" filled="f" strokeweight=".27094mm">
                <v:textbox inset="0,0,0,0">
                  <w:txbxContent>
                    <w:p w14:paraId="7A643B49" w14:textId="77777777" w:rsidR="0079732E" w:rsidRPr="00DD5863" w:rsidRDefault="0079732E" w:rsidP="0079732E">
                      <w:pPr>
                        <w:spacing w:before="134"/>
                        <w:ind w:right="-46"/>
                        <w:jc w:val="center"/>
                        <w:rPr>
                          <w:b/>
                          <w:sz w:val="28"/>
                          <w:szCs w:val="28"/>
                          <w:lang w:val="de-DE"/>
                        </w:rPr>
                      </w:pPr>
                      <w:r w:rsidRPr="00DD5863">
                        <w:rPr>
                          <w:b/>
                          <w:sz w:val="28"/>
                          <w:szCs w:val="28"/>
                          <w:lang w:val="de-DE"/>
                        </w:rPr>
                        <w:t>ISO/IEC JTC 1/SC 29/AG 5</w:t>
                      </w:r>
                    </w:p>
                    <w:p w14:paraId="72435D3F" w14:textId="77777777" w:rsidR="0079732E" w:rsidRPr="00DD5863" w:rsidRDefault="0079732E" w:rsidP="0079732E">
                      <w:pPr>
                        <w:spacing w:before="134"/>
                        <w:ind w:right="-46"/>
                        <w:jc w:val="center"/>
                        <w:rPr>
                          <w:b/>
                          <w:sz w:val="28"/>
                          <w:szCs w:val="28"/>
                        </w:rPr>
                      </w:pPr>
                      <w:r w:rsidRPr="00DD5863">
                        <w:rPr>
                          <w:b/>
                          <w:sz w:val="28"/>
                          <w:szCs w:val="28"/>
                        </w:rPr>
                        <w:t xml:space="preserve">MPEG Visual Quality Assessment </w:t>
                      </w:r>
                    </w:p>
                    <w:p w14:paraId="1D5D324D" w14:textId="77777777" w:rsidR="0079732E" w:rsidRPr="00D10825" w:rsidRDefault="0079732E" w:rsidP="0079732E">
                      <w:pPr>
                        <w:spacing w:before="134"/>
                        <w:ind w:right="-46"/>
                        <w:jc w:val="center"/>
                        <w:rPr>
                          <w:b/>
                          <w:sz w:val="28"/>
                          <w:szCs w:val="28"/>
                        </w:rPr>
                      </w:pPr>
                      <w:r w:rsidRPr="00DD5863">
                        <w:rPr>
                          <w:b/>
                          <w:sz w:val="28"/>
                          <w:szCs w:val="28"/>
                        </w:rPr>
                        <w:t>Convenorship: DE</w:t>
                      </w:r>
                    </w:p>
                  </w:txbxContent>
                </v:textbox>
                <w10:wrap type="topAndBottom" anchorx="page"/>
              </v:shape>
            </w:pict>
          </mc:Fallback>
        </mc:AlternateContent>
      </w:r>
    </w:p>
    <w:p w14:paraId="130B9756" w14:textId="77777777" w:rsidR="0079732E" w:rsidRPr="00DD5863" w:rsidRDefault="0079732E" w:rsidP="0079732E">
      <w:pPr>
        <w:rPr>
          <w:b/>
          <w:sz w:val="20"/>
          <w:lang w:val="de-DE"/>
        </w:rPr>
      </w:pPr>
    </w:p>
    <w:p w14:paraId="3EB98A98" w14:textId="77777777" w:rsidR="0079732E" w:rsidRPr="00DD5863" w:rsidRDefault="0079732E" w:rsidP="0079732E">
      <w:pPr>
        <w:rPr>
          <w:b/>
          <w:sz w:val="21"/>
          <w:lang w:val="de-DE"/>
        </w:rPr>
      </w:pPr>
    </w:p>
    <w:p w14:paraId="6F06C694"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Document type:</w:t>
      </w:r>
      <w:r w:rsidRPr="00D10825">
        <w:rPr>
          <w:rFonts w:cs="Times New Roman"/>
          <w:snapToGrid w:val="0"/>
        </w:rPr>
        <w:tab/>
        <w:t>Output Document</w:t>
      </w:r>
    </w:p>
    <w:p w14:paraId="71FD020A"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12443797" w14:textId="65AB348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Title:</w:t>
      </w:r>
      <w:r w:rsidRPr="00D10825">
        <w:rPr>
          <w:rFonts w:cs="Times New Roman"/>
          <w:snapToGrid w:val="0"/>
        </w:rPr>
        <w:tab/>
      </w:r>
      <w:r w:rsidR="00EC1D22" w:rsidRPr="00E67128">
        <w:rPr>
          <w:b/>
          <w:szCs w:val="22"/>
          <w:lang w:val="en-CA"/>
        </w:rPr>
        <w:t>Visual quality comparison of ECM/VTM encoding</w:t>
      </w:r>
    </w:p>
    <w:p w14:paraId="5E155C5E"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74856B0C"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Status:</w:t>
      </w:r>
      <w:r w:rsidRPr="00D10825">
        <w:rPr>
          <w:rFonts w:cs="Times New Roman"/>
          <w:snapToGrid w:val="0"/>
        </w:rPr>
        <w:tab/>
        <w:t>Approved</w:t>
      </w:r>
    </w:p>
    <w:p w14:paraId="3D689097"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6F7FB39D" w14:textId="2156B293"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Date of document:</w:t>
      </w:r>
      <w:r w:rsidRPr="00D10825">
        <w:rPr>
          <w:rFonts w:cs="Times New Roman"/>
          <w:snapToGrid w:val="0"/>
        </w:rPr>
        <w:tab/>
      </w:r>
      <w:r>
        <w:rPr>
          <w:rFonts w:cs="Times New Roman"/>
          <w:snapToGrid w:val="0"/>
        </w:rPr>
        <w:t>202</w:t>
      </w:r>
      <w:r w:rsidR="00137023">
        <w:rPr>
          <w:rFonts w:cs="Times New Roman"/>
          <w:snapToGrid w:val="0"/>
        </w:rPr>
        <w:t>4-07-8</w:t>
      </w:r>
    </w:p>
    <w:p w14:paraId="111A882C"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41E6B675"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Source:</w:t>
      </w:r>
      <w:r w:rsidRPr="00D10825">
        <w:rPr>
          <w:rFonts w:cs="Times New Roman"/>
          <w:snapToGrid w:val="0"/>
        </w:rPr>
        <w:tab/>
        <w:t>ISO/IEC JTC 1/SC 29/</w:t>
      </w:r>
      <w:r>
        <w:rPr>
          <w:rFonts w:cs="Times New Roman"/>
          <w:snapToGrid w:val="0"/>
        </w:rPr>
        <w:t>A</w:t>
      </w:r>
      <w:r w:rsidRPr="00D10825">
        <w:rPr>
          <w:rFonts w:cs="Times New Roman"/>
          <w:snapToGrid w:val="0"/>
        </w:rPr>
        <w:t xml:space="preserve">G </w:t>
      </w:r>
      <w:r>
        <w:rPr>
          <w:rFonts w:cs="Times New Roman"/>
          <w:snapToGrid w:val="0"/>
        </w:rPr>
        <w:t>5</w:t>
      </w:r>
    </w:p>
    <w:p w14:paraId="4AF2825E"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54801E26"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Expected action:</w:t>
      </w:r>
      <w:r w:rsidRPr="00D10825">
        <w:rPr>
          <w:rFonts w:cs="Times New Roman"/>
          <w:snapToGrid w:val="0"/>
        </w:rPr>
        <w:tab/>
      </w:r>
      <w:r>
        <w:rPr>
          <w:rFonts w:cs="Times New Roman"/>
          <w:snapToGrid w:val="0"/>
        </w:rPr>
        <w:t>Information</w:t>
      </w:r>
    </w:p>
    <w:p w14:paraId="52117504" w14:textId="77777777" w:rsidR="0079732E" w:rsidRDefault="0079732E" w:rsidP="0079732E">
      <w:pPr>
        <w:pStyle w:val="Textkrper"/>
        <w:tabs>
          <w:tab w:val="left" w:pos="3099"/>
        </w:tabs>
        <w:spacing w:line="254" w:lineRule="auto"/>
        <w:ind w:left="3099" w:right="214" w:hanging="2996"/>
        <w:rPr>
          <w:rFonts w:cs="Times New Roman"/>
          <w:snapToGrid w:val="0"/>
        </w:rPr>
      </w:pPr>
    </w:p>
    <w:p w14:paraId="02C2F2CC"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Action due date:</w:t>
      </w:r>
      <w:r w:rsidRPr="00D10825">
        <w:rPr>
          <w:rFonts w:cs="Times New Roman"/>
          <w:snapToGrid w:val="0"/>
        </w:rPr>
        <w:tab/>
        <w:t>None</w:t>
      </w:r>
    </w:p>
    <w:p w14:paraId="0BE93582"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0CB674F4" w14:textId="28298426"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No. of pages:</w:t>
      </w:r>
      <w:r w:rsidRPr="00D10825">
        <w:rPr>
          <w:rFonts w:cs="Times New Roman"/>
          <w:snapToGrid w:val="0"/>
        </w:rPr>
        <w:tab/>
      </w:r>
      <w:r>
        <w:rPr>
          <w:rFonts w:cs="Times New Roman"/>
          <w:snapToGrid w:val="0"/>
        </w:rPr>
        <w:t>9</w:t>
      </w:r>
      <w:r w:rsidRPr="00835527">
        <w:rPr>
          <w:rFonts w:cs="Times New Roman"/>
          <w:snapToGrid w:val="0"/>
        </w:rPr>
        <w:t xml:space="preserve"> (without</w:t>
      </w:r>
      <w:r w:rsidRPr="00D10825">
        <w:rPr>
          <w:rFonts w:cs="Times New Roman"/>
          <w:snapToGrid w:val="0"/>
        </w:rPr>
        <w:t xml:space="preserve"> cover page)</w:t>
      </w:r>
    </w:p>
    <w:p w14:paraId="4EB16C01"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078935DE"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Email of Convenor:</w:t>
      </w:r>
      <w:r w:rsidRPr="00D10825">
        <w:rPr>
          <w:rFonts w:cs="Times New Roman"/>
          <w:snapToGrid w:val="0"/>
        </w:rPr>
        <w:tab/>
      </w:r>
      <w:r w:rsidRPr="00DD5863">
        <w:rPr>
          <w:rFonts w:cs="Times New Roman"/>
          <w:snapToGrid w:val="0"/>
        </w:rPr>
        <w:t>wien@lfb.rwth-aachen.de</w:t>
      </w:r>
    </w:p>
    <w:p w14:paraId="35E42784"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0CCCD0B1"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Committee URL:</w:t>
      </w:r>
      <w:r w:rsidRPr="00D10825">
        <w:rPr>
          <w:rFonts w:cs="Times New Roman"/>
          <w:snapToGrid w:val="0"/>
        </w:rPr>
        <w:tab/>
      </w:r>
      <w:hyperlink r:id="rId9" w:history="1">
        <w:r w:rsidRPr="00680593">
          <w:rPr>
            <w:rStyle w:val="Hyperlink"/>
            <w:rFonts w:cs="Times New Roman"/>
            <w:snapToGrid w:val="0"/>
          </w:rPr>
          <w:t>https://isotc.iso.org/livelink/livelink/open/jtc1sc29ag5</w:t>
        </w:r>
      </w:hyperlink>
      <w:r>
        <w:rPr>
          <w:rFonts w:cs="Times New Roman"/>
          <w:snapToGrid w:val="0"/>
        </w:rPr>
        <w:t xml:space="preserve"> </w:t>
      </w:r>
    </w:p>
    <w:p w14:paraId="286ED2B2"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3E95B993"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10FD1E1D" w14:textId="77777777" w:rsidR="0079732E" w:rsidRPr="00E86B82" w:rsidRDefault="0079732E" w:rsidP="0079732E">
      <w:pPr>
        <w:tabs>
          <w:tab w:val="left" w:pos="3099"/>
        </w:tabs>
        <w:ind w:left="104"/>
        <w:rPr>
          <w:color w:val="0000EE"/>
          <w:w w:val="120"/>
          <w:sz w:val="24"/>
          <w:u w:val="single" w:color="0000EE"/>
        </w:rPr>
      </w:pPr>
    </w:p>
    <w:p w14:paraId="5978EC9D" w14:textId="77777777" w:rsidR="0079732E" w:rsidRDefault="0079732E" w:rsidP="0079732E">
      <w:pPr>
        <w:jc w:val="center"/>
        <w:rPr>
          <w:lang w:val="en-CA"/>
        </w:rPr>
      </w:pPr>
    </w:p>
    <w:p w14:paraId="0F1A3814" w14:textId="77777777" w:rsidR="0079732E" w:rsidRDefault="0079732E" w:rsidP="0079732E">
      <w:pPr>
        <w:rPr>
          <w:lang w:val="en-CA"/>
        </w:rPr>
      </w:pPr>
      <w:r>
        <w:rPr>
          <w:lang w:val="en-CA"/>
        </w:rPr>
        <w:br w:type="page"/>
      </w:r>
    </w:p>
    <w:p w14:paraId="7BE60019" w14:textId="77777777" w:rsidR="0079732E" w:rsidRPr="00702A54" w:rsidRDefault="0079732E" w:rsidP="0079732E">
      <w:pPr>
        <w:spacing w:before="0"/>
        <w:jc w:val="center"/>
        <w:rPr>
          <w:rFonts w:eastAsia="SimSun"/>
          <w:b/>
          <w:sz w:val="28"/>
          <w:szCs w:val="24"/>
          <w:lang w:val="fr-FR" w:eastAsia="zh-CN"/>
        </w:rPr>
      </w:pPr>
      <w:r w:rsidRPr="00702A54">
        <w:rPr>
          <w:rFonts w:eastAsia="SimSun"/>
          <w:b/>
          <w:sz w:val="28"/>
          <w:szCs w:val="24"/>
          <w:lang w:val="fr-FR" w:eastAsia="zh-CN"/>
        </w:rPr>
        <w:lastRenderedPageBreak/>
        <w:t>INTERNATIONAL ORGANISATION FOR STANDARDISATION</w:t>
      </w:r>
    </w:p>
    <w:p w14:paraId="419EBF0F" w14:textId="77777777" w:rsidR="0079732E" w:rsidRPr="00702A54" w:rsidRDefault="0079732E" w:rsidP="0079732E">
      <w:pPr>
        <w:spacing w:before="0"/>
        <w:jc w:val="center"/>
        <w:rPr>
          <w:rFonts w:eastAsia="SimSun"/>
          <w:b/>
          <w:sz w:val="28"/>
          <w:szCs w:val="24"/>
          <w:lang w:val="fr-FR" w:eastAsia="zh-CN"/>
        </w:rPr>
      </w:pPr>
      <w:r w:rsidRPr="00702A54">
        <w:rPr>
          <w:rFonts w:eastAsia="SimSun"/>
          <w:b/>
          <w:sz w:val="28"/>
          <w:szCs w:val="24"/>
          <w:lang w:val="fr-FR" w:eastAsia="zh-CN"/>
        </w:rPr>
        <w:t>ORGANISATION INTERNATIONALE DE NORMALISATION</w:t>
      </w:r>
    </w:p>
    <w:p w14:paraId="02148595" w14:textId="77777777" w:rsidR="0079732E" w:rsidRPr="00085DFF" w:rsidRDefault="0079732E" w:rsidP="0079732E">
      <w:pPr>
        <w:spacing w:before="0"/>
        <w:jc w:val="center"/>
        <w:rPr>
          <w:rFonts w:eastAsia="SimSun"/>
          <w:b/>
          <w:sz w:val="28"/>
          <w:szCs w:val="24"/>
          <w:lang w:eastAsia="zh-CN"/>
        </w:rPr>
      </w:pPr>
      <w:r w:rsidRPr="00085DFF">
        <w:rPr>
          <w:rFonts w:eastAsia="SimSun"/>
          <w:b/>
          <w:sz w:val="28"/>
          <w:szCs w:val="24"/>
          <w:lang w:eastAsia="zh-CN"/>
        </w:rPr>
        <w:t>ISO/IEC JTC 1/SC 29/AG 5</w:t>
      </w:r>
    </w:p>
    <w:p w14:paraId="68556484" w14:textId="77777777" w:rsidR="0079732E" w:rsidRPr="003226C8" w:rsidRDefault="0079732E" w:rsidP="0079732E">
      <w:pPr>
        <w:spacing w:before="0"/>
        <w:jc w:val="center"/>
        <w:rPr>
          <w:lang w:val="en-GB"/>
        </w:rPr>
      </w:pPr>
      <w:r w:rsidRPr="00DD5863">
        <w:rPr>
          <w:rFonts w:eastAsia="SimSun"/>
          <w:b/>
          <w:sz w:val="28"/>
          <w:szCs w:val="24"/>
          <w:lang w:val="en-GB" w:eastAsia="zh-CN"/>
        </w:rPr>
        <w:t>MPEG VISUAL QUALITY ASSESSMENT</w:t>
      </w:r>
    </w:p>
    <w:p w14:paraId="2EFE0F6C" w14:textId="1D9F0496" w:rsidR="0079732E" w:rsidRPr="00137023" w:rsidRDefault="0079732E" w:rsidP="0079732E">
      <w:pPr>
        <w:spacing w:before="0"/>
        <w:jc w:val="right"/>
        <w:rPr>
          <w:rFonts w:eastAsia="SimSun"/>
          <w:b/>
          <w:sz w:val="48"/>
          <w:szCs w:val="24"/>
          <w:lang w:val="de-DE" w:eastAsia="zh-CN"/>
        </w:rPr>
      </w:pPr>
      <w:r w:rsidRPr="00137023">
        <w:rPr>
          <w:rFonts w:eastAsia="SimSun"/>
          <w:b/>
          <w:sz w:val="28"/>
          <w:szCs w:val="24"/>
          <w:lang w:val="de-DE" w:eastAsia="zh-CN"/>
        </w:rPr>
        <w:t xml:space="preserve">ISO/IEC JTC 1/SC 29/AG 5 </w:t>
      </w:r>
      <w:r w:rsidRPr="00D10825">
        <w:rPr>
          <w:b/>
          <w:w w:val="115"/>
          <w:sz w:val="44"/>
          <w:u w:val="thick"/>
        </w:rPr>
        <w:fldChar w:fldCharType="begin"/>
      </w:r>
      <w:r w:rsidRPr="00137023">
        <w:rPr>
          <w:b/>
          <w:w w:val="115"/>
          <w:sz w:val="44"/>
          <w:u w:val="thick"/>
          <w:lang w:val="de-DE"/>
        </w:rPr>
        <w:instrText xml:space="preserve"> DOCPROPERTY "Docnum" \* MERGEFORMAT </w:instrText>
      </w:r>
      <w:r w:rsidRPr="00D10825">
        <w:rPr>
          <w:b/>
          <w:w w:val="115"/>
          <w:sz w:val="44"/>
          <w:u w:val="thick"/>
        </w:rPr>
        <w:fldChar w:fldCharType="separate"/>
      </w:r>
      <w:r w:rsidRPr="00137023">
        <w:rPr>
          <w:b/>
          <w:w w:val="115"/>
          <w:sz w:val="44"/>
          <w:u w:val="thick"/>
          <w:lang w:val="de-DE"/>
        </w:rPr>
        <w:t>N00</w:t>
      </w:r>
      <w:r w:rsidRPr="00D10825">
        <w:rPr>
          <w:b/>
          <w:w w:val="115"/>
          <w:sz w:val="44"/>
          <w:u w:val="thick"/>
        </w:rPr>
        <w:fldChar w:fldCharType="end"/>
      </w:r>
      <w:r w:rsidR="00137023" w:rsidRPr="00137023">
        <w:rPr>
          <w:b/>
          <w:w w:val="115"/>
          <w:sz w:val="44"/>
          <w:u w:val="thick"/>
          <w:lang w:val="de-DE"/>
        </w:rPr>
        <w:t>118</w:t>
      </w:r>
    </w:p>
    <w:p w14:paraId="63A26931" w14:textId="192EE5D9" w:rsidR="0079732E" w:rsidRPr="00D10825" w:rsidRDefault="00137023" w:rsidP="0079732E">
      <w:pPr>
        <w:jc w:val="right"/>
        <w:rPr>
          <w:rFonts w:eastAsia="SimSun"/>
          <w:b/>
          <w:sz w:val="28"/>
          <w:szCs w:val="24"/>
          <w:lang w:val="en-GB" w:eastAsia="zh-CN"/>
        </w:rPr>
      </w:pPr>
      <w:r>
        <w:rPr>
          <w:rFonts w:eastAsia="SimSun"/>
          <w:b/>
          <w:sz w:val="28"/>
          <w:szCs w:val="24"/>
          <w:lang w:val="en-GB" w:eastAsia="zh-CN"/>
        </w:rPr>
        <w:t>Rennes, FR</w:t>
      </w:r>
      <w:r w:rsidR="0079732E">
        <w:rPr>
          <w:rFonts w:eastAsia="SimSun"/>
          <w:b/>
          <w:sz w:val="28"/>
          <w:szCs w:val="24"/>
          <w:lang w:val="en-GB" w:eastAsia="zh-CN"/>
        </w:rPr>
        <w:t xml:space="preserve"> </w:t>
      </w:r>
      <w:r w:rsidR="0079732E" w:rsidRPr="00D10825">
        <w:rPr>
          <w:rFonts w:eastAsia="SimSun"/>
          <w:b/>
          <w:sz w:val="28"/>
          <w:szCs w:val="24"/>
          <w:lang w:val="en-GB" w:eastAsia="zh-CN"/>
        </w:rPr>
        <w:t>–</w:t>
      </w:r>
      <w:r w:rsidR="0079732E">
        <w:rPr>
          <w:rFonts w:eastAsia="SimSun"/>
          <w:b/>
          <w:sz w:val="28"/>
          <w:szCs w:val="24"/>
          <w:lang w:val="en-GB" w:eastAsia="zh-CN"/>
        </w:rPr>
        <w:t xml:space="preserve"> </w:t>
      </w:r>
      <w:r>
        <w:rPr>
          <w:rFonts w:eastAsia="SimSun"/>
          <w:b/>
          <w:sz w:val="28"/>
          <w:szCs w:val="24"/>
          <w:lang w:val="en-GB" w:eastAsia="zh-CN"/>
        </w:rPr>
        <w:t>April 2024</w:t>
      </w:r>
    </w:p>
    <w:p w14:paraId="68AA572A" w14:textId="77777777" w:rsidR="0079732E" w:rsidRDefault="0079732E" w:rsidP="0079732E">
      <w:pPr>
        <w:jc w:val="right"/>
        <w:rPr>
          <w:rFonts w:eastAsia="SimSun"/>
          <w:b/>
          <w:sz w:val="28"/>
          <w:szCs w:val="24"/>
          <w:lang w:val="en-GB" w:eastAsia="zh-CN"/>
        </w:rPr>
      </w:pPr>
    </w:p>
    <w:p w14:paraId="69DEC258" w14:textId="77777777" w:rsidR="0079732E" w:rsidRPr="003226C8" w:rsidRDefault="0079732E" w:rsidP="0079732E">
      <w:pPr>
        <w:jc w:val="right"/>
        <w:rPr>
          <w:rFonts w:eastAsia="SimSun"/>
          <w:b/>
          <w:sz w:val="28"/>
          <w:szCs w:val="24"/>
          <w:lang w:val="en-GB" w:eastAsia="zh-CN"/>
        </w:rPr>
      </w:pPr>
    </w:p>
    <w:tbl>
      <w:tblPr>
        <w:tblW w:w="9498" w:type="dxa"/>
        <w:tblLook w:val="01E0" w:firstRow="1" w:lastRow="1" w:firstColumn="1" w:lastColumn="1" w:noHBand="0" w:noVBand="0"/>
      </w:tblPr>
      <w:tblGrid>
        <w:gridCol w:w="1890"/>
        <w:gridCol w:w="7608"/>
      </w:tblGrid>
      <w:tr w:rsidR="0079732E" w14:paraId="5126EA2C" w14:textId="77777777" w:rsidTr="002E61E4">
        <w:tc>
          <w:tcPr>
            <w:tcW w:w="1890" w:type="dxa"/>
            <w:tcMar>
              <w:left w:w="0" w:type="dxa"/>
              <w:right w:w="0" w:type="dxa"/>
            </w:tcMar>
            <w:hideMark/>
          </w:tcPr>
          <w:p w14:paraId="21D28CE0" w14:textId="77777777" w:rsidR="0079732E" w:rsidRDefault="0079732E" w:rsidP="0079732E">
            <w:pPr>
              <w:suppressAutoHyphens/>
              <w:spacing w:before="0"/>
              <w:rPr>
                <w:b/>
                <w:sz w:val="24"/>
                <w:szCs w:val="24"/>
              </w:rPr>
            </w:pPr>
            <w:r>
              <w:rPr>
                <w:b/>
                <w:sz w:val="24"/>
                <w:szCs w:val="24"/>
              </w:rPr>
              <w:t>Title</w:t>
            </w:r>
          </w:p>
        </w:tc>
        <w:tc>
          <w:tcPr>
            <w:tcW w:w="7608" w:type="dxa"/>
            <w:tcMar>
              <w:left w:w="0" w:type="dxa"/>
              <w:right w:w="0" w:type="dxa"/>
            </w:tcMar>
            <w:hideMark/>
          </w:tcPr>
          <w:p w14:paraId="25733E39" w14:textId="0806BCB4" w:rsidR="0079732E" w:rsidRDefault="00EC1D22" w:rsidP="0079732E">
            <w:pPr>
              <w:suppressAutoHyphens/>
              <w:spacing w:before="0"/>
              <w:rPr>
                <w:b/>
                <w:sz w:val="24"/>
                <w:szCs w:val="24"/>
                <w:highlight w:val="yellow"/>
              </w:rPr>
            </w:pPr>
            <w:r w:rsidRPr="00EC1D22">
              <w:rPr>
                <w:b/>
                <w:sz w:val="24"/>
                <w:szCs w:val="24"/>
              </w:rPr>
              <w:t>Visual quality comparison of ECM/VTM encoding</w:t>
            </w:r>
          </w:p>
        </w:tc>
      </w:tr>
      <w:tr w:rsidR="0079732E" w14:paraId="24139F53" w14:textId="77777777" w:rsidTr="002E61E4">
        <w:tc>
          <w:tcPr>
            <w:tcW w:w="1890" w:type="dxa"/>
            <w:tcMar>
              <w:left w:w="0" w:type="dxa"/>
              <w:right w:w="0" w:type="dxa"/>
            </w:tcMar>
            <w:hideMark/>
          </w:tcPr>
          <w:p w14:paraId="5CF26F2D" w14:textId="77777777" w:rsidR="0079732E" w:rsidRDefault="0079732E" w:rsidP="0079732E">
            <w:pPr>
              <w:suppressAutoHyphens/>
              <w:spacing w:before="0"/>
              <w:rPr>
                <w:b/>
                <w:sz w:val="24"/>
                <w:szCs w:val="24"/>
              </w:rPr>
            </w:pPr>
            <w:r>
              <w:rPr>
                <w:b/>
                <w:sz w:val="24"/>
                <w:szCs w:val="24"/>
              </w:rPr>
              <w:t>Source</w:t>
            </w:r>
          </w:p>
        </w:tc>
        <w:tc>
          <w:tcPr>
            <w:tcW w:w="7608" w:type="dxa"/>
            <w:tcMar>
              <w:left w:w="0" w:type="dxa"/>
              <w:right w:w="0" w:type="dxa"/>
            </w:tcMar>
            <w:hideMark/>
          </w:tcPr>
          <w:p w14:paraId="5B9FFF57" w14:textId="77777777" w:rsidR="0079732E" w:rsidRPr="00E86B82" w:rsidRDefault="0079732E" w:rsidP="0079732E">
            <w:pPr>
              <w:suppressAutoHyphens/>
              <w:spacing w:before="0"/>
              <w:rPr>
                <w:bCs/>
                <w:sz w:val="24"/>
                <w:szCs w:val="24"/>
              </w:rPr>
            </w:pPr>
            <w:r w:rsidRPr="00702A54">
              <w:rPr>
                <w:bCs/>
                <w:sz w:val="24"/>
                <w:szCs w:val="24"/>
              </w:rPr>
              <w:t>AG 5 MPEG Visual Quality Assessment</w:t>
            </w:r>
          </w:p>
        </w:tc>
      </w:tr>
      <w:tr w:rsidR="0079732E" w14:paraId="3A85EF25" w14:textId="77777777" w:rsidTr="002E61E4">
        <w:tc>
          <w:tcPr>
            <w:tcW w:w="1890" w:type="dxa"/>
            <w:tcMar>
              <w:left w:w="0" w:type="dxa"/>
              <w:right w:w="0" w:type="dxa"/>
            </w:tcMar>
            <w:hideMark/>
          </w:tcPr>
          <w:p w14:paraId="1FD3EA27" w14:textId="77777777" w:rsidR="0079732E" w:rsidRDefault="0079732E" w:rsidP="0079732E">
            <w:pPr>
              <w:suppressAutoHyphens/>
              <w:spacing w:before="0"/>
              <w:rPr>
                <w:b/>
                <w:sz w:val="24"/>
                <w:szCs w:val="24"/>
              </w:rPr>
            </w:pPr>
            <w:r>
              <w:rPr>
                <w:b/>
                <w:sz w:val="24"/>
                <w:szCs w:val="24"/>
              </w:rPr>
              <w:t>Status</w:t>
            </w:r>
          </w:p>
        </w:tc>
        <w:tc>
          <w:tcPr>
            <w:tcW w:w="7608" w:type="dxa"/>
            <w:tcMar>
              <w:left w:w="0" w:type="dxa"/>
              <w:right w:w="0" w:type="dxa"/>
            </w:tcMar>
            <w:hideMark/>
          </w:tcPr>
          <w:p w14:paraId="1FCA9A16" w14:textId="77777777" w:rsidR="0079732E" w:rsidRPr="00E86B82" w:rsidRDefault="0079732E" w:rsidP="0079732E">
            <w:pPr>
              <w:suppressAutoHyphens/>
              <w:spacing w:before="0"/>
              <w:rPr>
                <w:bCs/>
                <w:sz w:val="24"/>
                <w:szCs w:val="24"/>
                <w:lang w:val="fr-FR"/>
              </w:rPr>
            </w:pPr>
            <w:r w:rsidRPr="00E86B82">
              <w:rPr>
                <w:bCs/>
                <w:sz w:val="24"/>
                <w:szCs w:val="24"/>
                <w:lang w:val="fr-FR"/>
              </w:rPr>
              <w:t>Approved</w:t>
            </w:r>
          </w:p>
        </w:tc>
      </w:tr>
      <w:tr w:rsidR="0079732E" w14:paraId="5F1AFCA8" w14:textId="77777777" w:rsidTr="002E61E4">
        <w:tc>
          <w:tcPr>
            <w:tcW w:w="1890" w:type="dxa"/>
            <w:tcMar>
              <w:left w:w="0" w:type="dxa"/>
              <w:right w:w="0" w:type="dxa"/>
            </w:tcMar>
            <w:hideMark/>
          </w:tcPr>
          <w:p w14:paraId="3F343E46" w14:textId="77777777" w:rsidR="0079732E" w:rsidRDefault="0079732E" w:rsidP="0079732E">
            <w:pPr>
              <w:suppressAutoHyphens/>
              <w:spacing w:before="0"/>
              <w:rPr>
                <w:b/>
                <w:sz w:val="24"/>
                <w:szCs w:val="24"/>
              </w:rPr>
            </w:pPr>
            <w:r>
              <w:rPr>
                <w:b/>
                <w:sz w:val="24"/>
                <w:szCs w:val="24"/>
              </w:rPr>
              <w:t>Serial Number</w:t>
            </w:r>
          </w:p>
        </w:tc>
        <w:tc>
          <w:tcPr>
            <w:tcW w:w="7608" w:type="dxa"/>
            <w:tcMar>
              <w:left w:w="0" w:type="dxa"/>
              <w:right w:w="0" w:type="dxa"/>
            </w:tcMar>
            <w:hideMark/>
          </w:tcPr>
          <w:p w14:paraId="5245E97B" w14:textId="2A69614A" w:rsidR="0079732E" w:rsidRPr="00F71A78" w:rsidRDefault="00137023" w:rsidP="0079732E">
            <w:pPr>
              <w:suppressAutoHyphens/>
              <w:spacing w:before="0"/>
              <w:rPr>
                <w:bCs/>
                <w:sz w:val="24"/>
                <w:szCs w:val="24"/>
                <w:highlight w:val="yellow"/>
              </w:rPr>
            </w:pPr>
            <w:r w:rsidRPr="00137023">
              <w:rPr>
                <w:bCs/>
                <w:sz w:val="24"/>
                <w:szCs w:val="24"/>
              </w:rPr>
              <w:t>23963</w:t>
            </w:r>
          </w:p>
        </w:tc>
      </w:tr>
      <w:tr w:rsidR="0079732E" w:rsidRPr="00137023" w14:paraId="62EDD82D" w14:textId="77777777" w:rsidTr="002E61E4">
        <w:tc>
          <w:tcPr>
            <w:tcW w:w="1890" w:type="dxa"/>
            <w:tcMar>
              <w:left w:w="0" w:type="dxa"/>
              <w:right w:w="0" w:type="dxa"/>
            </w:tcMar>
          </w:tcPr>
          <w:p w14:paraId="295BA53B" w14:textId="77777777" w:rsidR="0079732E" w:rsidRDefault="0079732E" w:rsidP="0079732E">
            <w:pPr>
              <w:suppressAutoHyphens/>
              <w:spacing w:before="0"/>
              <w:rPr>
                <w:b/>
                <w:sz w:val="24"/>
                <w:szCs w:val="24"/>
              </w:rPr>
            </w:pPr>
            <w:r>
              <w:rPr>
                <w:b/>
                <w:sz w:val="24"/>
                <w:szCs w:val="24"/>
              </w:rPr>
              <w:t>Authors</w:t>
            </w:r>
          </w:p>
        </w:tc>
        <w:tc>
          <w:tcPr>
            <w:tcW w:w="7608" w:type="dxa"/>
            <w:tcMar>
              <w:left w:w="0" w:type="dxa"/>
              <w:right w:w="0" w:type="dxa"/>
            </w:tcMar>
          </w:tcPr>
          <w:p w14:paraId="3BDE8700" w14:textId="691AC1BC" w:rsidR="0079732E" w:rsidRPr="00137023" w:rsidRDefault="00EC1D22" w:rsidP="0079732E">
            <w:pPr>
              <w:suppressAutoHyphens/>
              <w:spacing w:before="0"/>
              <w:rPr>
                <w:bCs/>
                <w:sz w:val="24"/>
                <w:szCs w:val="24"/>
                <w:lang w:val="de-DE"/>
              </w:rPr>
            </w:pPr>
            <w:r w:rsidRPr="00137023">
              <w:rPr>
                <w:bCs/>
                <w:sz w:val="24"/>
                <w:szCs w:val="24"/>
                <w:lang w:val="de-DE"/>
              </w:rPr>
              <w:t>M. Wien, J.-R. Ohm, V. Baroncini</w:t>
            </w:r>
          </w:p>
        </w:tc>
      </w:tr>
    </w:tbl>
    <w:p w14:paraId="55FEB7DB" w14:textId="77777777" w:rsidR="00137023" w:rsidRDefault="00137023" w:rsidP="00137023">
      <w:pPr>
        <w:pStyle w:val="berschrift1"/>
        <w:numPr>
          <w:ilvl w:val="0"/>
          <w:numId w:val="0"/>
        </w:numPr>
        <w:ind w:left="432" w:hanging="432"/>
        <w:rPr>
          <w:lang w:val="en-CA"/>
        </w:rPr>
      </w:pPr>
      <w:r w:rsidRPr="005B217D">
        <w:rPr>
          <w:lang w:val="en-CA"/>
        </w:rPr>
        <w:t>Abstract</w:t>
      </w:r>
    </w:p>
    <w:p w14:paraId="27E02846" w14:textId="77777777" w:rsidR="00137023" w:rsidRPr="00BD1B29" w:rsidRDefault="00137023" w:rsidP="00137023">
      <w:pPr>
        <w:rPr>
          <w:lang w:val="en-CA"/>
        </w:rPr>
      </w:pPr>
      <w:r>
        <w:rPr>
          <w:lang w:val="en-CA"/>
        </w:rPr>
        <w:t>The results of the second subjective assessments comparing the compression performance of the ECM-12.0 to the VTM-11</w:t>
      </w:r>
      <w:r w:rsidRPr="008A4D2B">
        <w:t xml:space="preserve"> </w:t>
      </w:r>
      <w:r>
        <w:t>with ECM-comparable settings</w:t>
      </w:r>
      <w:r>
        <w:rPr>
          <w:lang w:val="en-CA"/>
        </w:rPr>
        <w:t xml:space="preserve"> are reported. </w:t>
      </w:r>
      <w:r>
        <w:rPr>
          <w:lang w:val="en-CA" w:eastAsia="ja-JP"/>
        </w:rPr>
        <w:t xml:space="preserve">The rate points for the tests were selected from a set of ECM simulations. The corresponding VTM bitstreams were generated using a one-time QP switch (QP+=1) within the sequence to match the VTM bitrate to the ECM. The switching points were chosen such that the </w:t>
      </w:r>
      <w:r>
        <w:t xml:space="preserve">ECM rate should never be higher than the VTM rate and that the distance should not exceed about 2% of the VTM rate. Three UHD sequences were evaluated using the Random Access configuration and three HD sequences were evaluated using the Low Delay B configuration. In addition to the configurations following the common testing conditions, two of the UHD sequences and one HD sequence were additionally evaluated using a configuration variant without inter template-matching tools (denoted as ECM-nTM subsequently). Three tests were conducted on the provided test set: An expert viewing test with 24 viewers at the Rennes meeting site, a laboratory test with 10 naïve test subjects by VABTech, and a laboratory test with 5 expert viewers by GBTech. </w:t>
      </w:r>
      <w:r>
        <w:rPr>
          <w:lang w:val="en-CA"/>
        </w:rPr>
        <w:t xml:space="preserve">Both, the laboratory test conducted with naïve viewers and the on-site test with experts demonstrate a clear visual benefit of the ECM when compared to the VTM for a significant number of cases across the three tests. Indicative BD rate measurements from the on-site tests in Rennes show that both, the rate savings computed by PSNR and by MOS are in a comparable range. Indicative BD rate gains are in the range of about 25-29% for the UHD test sequences when considering both, the ECM and ECM-nTM configurations. For the HD test sequences, the indicative BD rate gains are around 20% for Beatriz and GTAVs900. On the DOTA sequence, no gain is observed. For the test sequence BeachMountain2, the subjective results of the on-site tests in Rennes reveal potential issues with the performance of the template matching tools in the ECM. These results seem to suggest that further study of such tools may be useful. Similar indications may be deducted from the laboratory tests. </w:t>
      </w:r>
    </w:p>
    <w:p w14:paraId="5D75C57E" w14:textId="77777777" w:rsidR="00137023" w:rsidRPr="00BD1B29" w:rsidRDefault="00137023" w:rsidP="00137023">
      <w:pPr>
        <w:rPr>
          <w:lang w:val="en-CA"/>
        </w:rPr>
      </w:pPr>
    </w:p>
    <w:p w14:paraId="0A26583B" w14:textId="77777777" w:rsidR="00137023" w:rsidRDefault="00137023" w:rsidP="00137023">
      <w:pPr>
        <w:pStyle w:val="berschrift1"/>
        <w:rPr>
          <w:lang w:val="en-CA"/>
        </w:rPr>
      </w:pPr>
      <w:r w:rsidRPr="005B217D">
        <w:rPr>
          <w:lang w:val="en-CA"/>
        </w:rPr>
        <w:t>Introduction</w:t>
      </w:r>
    </w:p>
    <w:p w14:paraId="7C1380A8" w14:textId="77777777" w:rsidR="00137023" w:rsidRDefault="00137023" w:rsidP="00137023">
      <w:pPr>
        <w:rPr>
          <w:lang w:val="en-CA"/>
        </w:rPr>
      </w:pPr>
      <w:r>
        <w:rPr>
          <w:lang w:val="en-CA"/>
        </w:rPr>
        <w:t xml:space="preserve">This document reports the results of the second subjective assessment of the compression performance of the ECM (Enhanced Compression Model, an exploration software on technology targeting higher video compression capability) compared to the VTM (VVC Test Model reference software) as an anchor. This is the second test of this kind, with the first one being reported in JVET-AB2029 </w:t>
      </w:r>
      <w:r>
        <w:rPr>
          <w:lang w:val="en-CA"/>
        </w:rPr>
        <w:fldChar w:fldCharType="begin"/>
      </w:r>
      <w:r>
        <w:rPr>
          <w:lang w:val="en-CA"/>
        </w:rPr>
        <w:instrText xml:space="preserve"> REF _Ref170982660 \r \h </w:instrText>
      </w:r>
      <w:r>
        <w:rPr>
          <w:lang w:val="en-CA"/>
        </w:rPr>
      </w:r>
      <w:r>
        <w:rPr>
          <w:lang w:val="en-CA"/>
        </w:rPr>
        <w:fldChar w:fldCharType="separate"/>
      </w:r>
      <w:r>
        <w:rPr>
          <w:lang w:val="en-CA"/>
        </w:rPr>
        <w:t>[1]</w:t>
      </w:r>
      <w:r>
        <w:rPr>
          <w:lang w:val="en-CA"/>
        </w:rPr>
        <w:fldChar w:fldCharType="end"/>
      </w:r>
      <w:r>
        <w:rPr>
          <w:lang w:val="en-CA"/>
        </w:rPr>
        <w:t xml:space="preserve">. </w:t>
      </w:r>
      <w:r>
        <w:t>ECM-12.0, which was the latest version available for the task and VTM-11 with ECM-comparable settings (</w:t>
      </w:r>
      <w:r w:rsidRPr="003B7A69">
        <w:t>VTM-11ecm-12</w:t>
      </w:r>
      <w:r>
        <w:t xml:space="preserve">) were used for this purpose. Besides the ECM-12.0 software using the set of coding tools according to the common testing conditions, a second version was used where template matching tools were switched off. It is noted </w:t>
      </w:r>
      <w:r>
        <w:lastRenderedPageBreak/>
        <w:t>that the software version for this configuration includes some bug fixes on top of ECM-12.0 (</w:t>
      </w:r>
      <w:r w:rsidRPr="003B7A69">
        <w:t>git hash 6da105bb</w:t>
      </w:r>
      <w:r>
        <w:t xml:space="preserve">). In the following the three compared schemes are referred to as VTM, ECM, and ECM-nTM, respectively. The software packages can be found in </w:t>
      </w:r>
      <w:r>
        <w:fldChar w:fldCharType="begin"/>
      </w:r>
      <w:r>
        <w:instrText xml:space="preserve"> REF _Ref170982673 \r \h </w:instrText>
      </w:r>
      <w:r>
        <w:fldChar w:fldCharType="separate"/>
      </w:r>
      <w:r>
        <w:t>[2]</w:t>
      </w:r>
      <w:r>
        <w:fldChar w:fldCharType="end"/>
      </w:r>
      <w:r>
        <w:fldChar w:fldCharType="begin"/>
      </w:r>
      <w:r>
        <w:instrText xml:space="preserve"> REF _Ref122619289 \r \h </w:instrText>
      </w:r>
      <w:r>
        <w:fldChar w:fldCharType="separate"/>
      </w:r>
      <w:r>
        <w:t>[3]</w:t>
      </w:r>
      <w:r>
        <w:fldChar w:fldCharType="end"/>
      </w:r>
      <w:r>
        <w:t xml:space="preserve">. </w:t>
      </w:r>
    </w:p>
    <w:p w14:paraId="133BBA33" w14:textId="77777777" w:rsidR="00137023" w:rsidRDefault="00137023" w:rsidP="00137023">
      <w:r>
        <w:rPr>
          <w:lang w:val="en-CA" w:eastAsia="ja-JP"/>
        </w:rPr>
        <w:t xml:space="preserve">Tests are presented for the test configurations UHD-RA and HD-LDB, using the random-access (RA) and low-delay (LDB) configuration files available with the corresponding VTM and ECM software. The rate points for the tests were selected from a set of ECM simulations </w:t>
      </w:r>
      <w:r>
        <w:rPr>
          <w:lang w:val="en-CA" w:eastAsia="ja-JP"/>
        </w:rPr>
        <w:fldChar w:fldCharType="begin"/>
      </w:r>
      <w:r>
        <w:rPr>
          <w:lang w:val="en-CA" w:eastAsia="ja-JP"/>
        </w:rPr>
        <w:instrText xml:space="preserve"> REF _Ref122619306 \r \h </w:instrText>
      </w:r>
      <w:r>
        <w:rPr>
          <w:lang w:val="en-CA" w:eastAsia="ja-JP"/>
        </w:rPr>
      </w:r>
      <w:r>
        <w:rPr>
          <w:lang w:val="en-CA" w:eastAsia="ja-JP"/>
        </w:rPr>
        <w:fldChar w:fldCharType="separate"/>
      </w:r>
      <w:r>
        <w:rPr>
          <w:lang w:val="en-CA" w:eastAsia="ja-JP"/>
        </w:rPr>
        <w:t>[4]</w:t>
      </w:r>
      <w:r>
        <w:rPr>
          <w:lang w:val="en-CA" w:eastAsia="ja-JP"/>
        </w:rPr>
        <w:fldChar w:fldCharType="end"/>
      </w:r>
      <w:r>
        <w:rPr>
          <w:lang w:val="en-CA" w:eastAsia="ja-JP"/>
        </w:rPr>
        <w:t xml:space="preserve">. The corresponding VTM bitstreams were generated using a one-time QP switch (QP+=1) within the sequence to match the VTM bitrate to the ECM. The switching points were chosen such that the </w:t>
      </w:r>
      <w:r>
        <w:t xml:space="preserve">ECM rate should never be higher than the VTM rate and that the distance should not exceed about 2% of the VTM rate. The same rate matching operation was applied to match the ECM-nTM version to the ECM. </w:t>
      </w:r>
    </w:p>
    <w:p w14:paraId="7562F218" w14:textId="77777777" w:rsidR="00137023" w:rsidRDefault="00137023" w:rsidP="00137023">
      <w:pPr>
        <w:rPr>
          <w:lang w:val="en-CA" w:eastAsia="ja-JP"/>
        </w:rPr>
      </w:pPr>
      <w:r>
        <w:t xml:space="preserve">Three tests were conducted on the provided test set: An expert viewing test with 24 viewers at the Rennes meeting site, a laboratory test with 10 naïve test subjects by VABTech, and a laboratory test with 5 expert viewers by GBTech, both in Rome. </w:t>
      </w:r>
    </w:p>
    <w:p w14:paraId="6FEE6C11" w14:textId="77777777" w:rsidR="00137023" w:rsidRDefault="00137023" w:rsidP="00137023">
      <w:pPr>
        <w:pStyle w:val="berschrift1"/>
        <w:ind w:left="360" w:hanging="360"/>
        <w:rPr>
          <w:lang w:val="en-CA"/>
        </w:rPr>
      </w:pPr>
      <w:r>
        <w:rPr>
          <w:lang w:val="en-CA"/>
        </w:rPr>
        <w:t>Test setup</w:t>
      </w:r>
    </w:p>
    <w:p w14:paraId="28B4B101" w14:textId="77777777" w:rsidR="00137023" w:rsidRDefault="00137023" w:rsidP="00137023">
      <w:pPr>
        <w:pStyle w:val="berschrift2"/>
        <w:rPr>
          <w:lang w:val="en-CA"/>
        </w:rPr>
      </w:pPr>
      <w:r>
        <w:rPr>
          <w:lang w:val="en-CA"/>
        </w:rPr>
        <w:t>Logistics</w:t>
      </w:r>
    </w:p>
    <w:p w14:paraId="36F72B56" w14:textId="77777777" w:rsidR="00137023" w:rsidRPr="00F935C6" w:rsidRDefault="00137023" w:rsidP="00137023">
      <w:pPr>
        <w:pStyle w:val="berschrift3"/>
        <w:rPr>
          <w:lang w:val="en-CA"/>
        </w:rPr>
      </w:pPr>
      <w:r>
        <w:rPr>
          <w:lang w:val="en-CA"/>
        </w:rPr>
        <w:t>On-site</w:t>
      </w:r>
    </w:p>
    <w:p w14:paraId="43465005" w14:textId="77777777" w:rsidR="00137023" w:rsidRPr="00F935C6" w:rsidRDefault="00137023" w:rsidP="00137023">
      <w:pPr>
        <w:rPr>
          <w:lang w:val="en-CA"/>
        </w:rPr>
      </w:pPr>
      <w:r>
        <w:rPr>
          <w:lang w:val="en-CA"/>
        </w:rPr>
        <w:t>At the meeting site, a setup with four OLED displays was employed. This included a PC with a Decklink video board for HDMI connection and SSD drives capable of stable playout of raw YUV 10 bit data at the required frame rate.</w:t>
      </w:r>
    </w:p>
    <w:tbl>
      <w:tblPr>
        <w:tblStyle w:val="Tabellenraster"/>
        <w:tblW w:w="5000" w:type="pct"/>
        <w:tblCellMar>
          <w:left w:w="29" w:type="dxa"/>
          <w:right w:w="29" w:type="dxa"/>
        </w:tblCellMar>
        <w:tblLook w:val="04A0" w:firstRow="1" w:lastRow="0" w:firstColumn="1" w:lastColumn="0" w:noHBand="0" w:noVBand="1"/>
      </w:tblPr>
      <w:tblGrid>
        <w:gridCol w:w="2846"/>
        <w:gridCol w:w="6504"/>
      </w:tblGrid>
      <w:tr w:rsidR="00137023" w:rsidRPr="003B7406" w14:paraId="6CCDFF5D" w14:textId="77777777" w:rsidTr="00724769">
        <w:trPr>
          <w:tblHeader/>
        </w:trPr>
        <w:tc>
          <w:tcPr>
            <w:tcW w:w="1522" w:type="pct"/>
          </w:tcPr>
          <w:p w14:paraId="7B78981E" w14:textId="77777777" w:rsidR="00137023" w:rsidRPr="003B7406" w:rsidRDefault="00137023" w:rsidP="00724769">
            <w:pPr>
              <w:jc w:val="left"/>
              <w:rPr>
                <w:b/>
                <w:lang w:val="en-CA"/>
              </w:rPr>
            </w:pPr>
            <w:r w:rsidRPr="003B7406">
              <w:rPr>
                <w:b/>
                <w:lang w:val="en-CA"/>
              </w:rPr>
              <w:t>Test Site</w:t>
            </w:r>
          </w:p>
        </w:tc>
        <w:tc>
          <w:tcPr>
            <w:tcW w:w="3478" w:type="pct"/>
          </w:tcPr>
          <w:p w14:paraId="5C70C1F7" w14:textId="77777777" w:rsidR="00137023" w:rsidRPr="003B7406" w:rsidRDefault="00137023" w:rsidP="00724769">
            <w:pPr>
              <w:jc w:val="left"/>
              <w:rPr>
                <w:b/>
                <w:lang w:val="en-CA"/>
              </w:rPr>
            </w:pPr>
            <w:r>
              <w:rPr>
                <w:b/>
                <w:lang w:val="en-CA"/>
              </w:rPr>
              <w:t xml:space="preserve">On-site </w:t>
            </w:r>
          </w:p>
        </w:tc>
      </w:tr>
      <w:tr w:rsidR="00137023" w:rsidRPr="003B7406" w14:paraId="1364FD2C" w14:textId="77777777" w:rsidTr="00724769">
        <w:trPr>
          <w:tblHeader/>
        </w:trPr>
        <w:tc>
          <w:tcPr>
            <w:tcW w:w="1522" w:type="pct"/>
          </w:tcPr>
          <w:p w14:paraId="35CA7C6F" w14:textId="77777777" w:rsidR="00137023" w:rsidRPr="003B7406" w:rsidRDefault="00137023" w:rsidP="00724769">
            <w:pPr>
              <w:jc w:val="left"/>
              <w:rPr>
                <w:b/>
                <w:lang w:val="en-CA"/>
              </w:rPr>
            </w:pPr>
            <w:r w:rsidRPr="003B7406">
              <w:rPr>
                <w:b/>
                <w:lang w:val="en-CA"/>
              </w:rPr>
              <w:t>Display, size</w:t>
            </w:r>
            <w:r>
              <w:rPr>
                <w:b/>
                <w:lang w:val="en-CA"/>
              </w:rPr>
              <w:t>, connection</w:t>
            </w:r>
            <w:r w:rsidRPr="003B7406">
              <w:rPr>
                <w:b/>
                <w:lang w:val="en-CA"/>
              </w:rPr>
              <w:t xml:space="preserve"> </w:t>
            </w:r>
            <w:r w:rsidRPr="003B7406">
              <w:rPr>
                <w:b/>
                <w:lang w:val="en-CA"/>
              </w:rPr>
              <w:br/>
              <w:t>(resolution setting)</w:t>
            </w:r>
          </w:p>
        </w:tc>
        <w:tc>
          <w:tcPr>
            <w:tcW w:w="3478" w:type="pct"/>
          </w:tcPr>
          <w:p w14:paraId="34148CA9" w14:textId="77777777" w:rsidR="00137023" w:rsidRPr="003B7406" w:rsidRDefault="00137023" w:rsidP="00724769">
            <w:pPr>
              <w:jc w:val="left"/>
              <w:rPr>
                <w:lang w:val="en-CA"/>
              </w:rPr>
            </w:pPr>
            <w:r>
              <w:rPr>
                <w:lang w:val="en-CA"/>
              </w:rPr>
              <w:t xml:space="preserve">4 </w:t>
            </w:r>
            <w:r w:rsidRPr="005510C5">
              <w:rPr>
                <w:lang w:val="en-CA"/>
              </w:rPr>
              <w:t>×</w:t>
            </w:r>
            <w:r>
              <w:rPr>
                <w:lang w:val="en-CA"/>
              </w:rPr>
              <w:t xml:space="preserve"> </w:t>
            </w:r>
            <w:r w:rsidRPr="005551D8">
              <w:rPr>
                <w:lang w:val="en-CA"/>
              </w:rPr>
              <w:t>Samsung TQ65S90CAT</w:t>
            </w:r>
            <w:r>
              <w:rPr>
                <w:lang w:val="en-CA"/>
              </w:rPr>
              <w:t>, 65”</w:t>
            </w:r>
            <w:r w:rsidRPr="005510C5">
              <w:rPr>
                <w:lang w:val="en-CA"/>
              </w:rPr>
              <w:t>, HDMI</w:t>
            </w:r>
            <w:r>
              <w:rPr>
                <w:lang w:val="en-CA"/>
              </w:rPr>
              <w:t xml:space="preserve"> </w:t>
            </w:r>
            <w:r w:rsidRPr="005510C5">
              <w:rPr>
                <w:lang w:val="en-CA"/>
              </w:rPr>
              <w:t>(3840×2160)</w:t>
            </w:r>
            <w:r>
              <w:rPr>
                <w:lang w:val="en-CA"/>
              </w:rPr>
              <w:t xml:space="preserve"> connected via an HDMI splitter to the video PC</w:t>
            </w:r>
          </w:p>
        </w:tc>
      </w:tr>
      <w:tr w:rsidR="00137023" w:rsidRPr="003B7406" w14:paraId="7FD2D920" w14:textId="77777777" w:rsidTr="00724769">
        <w:trPr>
          <w:tblHeader/>
        </w:trPr>
        <w:tc>
          <w:tcPr>
            <w:tcW w:w="1522" w:type="pct"/>
          </w:tcPr>
          <w:p w14:paraId="2451494B" w14:textId="77777777" w:rsidR="00137023" w:rsidRPr="003B7406" w:rsidRDefault="00137023" w:rsidP="00724769">
            <w:pPr>
              <w:jc w:val="left"/>
              <w:rPr>
                <w:b/>
                <w:lang w:val="en-CA"/>
              </w:rPr>
            </w:pPr>
            <w:r w:rsidRPr="003B7406">
              <w:rPr>
                <w:b/>
                <w:lang w:val="en-CA"/>
              </w:rPr>
              <w:t>Viewing distance</w:t>
            </w:r>
          </w:p>
        </w:tc>
        <w:tc>
          <w:tcPr>
            <w:tcW w:w="3478" w:type="pct"/>
          </w:tcPr>
          <w:p w14:paraId="5D758096" w14:textId="77777777" w:rsidR="00137023" w:rsidRPr="003B7406" w:rsidRDefault="00137023" w:rsidP="00724769">
            <w:pPr>
              <w:jc w:val="left"/>
              <w:rPr>
                <w:lang w:val="en-CA"/>
              </w:rPr>
            </w:pPr>
            <w:r>
              <w:rPr>
                <w:lang w:val="en-CA"/>
              </w:rPr>
              <w:t>3</w:t>
            </w:r>
            <w:r w:rsidRPr="003B7406">
              <w:rPr>
                <w:lang w:val="en-CA"/>
              </w:rPr>
              <w:t xml:space="preserve"> viewer</w:t>
            </w:r>
            <w:r>
              <w:rPr>
                <w:lang w:val="en-CA"/>
              </w:rPr>
              <w:t>s</w:t>
            </w:r>
            <w:r w:rsidRPr="003B7406">
              <w:rPr>
                <w:lang w:val="en-CA"/>
              </w:rPr>
              <w:t xml:space="preserve"> at 1.5H</w:t>
            </w:r>
          </w:p>
        </w:tc>
      </w:tr>
      <w:tr w:rsidR="00137023" w:rsidRPr="003B7406" w14:paraId="5C5695FA" w14:textId="77777777" w:rsidTr="00724769">
        <w:trPr>
          <w:tblHeader/>
        </w:trPr>
        <w:tc>
          <w:tcPr>
            <w:tcW w:w="1522" w:type="pct"/>
          </w:tcPr>
          <w:p w14:paraId="56E08A46" w14:textId="77777777" w:rsidR="00137023" w:rsidRPr="003B7406" w:rsidRDefault="00137023" w:rsidP="00724769">
            <w:pPr>
              <w:jc w:val="left"/>
              <w:rPr>
                <w:b/>
                <w:lang w:val="en-CA"/>
              </w:rPr>
            </w:pPr>
            <w:r w:rsidRPr="003B7406">
              <w:rPr>
                <w:b/>
                <w:lang w:val="en-CA"/>
              </w:rPr>
              <w:t>Viewing angle</w:t>
            </w:r>
          </w:p>
        </w:tc>
        <w:tc>
          <w:tcPr>
            <w:tcW w:w="3478" w:type="pct"/>
          </w:tcPr>
          <w:p w14:paraId="7F257DC3" w14:textId="77777777" w:rsidR="00137023" w:rsidRPr="003B7406" w:rsidRDefault="00137023" w:rsidP="00724769">
            <w:pPr>
              <w:jc w:val="left"/>
              <w:rPr>
                <w:lang w:val="en-CA"/>
              </w:rPr>
            </w:pPr>
            <w:r>
              <w:rPr>
                <w:lang w:val="en-CA"/>
              </w:rPr>
              <w:t xml:space="preserve">±75°, </w:t>
            </w:r>
            <w:r w:rsidRPr="003B7406">
              <w:rPr>
                <w:lang w:val="en-CA"/>
              </w:rPr>
              <w:t>90° (at screen center)</w:t>
            </w:r>
          </w:p>
        </w:tc>
      </w:tr>
      <w:tr w:rsidR="00137023" w:rsidRPr="003B7406" w14:paraId="2F1660F4" w14:textId="77777777" w:rsidTr="00724769">
        <w:trPr>
          <w:tblHeader/>
        </w:trPr>
        <w:tc>
          <w:tcPr>
            <w:tcW w:w="1522" w:type="pct"/>
            <w:vAlign w:val="center"/>
          </w:tcPr>
          <w:p w14:paraId="00C486A5" w14:textId="77777777" w:rsidR="00137023" w:rsidRPr="003B7406" w:rsidRDefault="00137023" w:rsidP="00724769">
            <w:pPr>
              <w:jc w:val="left"/>
              <w:rPr>
                <w:b/>
                <w:lang w:val="en-CA"/>
              </w:rPr>
            </w:pPr>
            <w:r w:rsidRPr="003B7406">
              <w:rPr>
                <w:b/>
                <w:lang w:val="en-CA"/>
              </w:rPr>
              <w:t>Total number of viewers</w:t>
            </w:r>
          </w:p>
        </w:tc>
        <w:tc>
          <w:tcPr>
            <w:tcW w:w="3478" w:type="pct"/>
            <w:vAlign w:val="center"/>
          </w:tcPr>
          <w:p w14:paraId="0E6E0DDC" w14:textId="77777777" w:rsidR="00137023" w:rsidRPr="003B7406" w:rsidRDefault="00137023" w:rsidP="00724769">
            <w:pPr>
              <w:jc w:val="left"/>
              <w:rPr>
                <w:lang w:val="en-CA"/>
              </w:rPr>
            </w:pPr>
            <w:r w:rsidRPr="003B7406">
              <w:rPr>
                <w:lang w:val="en-CA"/>
              </w:rPr>
              <w:t>2</w:t>
            </w:r>
            <w:r>
              <w:rPr>
                <w:lang w:val="en-CA"/>
              </w:rPr>
              <w:t>4</w:t>
            </w:r>
            <w:r w:rsidRPr="003B7406">
              <w:rPr>
                <w:lang w:val="en-CA"/>
              </w:rPr>
              <w:t xml:space="preserve"> </w:t>
            </w:r>
            <w:r>
              <w:rPr>
                <w:lang w:val="en-CA"/>
              </w:rPr>
              <w:t>(video coding experts)</w:t>
            </w:r>
          </w:p>
        </w:tc>
      </w:tr>
    </w:tbl>
    <w:p w14:paraId="0892402E" w14:textId="77777777" w:rsidR="00137023" w:rsidRDefault="00137023" w:rsidP="00137023">
      <w:pPr>
        <w:rPr>
          <w:lang w:val="en-CA"/>
        </w:rPr>
      </w:pPr>
      <w:r>
        <w:rPr>
          <w:lang w:val="en-CA"/>
        </w:rPr>
        <w:t xml:space="preserve">Participating experts confirmed </w:t>
      </w:r>
      <w:r w:rsidRPr="003B7406">
        <w:rPr>
          <w:lang w:val="en-CA"/>
        </w:rPr>
        <w:t>visual acuity and normal colour vision</w:t>
      </w:r>
      <w:r>
        <w:rPr>
          <w:lang w:val="en-CA"/>
        </w:rPr>
        <w:t xml:space="preserve"> (3 females, 21 males).</w:t>
      </w:r>
    </w:p>
    <w:p w14:paraId="6DB4E423" w14:textId="77777777" w:rsidR="00137023" w:rsidRPr="00D0098C" w:rsidRDefault="00137023" w:rsidP="00137023">
      <w:pPr>
        <w:pStyle w:val="berschrift3"/>
        <w:rPr>
          <w:lang w:val="en-CA"/>
        </w:rPr>
      </w:pPr>
      <w:r w:rsidRPr="00D0098C">
        <w:rPr>
          <w:lang w:val="en-CA"/>
        </w:rPr>
        <w:t>GBTech</w:t>
      </w:r>
    </w:p>
    <w:tbl>
      <w:tblPr>
        <w:tblStyle w:val="Tabellenraster"/>
        <w:tblW w:w="0" w:type="auto"/>
        <w:tblCellMar>
          <w:left w:w="29" w:type="dxa"/>
          <w:right w:w="29" w:type="dxa"/>
        </w:tblCellMar>
        <w:tblLook w:val="04A0" w:firstRow="1" w:lastRow="0" w:firstColumn="1" w:lastColumn="0" w:noHBand="0" w:noVBand="1"/>
      </w:tblPr>
      <w:tblGrid>
        <w:gridCol w:w="2830"/>
        <w:gridCol w:w="6520"/>
      </w:tblGrid>
      <w:tr w:rsidR="00137023" w:rsidRPr="00D0098C" w14:paraId="01385CD2" w14:textId="77777777" w:rsidTr="00724769">
        <w:trPr>
          <w:tblHeader/>
        </w:trPr>
        <w:tc>
          <w:tcPr>
            <w:tcW w:w="2830" w:type="dxa"/>
          </w:tcPr>
          <w:p w14:paraId="4FA0F67B" w14:textId="77777777" w:rsidR="00137023" w:rsidRPr="00D0098C" w:rsidRDefault="00137023" w:rsidP="00724769">
            <w:pPr>
              <w:jc w:val="left"/>
              <w:rPr>
                <w:b/>
                <w:lang w:val="en-CA"/>
              </w:rPr>
            </w:pPr>
            <w:r w:rsidRPr="00D0098C">
              <w:rPr>
                <w:b/>
                <w:lang w:val="en-CA"/>
              </w:rPr>
              <w:t>Test Site</w:t>
            </w:r>
          </w:p>
        </w:tc>
        <w:tc>
          <w:tcPr>
            <w:tcW w:w="6520" w:type="dxa"/>
          </w:tcPr>
          <w:p w14:paraId="6D1CB428" w14:textId="77777777" w:rsidR="00137023" w:rsidRPr="00D0098C" w:rsidRDefault="00137023" w:rsidP="00724769">
            <w:pPr>
              <w:jc w:val="left"/>
              <w:rPr>
                <w:b/>
                <w:lang w:val="en-CA"/>
              </w:rPr>
            </w:pPr>
            <w:r w:rsidRPr="00D0098C">
              <w:rPr>
                <w:b/>
                <w:lang w:val="en-CA"/>
              </w:rPr>
              <w:t>GBTech</w:t>
            </w:r>
          </w:p>
        </w:tc>
      </w:tr>
      <w:tr w:rsidR="00137023" w:rsidRPr="00D0098C" w14:paraId="15D154B8" w14:textId="77777777" w:rsidTr="00724769">
        <w:trPr>
          <w:tblHeader/>
        </w:trPr>
        <w:tc>
          <w:tcPr>
            <w:tcW w:w="2830" w:type="dxa"/>
          </w:tcPr>
          <w:p w14:paraId="6A4D822F" w14:textId="77777777" w:rsidR="00137023" w:rsidRPr="00D0098C" w:rsidRDefault="00137023" w:rsidP="00724769">
            <w:pPr>
              <w:jc w:val="left"/>
              <w:rPr>
                <w:b/>
                <w:lang w:val="en-CA"/>
              </w:rPr>
            </w:pPr>
            <w:r w:rsidRPr="00D0098C">
              <w:rPr>
                <w:b/>
                <w:lang w:val="en-CA"/>
              </w:rPr>
              <w:t xml:space="preserve">Display, size, connection </w:t>
            </w:r>
            <w:r w:rsidRPr="00D0098C">
              <w:rPr>
                <w:b/>
                <w:lang w:val="en-CA"/>
              </w:rPr>
              <w:br/>
              <w:t>(resolution setting)</w:t>
            </w:r>
          </w:p>
        </w:tc>
        <w:tc>
          <w:tcPr>
            <w:tcW w:w="6520" w:type="dxa"/>
          </w:tcPr>
          <w:p w14:paraId="3A88311F" w14:textId="77777777" w:rsidR="00137023" w:rsidRPr="00D0098C" w:rsidRDefault="00137023" w:rsidP="00724769">
            <w:pPr>
              <w:jc w:val="left"/>
              <w:rPr>
                <w:lang w:val="en-CA"/>
              </w:rPr>
            </w:pPr>
            <w:r>
              <w:rPr>
                <w:lang w:val="en-CA"/>
              </w:rPr>
              <w:t>LG OLED</w:t>
            </w:r>
            <w:r w:rsidRPr="00D0098C">
              <w:rPr>
                <w:lang w:val="en-CA"/>
              </w:rPr>
              <w:t>, 65” (3840×2160)</w:t>
            </w:r>
          </w:p>
        </w:tc>
      </w:tr>
      <w:tr w:rsidR="00137023" w:rsidRPr="00D0098C" w14:paraId="336E0F6D" w14:textId="77777777" w:rsidTr="00724769">
        <w:trPr>
          <w:tblHeader/>
        </w:trPr>
        <w:tc>
          <w:tcPr>
            <w:tcW w:w="2830" w:type="dxa"/>
          </w:tcPr>
          <w:p w14:paraId="1AABE43F" w14:textId="77777777" w:rsidR="00137023" w:rsidRPr="00D0098C" w:rsidRDefault="00137023" w:rsidP="00724769">
            <w:pPr>
              <w:jc w:val="left"/>
              <w:rPr>
                <w:b/>
                <w:lang w:val="en-CA"/>
              </w:rPr>
            </w:pPr>
            <w:r w:rsidRPr="00D0098C">
              <w:rPr>
                <w:b/>
                <w:lang w:val="en-CA"/>
              </w:rPr>
              <w:t>Viewing distance</w:t>
            </w:r>
          </w:p>
        </w:tc>
        <w:tc>
          <w:tcPr>
            <w:tcW w:w="6520" w:type="dxa"/>
          </w:tcPr>
          <w:p w14:paraId="4F6010B7" w14:textId="77777777" w:rsidR="00137023" w:rsidRPr="00D0098C" w:rsidRDefault="00137023" w:rsidP="00724769">
            <w:pPr>
              <w:jc w:val="left"/>
              <w:rPr>
                <w:lang w:val="en-CA"/>
              </w:rPr>
            </w:pPr>
            <w:r w:rsidRPr="00D0098C">
              <w:rPr>
                <w:lang w:val="en-CA"/>
              </w:rPr>
              <w:t>1.5H</w:t>
            </w:r>
          </w:p>
        </w:tc>
      </w:tr>
      <w:tr w:rsidR="00137023" w:rsidRPr="00D0098C" w14:paraId="66ECE88C" w14:textId="77777777" w:rsidTr="00724769">
        <w:trPr>
          <w:tblHeader/>
        </w:trPr>
        <w:tc>
          <w:tcPr>
            <w:tcW w:w="2830" w:type="dxa"/>
          </w:tcPr>
          <w:p w14:paraId="2052A55C" w14:textId="77777777" w:rsidR="00137023" w:rsidRPr="00D0098C" w:rsidRDefault="00137023" w:rsidP="00724769">
            <w:pPr>
              <w:jc w:val="left"/>
              <w:rPr>
                <w:b/>
                <w:lang w:val="en-CA"/>
              </w:rPr>
            </w:pPr>
            <w:r w:rsidRPr="00D0098C">
              <w:rPr>
                <w:b/>
                <w:lang w:val="en-CA"/>
              </w:rPr>
              <w:t>Viewing angle</w:t>
            </w:r>
          </w:p>
        </w:tc>
        <w:tc>
          <w:tcPr>
            <w:tcW w:w="6520" w:type="dxa"/>
          </w:tcPr>
          <w:p w14:paraId="1D9E8F51" w14:textId="77777777" w:rsidR="00137023" w:rsidRPr="00D0098C" w:rsidRDefault="00137023" w:rsidP="00724769">
            <w:pPr>
              <w:jc w:val="left"/>
              <w:rPr>
                <w:lang w:val="en-CA"/>
              </w:rPr>
            </w:pPr>
            <w:r w:rsidRPr="003B7406">
              <w:rPr>
                <w:lang w:val="en-CA"/>
              </w:rPr>
              <w:t>90°</w:t>
            </w:r>
          </w:p>
        </w:tc>
      </w:tr>
      <w:tr w:rsidR="00137023" w:rsidRPr="003B7406" w14:paraId="58DAC80B" w14:textId="77777777" w:rsidTr="00724769">
        <w:trPr>
          <w:tblHeader/>
        </w:trPr>
        <w:tc>
          <w:tcPr>
            <w:tcW w:w="2830" w:type="dxa"/>
            <w:vAlign w:val="center"/>
          </w:tcPr>
          <w:p w14:paraId="29A21FB2" w14:textId="77777777" w:rsidR="00137023" w:rsidRPr="00D0098C" w:rsidRDefault="00137023" w:rsidP="00724769">
            <w:pPr>
              <w:jc w:val="left"/>
              <w:rPr>
                <w:b/>
                <w:lang w:val="en-CA"/>
              </w:rPr>
            </w:pPr>
            <w:r w:rsidRPr="00D0098C">
              <w:rPr>
                <w:b/>
                <w:lang w:val="en-CA"/>
              </w:rPr>
              <w:t>Total number of viewers</w:t>
            </w:r>
          </w:p>
        </w:tc>
        <w:tc>
          <w:tcPr>
            <w:tcW w:w="6520" w:type="dxa"/>
            <w:vAlign w:val="center"/>
          </w:tcPr>
          <w:p w14:paraId="4BA6CB87" w14:textId="77777777" w:rsidR="00137023" w:rsidRPr="00D0098C" w:rsidRDefault="00137023" w:rsidP="00724769">
            <w:pPr>
              <w:jc w:val="left"/>
              <w:rPr>
                <w:lang w:val="en-CA"/>
              </w:rPr>
            </w:pPr>
            <w:r>
              <w:rPr>
                <w:lang w:val="en-CA"/>
              </w:rPr>
              <w:t>5 (expert viewers)</w:t>
            </w:r>
          </w:p>
        </w:tc>
      </w:tr>
    </w:tbl>
    <w:p w14:paraId="5C392B35" w14:textId="77777777" w:rsidR="00137023" w:rsidRDefault="00137023" w:rsidP="00137023">
      <w:pPr>
        <w:rPr>
          <w:lang w:val="en-CA"/>
        </w:rPr>
      </w:pPr>
      <w:r>
        <w:rPr>
          <w:lang w:val="en-CA"/>
        </w:rPr>
        <w:t xml:space="preserve">The viewers were </w:t>
      </w:r>
      <w:r w:rsidRPr="00A70FCE">
        <w:rPr>
          <w:lang w:val="en-CA"/>
        </w:rPr>
        <w:t>checked for acuity and color blindness</w:t>
      </w:r>
      <w:r>
        <w:rPr>
          <w:lang w:val="en-CA"/>
        </w:rPr>
        <w:t xml:space="preserve"> (all male), age below 35.</w:t>
      </w:r>
    </w:p>
    <w:p w14:paraId="183B6899" w14:textId="77777777" w:rsidR="00137023" w:rsidRPr="00D0098C" w:rsidRDefault="00137023" w:rsidP="00137023">
      <w:pPr>
        <w:pStyle w:val="berschrift3"/>
        <w:rPr>
          <w:lang w:val="en-CA"/>
        </w:rPr>
      </w:pPr>
      <w:r w:rsidRPr="00D0098C">
        <w:rPr>
          <w:lang w:val="en-CA"/>
        </w:rPr>
        <w:lastRenderedPageBreak/>
        <w:t>VABTech</w:t>
      </w:r>
    </w:p>
    <w:tbl>
      <w:tblPr>
        <w:tblStyle w:val="Tabellenraster"/>
        <w:tblW w:w="0" w:type="auto"/>
        <w:tblCellMar>
          <w:left w:w="29" w:type="dxa"/>
          <w:right w:w="29" w:type="dxa"/>
        </w:tblCellMar>
        <w:tblLook w:val="04A0" w:firstRow="1" w:lastRow="0" w:firstColumn="1" w:lastColumn="0" w:noHBand="0" w:noVBand="1"/>
      </w:tblPr>
      <w:tblGrid>
        <w:gridCol w:w="2830"/>
        <w:gridCol w:w="6520"/>
      </w:tblGrid>
      <w:tr w:rsidR="00137023" w:rsidRPr="00D0098C" w14:paraId="0A0ACA04" w14:textId="77777777" w:rsidTr="00724769">
        <w:trPr>
          <w:tblHeader/>
        </w:trPr>
        <w:tc>
          <w:tcPr>
            <w:tcW w:w="2830" w:type="dxa"/>
          </w:tcPr>
          <w:p w14:paraId="3A286EFA" w14:textId="77777777" w:rsidR="00137023" w:rsidRPr="00D0098C" w:rsidRDefault="00137023" w:rsidP="00724769">
            <w:pPr>
              <w:jc w:val="left"/>
              <w:rPr>
                <w:b/>
                <w:lang w:val="en-CA"/>
              </w:rPr>
            </w:pPr>
            <w:r w:rsidRPr="00D0098C">
              <w:rPr>
                <w:b/>
                <w:lang w:val="en-CA"/>
              </w:rPr>
              <w:t>Test Site</w:t>
            </w:r>
          </w:p>
        </w:tc>
        <w:tc>
          <w:tcPr>
            <w:tcW w:w="6520" w:type="dxa"/>
          </w:tcPr>
          <w:p w14:paraId="3C364BE8" w14:textId="77777777" w:rsidR="00137023" w:rsidRPr="00D0098C" w:rsidRDefault="00137023" w:rsidP="00724769">
            <w:pPr>
              <w:jc w:val="left"/>
              <w:rPr>
                <w:b/>
                <w:lang w:val="en-CA"/>
              </w:rPr>
            </w:pPr>
            <w:r w:rsidRPr="00D0098C">
              <w:rPr>
                <w:b/>
                <w:lang w:val="en-CA"/>
              </w:rPr>
              <w:t>VABTech</w:t>
            </w:r>
          </w:p>
        </w:tc>
      </w:tr>
      <w:tr w:rsidR="00137023" w:rsidRPr="00D0098C" w14:paraId="70ACE17F" w14:textId="77777777" w:rsidTr="00724769">
        <w:trPr>
          <w:tblHeader/>
        </w:trPr>
        <w:tc>
          <w:tcPr>
            <w:tcW w:w="2830" w:type="dxa"/>
          </w:tcPr>
          <w:p w14:paraId="5AF4C0E9" w14:textId="77777777" w:rsidR="00137023" w:rsidRPr="00D0098C" w:rsidRDefault="00137023" w:rsidP="00724769">
            <w:pPr>
              <w:jc w:val="left"/>
              <w:rPr>
                <w:b/>
                <w:lang w:val="en-CA"/>
              </w:rPr>
            </w:pPr>
            <w:r w:rsidRPr="00D0098C">
              <w:rPr>
                <w:b/>
                <w:lang w:val="en-CA"/>
              </w:rPr>
              <w:t xml:space="preserve">Display, size, connection </w:t>
            </w:r>
            <w:r w:rsidRPr="00D0098C">
              <w:rPr>
                <w:b/>
                <w:lang w:val="en-CA"/>
              </w:rPr>
              <w:br/>
              <w:t>(resolution setting)</w:t>
            </w:r>
          </w:p>
        </w:tc>
        <w:tc>
          <w:tcPr>
            <w:tcW w:w="6520" w:type="dxa"/>
          </w:tcPr>
          <w:p w14:paraId="7A999317" w14:textId="77777777" w:rsidR="00137023" w:rsidRPr="00D0098C" w:rsidRDefault="00137023" w:rsidP="00724769">
            <w:pPr>
              <w:jc w:val="left"/>
              <w:rPr>
                <w:lang w:val="en-CA"/>
              </w:rPr>
            </w:pPr>
            <w:r>
              <w:rPr>
                <w:lang w:val="en-CA"/>
              </w:rPr>
              <w:t>LG OLED</w:t>
            </w:r>
            <w:r w:rsidRPr="00D0098C">
              <w:rPr>
                <w:lang w:val="en-CA"/>
              </w:rPr>
              <w:t>, 65” (3840×2160)</w:t>
            </w:r>
          </w:p>
        </w:tc>
      </w:tr>
      <w:tr w:rsidR="00137023" w:rsidRPr="00D0098C" w14:paraId="6444B2A5" w14:textId="77777777" w:rsidTr="00724769">
        <w:trPr>
          <w:tblHeader/>
        </w:trPr>
        <w:tc>
          <w:tcPr>
            <w:tcW w:w="2830" w:type="dxa"/>
          </w:tcPr>
          <w:p w14:paraId="3353C6FD" w14:textId="77777777" w:rsidR="00137023" w:rsidRPr="00D0098C" w:rsidRDefault="00137023" w:rsidP="00724769">
            <w:pPr>
              <w:jc w:val="left"/>
              <w:rPr>
                <w:b/>
                <w:lang w:val="en-CA"/>
              </w:rPr>
            </w:pPr>
            <w:r w:rsidRPr="00D0098C">
              <w:rPr>
                <w:b/>
                <w:lang w:val="en-CA"/>
              </w:rPr>
              <w:t>Viewing distance</w:t>
            </w:r>
          </w:p>
        </w:tc>
        <w:tc>
          <w:tcPr>
            <w:tcW w:w="6520" w:type="dxa"/>
          </w:tcPr>
          <w:p w14:paraId="3005A982" w14:textId="77777777" w:rsidR="00137023" w:rsidRPr="00D0098C" w:rsidRDefault="00137023" w:rsidP="00724769">
            <w:pPr>
              <w:jc w:val="left"/>
              <w:rPr>
                <w:lang w:val="en-CA"/>
              </w:rPr>
            </w:pPr>
            <w:r w:rsidRPr="00D0098C">
              <w:rPr>
                <w:lang w:val="en-CA"/>
              </w:rPr>
              <w:t>1.5H</w:t>
            </w:r>
          </w:p>
        </w:tc>
      </w:tr>
      <w:tr w:rsidR="00137023" w:rsidRPr="00D0098C" w14:paraId="5E6221DB" w14:textId="77777777" w:rsidTr="00724769">
        <w:trPr>
          <w:tblHeader/>
        </w:trPr>
        <w:tc>
          <w:tcPr>
            <w:tcW w:w="2830" w:type="dxa"/>
          </w:tcPr>
          <w:p w14:paraId="3A865CA7" w14:textId="77777777" w:rsidR="00137023" w:rsidRPr="00D0098C" w:rsidRDefault="00137023" w:rsidP="00724769">
            <w:pPr>
              <w:jc w:val="left"/>
              <w:rPr>
                <w:b/>
                <w:lang w:val="en-CA"/>
              </w:rPr>
            </w:pPr>
            <w:r w:rsidRPr="00D0098C">
              <w:rPr>
                <w:b/>
                <w:lang w:val="en-CA"/>
              </w:rPr>
              <w:t>Viewing angle</w:t>
            </w:r>
          </w:p>
        </w:tc>
        <w:tc>
          <w:tcPr>
            <w:tcW w:w="6520" w:type="dxa"/>
          </w:tcPr>
          <w:p w14:paraId="4F9D3E0C" w14:textId="77777777" w:rsidR="00137023" w:rsidRPr="00D0098C" w:rsidRDefault="00137023" w:rsidP="00724769">
            <w:pPr>
              <w:jc w:val="left"/>
              <w:rPr>
                <w:lang w:val="en-CA"/>
              </w:rPr>
            </w:pPr>
            <w:r>
              <w:rPr>
                <w:lang w:val="en-CA"/>
              </w:rPr>
              <w:t xml:space="preserve">±75°, </w:t>
            </w:r>
            <w:r w:rsidRPr="003B7406">
              <w:rPr>
                <w:lang w:val="en-CA"/>
              </w:rPr>
              <w:t>90° (at screen center)</w:t>
            </w:r>
          </w:p>
        </w:tc>
      </w:tr>
      <w:tr w:rsidR="00137023" w:rsidRPr="00D0098C" w14:paraId="6B85B4B0" w14:textId="77777777" w:rsidTr="00724769">
        <w:trPr>
          <w:tblHeader/>
        </w:trPr>
        <w:tc>
          <w:tcPr>
            <w:tcW w:w="2830" w:type="dxa"/>
            <w:vAlign w:val="center"/>
          </w:tcPr>
          <w:p w14:paraId="75B9C40B" w14:textId="77777777" w:rsidR="00137023" w:rsidRPr="00D0098C" w:rsidRDefault="00137023" w:rsidP="00724769">
            <w:pPr>
              <w:jc w:val="left"/>
              <w:rPr>
                <w:b/>
                <w:lang w:val="en-CA"/>
              </w:rPr>
            </w:pPr>
            <w:r w:rsidRPr="00D0098C">
              <w:rPr>
                <w:b/>
                <w:lang w:val="en-CA"/>
              </w:rPr>
              <w:t>Total number of viewers</w:t>
            </w:r>
          </w:p>
        </w:tc>
        <w:tc>
          <w:tcPr>
            <w:tcW w:w="6520" w:type="dxa"/>
            <w:vAlign w:val="center"/>
          </w:tcPr>
          <w:p w14:paraId="72A2D301" w14:textId="77777777" w:rsidR="00137023" w:rsidRPr="00D0098C" w:rsidRDefault="00137023" w:rsidP="00724769">
            <w:pPr>
              <w:jc w:val="left"/>
              <w:rPr>
                <w:lang w:val="en-CA"/>
              </w:rPr>
            </w:pPr>
            <w:r w:rsidRPr="00D0098C">
              <w:rPr>
                <w:lang w:val="en-CA"/>
              </w:rPr>
              <w:t>10</w:t>
            </w:r>
            <w:r>
              <w:rPr>
                <w:lang w:val="en-CA"/>
              </w:rPr>
              <w:t xml:space="preserve"> (naïve viewers)</w:t>
            </w:r>
          </w:p>
        </w:tc>
      </w:tr>
    </w:tbl>
    <w:p w14:paraId="0371B05D" w14:textId="77777777" w:rsidR="00137023" w:rsidRDefault="00137023" w:rsidP="00137023">
      <w:pPr>
        <w:rPr>
          <w:lang w:val="en-CA"/>
        </w:rPr>
      </w:pPr>
      <w:r w:rsidRPr="00D0098C">
        <w:rPr>
          <w:lang w:val="en-CA"/>
        </w:rPr>
        <w:t>The viewers were checked for acuity and color blindness (2 females, 8 males), age below 23.</w:t>
      </w:r>
    </w:p>
    <w:p w14:paraId="3B878CF8" w14:textId="77777777" w:rsidR="00137023" w:rsidRDefault="00137023" w:rsidP="00137023">
      <w:pPr>
        <w:pStyle w:val="berschrift2"/>
        <w:ind w:left="720" w:hanging="720"/>
        <w:rPr>
          <w:lang w:val="en-CA"/>
        </w:rPr>
      </w:pPr>
      <w:r>
        <w:rPr>
          <w:lang w:val="en-CA"/>
        </w:rPr>
        <w:t>Test sequences and quantizer settings</w:t>
      </w:r>
    </w:p>
    <w:p w14:paraId="5A37CDE0" w14:textId="77777777" w:rsidR="00137023" w:rsidRDefault="00137023" w:rsidP="00137023">
      <w:pPr>
        <w:rPr>
          <w:lang w:val="en-CA"/>
        </w:rPr>
      </w:pPr>
      <w:r>
        <w:rPr>
          <w:lang w:val="en-CA"/>
        </w:rPr>
        <w:t>For evaluation a set of sequences available on the JVET ftp site were selected. All bitstreams were produced and crosschecked by JVET volunteers.</w:t>
      </w:r>
      <w:r>
        <w:rPr>
          <w:lang w:val="en-CA"/>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4"/>
        <w:gridCol w:w="2502"/>
        <w:gridCol w:w="469"/>
        <w:gridCol w:w="997"/>
        <w:gridCol w:w="4228"/>
      </w:tblGrid>
      <w:tr w:rsidR="00137023" w:rsidRPr="00CE7A8B" w14:paraId="4DE1F11A" w14:textId="77777777" w:rsidTr="00724769">
        <w:trPr>
          <w:trHeight w:val="315"/>
        </w:trPr>
        <w:tc>
          <w:tcPr>
            <w:tcW w:w="617" w:type="pct"/>
            <w:tcMar>
              <w:top w:w="30" w:type="dxa"/>
              <w:left w:w="45" w:type="dxa"/>
              <w:bottom w:w="30" w:type="dxa"/>
              <w:right w:w="45" w:type="dxa"/>
            </w:tcMar>
            <w:vAlign w:val="center"/>
            <w:hideMark/>
          </w:tcPr>
          <w:p w14:paraId="29E1E4AA"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sz w:val="20"/>
                <w:lang w:val="de-DE" w:eastAsia="de-DE"/>
              </w:rPr>
            </w:pPr>
            <w:r w:rsidRPr="00CE7A8B">
              <w:rPr>
                <w:b/>
                <w:bCs/>
                <w:sz w:val="20"/>
                <w:lang w:val="de-DE" w:eastAsia="de-DE"/>
              </w:rPr>
              <w:t>Class</w:t>
            </w:r>
          </w:p>
        </w:tc>
        <w:tc>
          <w:tcPr>
            <w:tcW w:w="1338" w:type="pct"/>
            <w:tcMar>
              <w:top w:w="30" w:type="dxa"/>
              <w:left w:w="45" w:type="dxa"/>
              <w:bottom w:w="30" w:type="dxa"/>
              <w:right w:w="45" w:type="dxa"/>
            </w:tcMar>
            <w:vAlign w:val="center"/>
            <w:hideMark/>
          </w:tcPr>
          <w:p w14:paraId="5A0E22E0"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sz w:val="20"/>
                <w:lang w:val="de-DE" w:eastAsia="de-DE"/>
              </w:rPr>
            </w:pPr>
            <w:r w:rsidRPr="00CE7A8B">
              <w:rPr>
                <w:b/>
                <w:bCs/>
                <w:sz w:val="20"/>
                <w:lang w:val="de-DE" w:eastAsia="de-DE"/>
              </w:rPr>
              <w:t>Sequence name</w:t>
            </w:r>
          </w:p>
        </w:tc>
        <w:tc>
          <w:tcPr>
            <w:tcW w:w="251" w:type="pct"/>
            <w:tcMar>
              <w:top w:w="30" w:type="dxa"/>
              <w:left w:w="45" w:type="dxa"/>
              <w:bottom w:w="30" w:type="dxa"/>
              <w:right w:w="45" w:type="dxa"/>
            </w:tcMar>
            <w:vAlign w:val="center"/>
            <w:hideMark/>
          </w:tcPr>
          <w:p w14:paraId="6B5CD266"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sz w:val="20"/>
                <w:lang w:val="de-DE" w:eastAsia="de-DE"/>
              </w:rPr>
            </w:pPr>
            <w:r w:rsidRPr="00CE7A8B">
              <w:rPr>
                <w:b/>
                <w:bCs/>
                <w:sz w:val="20"/>
                <w:lang w:val="de-DE" w:eastAsia="de-DE"/>
              </w:rPr>
              <w:t>fps</w:t>
            </w:r>
          </w:p>
        </w:tc>
        <w:tc>
          <w:tcPr>
            <w:tcW w:w="533" w:type="pct"/>
            <w:tcMar>
              <w:top w:w="30" w:type="dxa"/>
              <w:left w:w="45" w:type="dxa"/>
              <w:bottom w:w="30" w:type="dxa"/>
              <w:right w:w="45" w:type="dxa"/>
            </w:tcMar>
            <w:vAlign w:val="center"/>
            <w:hideMark/>
          </w:tcPr>
          <w:p w14:paraId="630089E4"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sz w:val="20"/>
                <w:lang w:val="de-DE" w:eastAsia="de-DE"/>
              </w:rPr>
            </w:pPr>
            <w:r w:rsidRPr="00CE7A8B">
              <w:rPr>
                <w:b/>
                <w:bCs/>
                <w:sz w:val="20"/>
                <w:lang w:val="de-DE" w:eastAsia="de-DE"/>
              </w:rPr>
              <w:t>Frames</w:t>
            </w:r>
          </w:p>
        </w:tc>
        <w:tc>
          <w:tcPr>
            <w:tcW w:w="2261" w:type="pct"/>
            <w:tcMar>
              <w:left w:w="57" w:type="dxa"/>
              <w:right w:w="57" w:type="dxa"/>
            </w:tcMar>
            <w:vAlign w:val="center"/>
          </w:tcPr>
          <w:p w14:paraId="26B6CCF7"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sz w:val="20"/>
                <w:lang w:val="de-DE" w:eastAsia="de-DE"/>
              </w:rPr>
            </w:pPr>
            <w:r>
              <w:rPr>
                <w:b/>
                <w:bCs/>
                <w:sz w:val="20"/>
                <w:lang w:val="de-DE" w:eastAsia="de-DE"/>
              </w:rPr>
              <w:t>m</w:t>
            </w:r>
            <w:r w:rsidRPr="00CE7A8B">
              <w:rPr>
                <w:b/>
                <w:bCs/>
                <w:sz w:val="20"/>
                <w:lang w:val="de-DE" w:eastAsia="de-DE"/>
              </w:rPr>
              <w:t>d5</w:t>
            </w:r>
            <w:r>
              <w:rPr>
                <w:b/>
                <w:bCs/>
                <w:sz w:val="20"/>
                <w:lang w:val="de-DE" w:eastAsia="de-DE"/>
              </w:rPr>
              <w:t xml:space="preserve"> hash</w:t>
            </w:r>
          </w:p>
        </w:tc>
      </w:tr>
      <w:tr w:rsidR="00137023" w:rsidRPr="00CE7A8B" w14:paraId="0E61F5CB" w14:textId="77777777" w:rsidTr="00724769">
        <w:trPr>
          <w:trHeight w:val="315"/>
        </w:trPr>
        <w:tc>
          <w:tcPr>
            <w:tcW w:w="617" w:type="pct"/>
            <w:tcMar>
              <w:top w:w="30" w:type="dxa"/>
              <w:left w:w="45" w:type="dxa"/>
              <w:bottom w:w="30" w:type="dxa"/>
              <w:right w:w="45" w:type="dxa"/>
            </w:tcMar>
          </w:tcPr>
          <w:p w14:paraId="6FEB5652"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Pr>
                <w:sz w:val="20"/>
                <w:lang w:val="de-DE" w:eastAsia="de-DE"/>
              </w:rPr>
              <w:t>UHD-RA</w:t>
            </w:r>
          </w:p>
        </w:tc>
        <w:tc>
          <w:tcPr>
            <w:tcW w:w="1338" w:type="pct"/>
            <w:tcMar>
              <w:top w:w="30" w:type="dxa"/>
              <w:left w:w="45" w:type="dxa"/>
              <w:bottom w:w="30" w:type="dxa"/>
              <w:right w:w="45" w:type="dxa"/>
            </w:tcMar>
            <w:vAlign w:val="center"/>
          </w:tcPr>
          <w:p w14:paraId="325B8CDD"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9C28D6">
              <w:rPr>
                <w:sz w:val="20"/>
                <w:lang w:val="de-DE" w:eastAsia="de-DE"/>
              </w:rPr>
              <w:t>BeachMountain2</w:t>
            </w:r>
          </w:p>
        </w:tc>
        <w:tc>
          <w:tcPr>
            <w:tcW w:w="251" w:type="pct"/>
            <w:tcMar>
              <w:top w:w="30" w:type="dxa"/>
              <w:left w:w="45" w:type="dxa"/>
              <w:bottom w:w="30" w:type="dxa"/>
              <w:right w:w="45" w:type="dxa"/>
            </w:tcMar>
            <w:vAlign w:val="center"/>
          </w:tcPr>
          <w:p w14:paraId="7D37C489"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Pr>
                <w:sz w:val="20"/>
                <w:lang w:val="de-DE" w:eastAsia="de-DE"/>
              </w:rPr>
              <w:t>30</w:t>
            </w:r>
          </w:p>
        </w:tc>
        <w:tc>
          <w:tcPr>
            <w:tcW w:w="533" w:type="pct"/>
            <w:tcMar>
              <w:top w:w="30" w:type="dxa"/>
              <w:left w:w="45" w:type="dxa"/>
              <w:bottom w:w="30" w:type="dxa"/>
              <w:right w:w="45" w:type="dxa"/>
            </w:tcMar>
            <w:vAlign w:val="center"/>
          </w:tcPr>
          <w:p w14:paraId="5F7BBC32"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Pr>
                <w:sz w:val="20"/>
                <w:lang w:val="de-DE" w:eastAsia="de-DE"/>
              </w:rPr>
              <w:t>30</w:t>
            </w:r>
          </w:p>
        </w:tc>
        <w:tc>
          <w:tcPr>
            <w:tcW w:w="2261" w:type="pct"/>
            <w:tcMar>
              <w:left w:w="57" w:type="dxa"/>
              <w:right w:w="57" w:type="dxa"/>
            </w:tcMar>
            <w:vAlign w:val="center"/>
          </w:tcPr>
          <w:p w14:paraId="28EFB0E4"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9C28D6">
              <w:rPr>
                <w:sz w:val="20"/>
                <w:lang w:val="de-DE" w:eastAsia="de-DE"/>
              </w:rPr>
              <w:t>d5f013f3b24934b3d0bd66bdedad6e80</w:t>
            </w:r>
          </w:p>
        </w:tc>
      </w:tr>
      <w:tr w:rsidR="00137023" w:rsidRPr="00CE7A8B" w14:paraId="413D1F43" w14:textId="77777777" w:rsidTr="00724769">
        <w:trPr>
          <w:trHeight w:val="315"/>
        </w:trPr>
        <w:tc>
          <w:tcPr>
            <w:tcW w:w="617" w:type="pct"/>
            <w:tcMar>
              <w:top w:w="30" w:type="dxa"/>
              <w:left w:w="45" w:type="dxa"/>
              <w:bottom w:w="30" w:type="dxa"/>
              <w:right w:w="45" w:type="dxa"/>
            </w:tcMar>
          </w:tcPr>
          <w:p w14:paraId="5F1F33DA"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Pr>
                <w:sz w:val="20"/>
                <w:lang w:val="de-DE" w:eastAsia="de-DE"/>
              </w:rPr>
              <w:t>UHD-RA</w:t>
            </w:r>
          </w:p>
        </w:tc>
        <w:tc>
          <w:tcPr>
            <w:tcW w:w="1338" w:type="pct"/>
            <w:tcMar>
              <w:top w:w="30" w:type="dxa"/>
              <w:left w:w="45" w:type="dxa"/>
              <w:bottom w:w="30" w:type="dxa"/>
              <w:right w:w="45" w:type="dxa"/>
            </w:tcMar>
            <w:vAlign w:val="center"/>
          </w:tcPr>
          <w:p w14:paraId="4B151A7F"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9C28D6">
              <w:rPr>
                <w:sz w:val="20"/>
                <w:lang w:val="de-DE" w:eastAsia="de-DE"/>
              </w:rPr>
              <w:t>CrossRoad2s500</w:t>
            </w:r>
          </w:p>
        </w:tc>
        <w:tc>
          <w:tcPr>
            <w:tcW w:w="251" w:type="pct"/>
            <w:tcMar>
              <w:top w:w="30" w:type="dxa"/>
              <w:left w:w="45" w:type="dxa"/>
              <w:bottom w:w="30" w:type="dxa"/>
              <w:right w:w="45" w:type="dxa"/>
            </w:tcMar>
            <w:vAlign w:val="center"/>
          </w:tcPr>
          <w:p w14:paraId="03A64DFC"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Pr>
                <w:sz w:val="20"/>
                <w:lang w:val="de-DE" w:eastAsia="de-DE"/>
              </w:rPr>
              <w:t>50</w:t>
            </w:r>
          </w:p>
        </w:tc>
        <w:tc>
          <w:tcPr>
            <w:tcW w:w="533" w:type="pct"/>
            <w:tcMar>
              <w:top w:w="30" w:type="dxa"/>
              <w:left w:w="45" w:type="dxa"/>
              <w:bottom w:w="30" w:type="dxa"/>
              <w:right w:w="45" w:type="dxa"/>
            </w:tcMar>
            <w:vAlign w:val="center"/>
          </w:tcPr>
          <w:p w14:paraId="1E0A79D7"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Pr>
                <w:sz w:val="20"/>
                <w:lang w:val="de-DE" w:eastAsia="de-DE"/>
              </w:rPr>
              <w:t>500</w:t>
            </w:r>
          </w:p>
        </w:tc>
        <w:tc>
          <w:tcPr>
            <w:tcW w:w="2261" w:type="pct"/>
            <w:tcMar>
              <w:left w:w="57" w:type="dxa"/>
              <w:right w:w="57" w:type="dxa"/>
            </w:tcMar>
            <w:vAlign w:val="center"/>
          </w:tcPr>
          <w:p w14:paraId="12F0F6EA"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rPr>
            </w:pPr>
            <w:r w:rsidRPr="009C28D6">
              <w:rPr>
                <w:sz w:val="20"/>
              </w:rPr>
              <w:t>42a24083fc6e46d77f8f0f8005d195a7</w:t>
            </w:r>
          </w:p>
        </w:tc>
      </w:tr>
      <w:tr w:rsidR="00137023" w:rsidRPr="00CE7A8B" w14:paraId="44BFDFB7" w14:textId="77777777" w:rsidTr="00724769">
        <w:trPr>
          <w:trHeight w:val="315"/>
        </w:trPr>
        <w:tc>
          <w:tcPr>
            <w:tcW w:w="617" w:type="pct"/>
            <w:tcMar>
              <w:top w:w="30" w:type="dxa"/>
              <w:left w:w="45" w:type="dxa"/>
              <w:bottom w:w="30" w:type="dxa"/>
              <w:right w:w="45" w:type="dxa"/>
            </w:tcMar>
            <w:vAlign w:val="center"/>
            <w:hideMark/>
          </w:tcPr>
          <w:p w14:paraId="60E52647"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Pr>
                <w:sz w:val="20"/>
                <w:lang w:val="de-DE" w:eastAsia="de-DE"/>
              </w:rPr>
              <w:t>UHD-RA</w:t>
            </w:r>
          </w:p>
        </w:tc>
        <w:tc>
          <w:tcPr>
            <w:tcW w:w="1338" w:type="pct"/>
            <w:tcMar>
              <w:top w:w="30" w:type="dxa"/>
              <w:left w:w="45" w:type="dxa"/>
              <w:bottom w:w="30" w:type="dxa"/>
              <w:right w:w="45" w:type="dxa"/>
            </w:tcMar>
            <w:vAlign w:val="center"/>
            <w:hideMark/>
          </w:tcPr>
          <w:p w14:paraId="51FA62EF"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DrivingPOV3</w:t>
            </w:r>
          </w:p>
        </w:tc>
        <w:tc>
          <w:tcPr>
            <w:tcW w:w="251" w:type="pct"/>
            <w:tcMar>
              <w:top w:w="30" w:type="dxa"/>
              <w:left w:w="45" w:type="dxa"/>
              <w:bottom w:w="30" w:type="dxa"/>
              <w:right w:w="45" w:type="dxa"/>
            </w:tcMar>
            <w:vAlign w:val="center"/>
            <w:hideMark/>
          </w:tcPr>
          <w:p w14:paraId="0DB24F4E"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w:t>
            </w:r>
          </w:p>
        </w:tc>
        <w:tc>
          <w:tcPr>
            <w:tcW w:w="533" w:type="pct"/>
            <w:tcMar>
              <w:top w:w="30" w:type="dxa"/>
              <w:left w:w="45" w:type="dxa"/>
              <w:bottom w:w="30" w:type="dxa"/>
              <w:right w:w="45" w:type="dxa"/>
            </w:tcMar>
            <w:vAlign w:val="center"/>
            <w:hideMark/>
          </w:tcPr>
          <w:p w14:paraId="0C992D12"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600</w:t>
            </w:r>
          </w:p>
        </w:tc>
        <w:tc>
          <w:tcPr>
            <w:tcW w:w="2261" w:type="pct"/>
            <w:tcMar>
              <w:left w:w="57" w:type="dxa"/>
              <w:right w:w="57" w:type="dxa"/>
            </w:tcMar>
            <w:vAlign w:val="center"/>
          </w:tcPr>
          <w:p w14:paraId="6B62B4D2"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e81b65724c4235128b2749ccb3b0fb4a</w:t>
            </w:r>
          </w:p>
        </w:tc>
      </w:tr>
      <w:tr w:rsidR="00137023" w:rsidRPr="00CE7A8B" w14:paraId="66BB26E5" w14:textId="77777777" w:rsidTr="00724769">
        <w:trPr>
          <w:trHeight w:val="315"/>
        </w:trPr>
        <w:tc>
          <w:tcPr>
            <w:tcW w:w="617" w:type="pct"/>
            <w:tcMar>
              <w:top w:w="30" w:type="dxa"/>
              <w:left w:w="45" w:type="dxa"/>
              <w:bottom w:w="30" w:type="dxa"/>
              <w:right w:w="45" w:type="dxa"/>
            </w:tcMar>
            <w:vAlign w:val="center"/>
            <w:hideMark/>
          </w:tcPr>
          <w:p w14:paraId="0FF63A0A"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Pr>
                <w:sz w:val="20"/>
                <w:lang w:val="de-DE" w:eastAsia="de-DE"/>
              </w:rPr>
              <w:t>HD-LDB</w:t>
            </w:r>
          </w:p>
        </w:tc>
        <w:tc>
          <w:tcPr>
            <w:tcW w:w="1338" w:type="pct"/>
            <w:tcMar>
              <w:top w:w="30" w:type="dxa"/>
              <w:left w:w="45" w:type="dxa"/>
              <w:bottom w:w="30" w:type="dxa"/>
              <w:right w:w="45" w:type="dxa"/>
            </w:tcMar>
            <w:vAlign w:val="center"/>
            <w:hideMark/>
          </w:tcPr>
          <w:p w14:paraId="741D3AD7"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Beatriz</w:t>
            </w:r>
          </w:p>
        </w:tc>
        <w:tc>
          <w:tcPr>
            <w:tcW w:w="251" w:type="pct"/>
            <w:tcMar>
              <w:top w:w="30" w:type="dxa"/>
              <w:left w:w="45" w:type="dxa"/>
              <w:bottom w:w="30" w:type="dxa"/>
              <w:right w:w="45" w:type="dxa"/>
            </w:tcMar>
            <w:vAlign w:val="center"/>
            <w:hideMark/>
          </w:tcPr>
          <w:p w14:paraId="20674690"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50</w:t>
            </w:r>
          </w:p>
        </w:tc>
        <w:tc>
          <w:tcPr>
            <w:tcW w:w="533" w:type="pct"/>
            <w:tcMar>
              <w:top w:w="30" w:type="dxa"/>
              <w:left w:w="45" w:type="dxa"/>
              <w:bottom w:w="30" w:type="dxa"/>
              <w:right w:w="45" w:type="dxa"/>
            </w:tcMar>
            <w:vAlign w:val="center"/>
            <w:hideMark/>
          </w:tcPr>
          <w:p w14:paraId="350AD0EA"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500</w:t>
            </w:r>
          </w:p>
        </w:tc>
        <w:tc>
          <w:tcPr>
            <w:tcW w:w="2261" w:type="pct"/>
            <w:tcMar>
              <w:left w:w="57" w:type="dxa"/>
              <w:right w:w="57" w:type="dxa"/>
            </w:tcMar>
            <w:vAlign w:val="center"/>
          </w:tcPr>
          <w:p w14:paraId="7AFD693C"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fe74cd5046fa033b4f743f42b29e69cd</w:t>
            </w:r>
          </w:p>
        </w:tc>
      </w:tr>
      <w:tr w:rsidR="00137023" w:rsidRPr="00CE7A8B" w14:paraId="3826BE2F" w14:textId="77777777" w:rsidTr="00724769">
        <w:trPr>
          <w:trHeight w:val="315"/>
        </w:trPr>
        <w:tc>
          <w:tcPr>
            <w:tcW w:w="617" w:type="pct"/>
            <w:tcMar>
              <w:top w:w="30" w:type="dxa"/>
              <w:left w:w="45" w:type="dxa"/>
              <w:bottom w:w="30" w:type="dxa"/>
              <w:right w:w="45" w:type="dxa"/>
            </w:tcMar>
            <w:vAlign w:val="center"/>
            <w:hideMark/>
          </w:tcPr>
          <w:p w14:paraId="34D00206"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Pr>
                <w:sz w:val="20"/>
                <w:lang w:val="de-DE" w:eastAsia="de-DE"/>
              </w:rPr>
              <w:t>HD-LDB</w:t>
            </w:r>
          </w:p>
        </w:tc>
        <w:tc>
          <w:tcPr>
            <w:tcW w:w="1338" w:type="pct"/>
            <w:tcMar>
              <w:top w:w="30" w:type="dxa"/>
              <w:left w:w="45" w:type="dxa"/>
              <w:bottom w:w="30" w:type="dxa"/>
              <w:right w:w="45" w:type="dxa"/>
            </w:tcMar>
            <w:vAlign w:val="center"/>
            <w:hideMark/>
          </w:tcPr>
          <w:p w14:paraId="2AEA6A10"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590C77">
              <w:rPr>
                <w:sz w:val="20"/>
                <w:lang w:val="de-DE" w:eastAsia="de-DE"/>
              </w:rPr>
              <w:t>DOTA2s360</w:t>
            </w:r>
          </w:p>
        </w:tc>
        <w:tc>
          <w:tcPr>
            <w:tcW w:w="251" w:type="pct"/>
            <w:tcMar>
              <w:top w:w="30" w:type="dxa"/>
              <w:left w:w="45" w:type="dxa"/>
              <w:bottom w:w="30" w:type="dxa"/>
              <w:right w:w="45" w:type="dxa"/>
            </w:tcMar>
            <w:vAlign w:val="center"/>
            <w:hideMark/>
          </w:tcPr>
          <w:p w14:paraId="7DF39F08"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w:t>
            </w:r>
          </w:p>
        </w:tc>
        <w:tc>
          <w:tcPr>
            <w:tcW w:w="533" w:type="pct"/>
            <w:tcMar>
              <w:top w:w="30" w:type="dxa"/>
              <w:left w:w="45" w:type="dxa"/>
              <w:bottom w:w="30" w:type="dxa"/>
              <w:right w:w="45" w:type="dxa"/>
            </w:tcMar>
            <w:vAlign w:val="center"/>
            <w:hideMark/>
          </w:tcPr>
          <w:p w14:paraId="0628F118"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Pr>
                <w:sz w:val="20"/>
                <w:lang w:val="de-DE" w:eastAsia="de-DE"/>
              </w:rPr>
              <w:t>550</w:t>
            </w:r>
          </w:p>
        </w:tc>
        <w:tc>
          <w:tcPr>
            <w:tcW w:w="2261" w:type="pct"/>
            <w:tcMar>
              <w:left w:w="57" w:type="dxa"/>
              <w:right w:w="57" w:type="dxa"/>
            </w:tcMar>
            <w:vAlign w:val="center"/>
          </w:tcPr>
          <w:p w14:paraId="6BB5CA82"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590C77">
              <w:rPr>
                <w:sz w:val="20"/>
              </w:rPr>
              <w:t>999ae67b022892a7b70ab4dcc70f1043</w:t>
            </w:r>
          </w:p>
        </w:tc>
      </w:tr>
      <w:tr w:rsidR="00137023" w:rsidRPr="00CE7A8B" w14:paraId="01AD8D65" w14:textId="77777777" w:rsidTr="00724769">
        <w:trPr>
          <w:trHeight w:val="315"/>
        </w:trPr>
        <w:tc>
          <w:tcPr>
            <w:tcW w:w="617" w:type="pct"/>
            <w:tcMar>
              <w:top w:w="30" w:type="dxa"/>
              <w:left w:w="45" w:type="dxa"/>
              <w:bottom w:w="30" w:type="dxa"/>
              <w:right w:w="45" w:type="dxa"/>
            </w:tcMar>
            <w:vAlign w:val="center"/>
          </w:tcPr>
          <w:p w14:paraId="415AECB6"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Pr>
                <w:sz w:val="20"/>
                <w:lang w:val="de-DE" w:eastAsia="de-DE"/>
              </w:rPr>
              <w:t>HD-LDB</w:t>
            </w:r>
          </w:p>
        </w:tc>
        <w:tc>
          <w:tcPr>
            <w:tcW w:w="1338" w:type="pct"/>
            <w:tcMar>
              <w:top w:w="30" w:type="dxa"/>
              <w:left w:w="45" w:type="dxa"/>
              <w:bottom w:w="30" w:type="dxa"/>
              <w:right w:w="45" w:type="dxa"/>
            </w:tcMar>
            <w:vAlign w:val="center"/>
          </w:tcPr>
          <w:p w14:paraId="5837E193"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590C77">
              <w:rPr>
                <w:sz w:val="20"/>
                <w:lang w:val="de-DE" w:eastAsia="de-DE"/>
              </w:rPr>
              <w:t>GTAVs090</w:t>
            </w:r>
          </w:p>
        </w:tc>
        <w:tc>
          <w:tcPr>
            <w:tcW w:w="251" w:type="pct"/>
            <w:tcMar>
              <w:top w:w="30" w:type="dxa"/>
              <w:left w:w="45" w:type="dxa"/>
              <w:bottom w:w="30" w:type="dxa"/>
              <w:right w:w="45" w:type="dxa"/>
            </w:tcMar>
            <w:vAlign w:val="center"/>
          </w:tcPr>
          <w:p w14:paraId="72D5ADF9"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Pr>
                <w:sz w:val="20"/>
                <w:lang w:val="de-DE" w:eastAsia="de-DE"/>
              </w:rPr>
              <w:t>60</w:t>
            </w:r>
          </w:p>
        </w:tc>
        <w:tc>
          <w:tcPr>
            <w:tcW w:w="533" w:type="pct"/>
            <w:tcMar>
              <w:top w:w="30" w:type="dxa"/>
              <w:left w:w="45" w:type="dxa"/>
              <w:bottom w:w="30" w:type="dxa"/>
              <w:right w:w="45" w:type="dxa"/>
            </w:tcMar>
            <w:vAlign w:val="center"/>
          </w:tcPr>
          <w:p w14:paraId="0A80270A"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Pr>
                <w:sz w:val="20"/>
                <w:lang w:val="de-DE" w:eastAsia="de-DE"/>
              </w:rPr>
              <w:t>600</w:t>
            </w:r>
          </w:p>
        </w:tc>
        <w:tc>
          <w:tcPr>
            <w:tcW w:w="2261" w:type="pct"/>
            <w:tcMar>
              <w:left w:w="57" w:type="dxa"/>
              <w:right w:w="57" w:type="dxa"/>
            </w:tcMar>
            <w:vAlign w:val="center"/>
          </w:tcPr>
          <w:p w14:paraId="71666E97" w14:textId="77777777" w:rsidR="00137023" w:rsidRPr="00CE7A8B" w:rsidRDefault="00137023" w:rsidP="007247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rPr>
            </w:pPr>
            <w:r w:rsidRPr="00590C77">
              <w:rPr>
                <w:sz w:val="20"/>
              </w:rPr>
              <w:t>43643d686a91a51758c63346fab7eca3</w:t>
            </w:r>
          </w:p>
        </w:tc>
      </w:tr>
    </w:tbl>
    <w:p w14:paraId="7A161CF3" w14:textId="77777777" w:rsidR="00137023" w:rsidRDefault="00137023" w:rsidP="00137023">
      <w:r>
        <w:t xml:space="preserve">The UHD test sequences were selected to reflect a variety of global and local motion, illumination, and detail. These test sequences were encoded using the random access configuration. The HD test sequences represent conversational and gaming type applications. Correspondingly, these sequences were encoded using the low-delay B configuration according to the JVET Common Testing Conditions. </w:t>
      </w:r>
    </w:p>
    <w:p w14:paraId="3D619E80" w14:textId="77777777" w:rsidR="00137023" w:rsidRPr="007B1D07" w:rsidRDefault="00137023" w:rsidP="00137023">
      <w:pPr>
        <w:rPr>
          <w:lang w:val="en-CA"/>
        </w:rPr>
      </w:pPr>
      <w:r>
        <w:rPr>
          <w:lang w:val="en-CA"/>
        </w:rPr>
        <w:t xml:space="preserve">The sequences under evaluation are of 9.5-10sec length. The original files for the tested rate points are available on the JVET ftp site under </w:t>
      </w:r>
      <w:r w:rsidRPr="00590C77">
        <w:rPr>
          <w:rFonts w:ascii="Cascadia Mono" w:hAnsi="Cascadia Mono" w:cs="Cascadia Mono"/>
          <w:sz w:val="18"/>
          <w:szCs w:val="16"/>
          <w:lang w:val="en-CA"/>
        </w:rPr>
        <w:t>ahg/JVET-AH_ECM-test/</w:t>
      </w:r>
      <w:r>
        <w:rPr>
          <w:lang w:val="en-CA"/>
        </w:rPr>
        <w:t xml:space="preserve">. For all sequences, four QP values were selected to cover the impairment range from slight to strong impact. The QPs were determined for the ECM. </w:t>
      </w:r>
    </w:p>
    <w:p w14:paraId="650A6798" w14:textId="77777777" w:rsidR="00137023" w:rsidRDefault="00137023" w:rsidP="00137023">
      <w:r>
        <w:t xml:space="preserve">It was agreed to perform rate matching for the VTM and ECM-nTM rate points in this comparison. For this purpose, it was suggested that the ECM rate should not be higher than the VTM rate and that the distance should not exceed about 2% of the VTM rate. The same rule was applied for the ECM-nTM bitstreams. It was agreed to keep QP values in the case where the overshoot of the ECM rate was less than 1% of the VTM rate. </w:t>
      </w:r>
    </w:p>
    <w:p w14:paraId="5B351CEA" w14:textId="77777777" w:rsidR="00137023" w:rsidRDefault="00137023" w:rsidP="00137023">
      <w:r>
        <w:t xml:space="preserve">In order to accommodate time constraints for the on-site tests in Rennes, the ECM-nTM test points were evaluated only for half of the sequences. The assignment of test points is indicated below.  </w:t>
      </w:r>
      <w:r>
        <w:br/>
      </w:r>
    </w:p>
    <w:tbl>
      <w:tblPr>
        <w:tblStyle w:val="Tabellenraster"/>
        <w:tblW w:w="5000" w:type="pct"/>
        <w:tblLook w:val="04A0" w:firstRow="1" w:lastRow="0" w:firstColumn="1" w:lastColumn="0" w:noHBand="0" w:noVBand="1"/>
      </w:tblPr>
      <w:tblGrid>
        <w:gridCol w:w="1825"/>
        <w:gridCol w:w="2915"/>
        <w:gridCol w:w="1229"/>
        <w:gridCol w:w="1229"/>
        <w:gridCol w:w="2152"/>
      </w:tblGrid>
      <w:tr w:rsidR="00137023" w:rsidRPr="004F0684" w14:paraId="12D54877" w14:textId="77777777" w:rsidTr="00724769">
        <w:trPr>
          <w:trHeight w:val="290"/>
        </w:trPr>
        <w:tc>
          <w:tcPr>
            <w:tcW w:w="976" w:type="pct"/>
          </w:tcPr>
          <w:p w14:paraId="1FA33006" w14:textId="77777777" w:rsidR="00137023" w:rsidRPr="00E803B9" w:rsidRDefault="00137023" w:rsidP="00724769">
            <w:pPr>
              <w:keepNext/>
              <w:spacing w:before="60" w:after="60"/>
              <w:jc w:val="left"/>
              <w:rPr>
                <w:b/>
                <w:bCs/>
              </w:rPr>
            </w:pPr>
            <w:r>
              <w:rPr>
                <w:b/>
                <w:bCs/>
              </w:rPr>
              <w:lastRenderedPageBreak/>
              <w:t>Category</w:t>
            </w:r>
          </w:p>
        </w:tc>
        <w:tc>
          <w:tcPr>
            <w:tcW w:w="1559" w:type="pct"/>
            <w:noWrap/>
            <w:hideMark/>
          </w:tcPr>
          <w:p w14:paraId="5276290D" w14:textId="77777777" w:rsidR="00137023" w:rsidRPr="009F31A7" w:rsidRDefault="00137023" w:rsidP="00724769">
            <w:pPr>
              <w:keepNext/>
              <w:spacing w:before="60" w:after="60"/>
              <w:jc w:val="left"/>
              <w:rPr>
                <w:b/>
                <w:bCs/>
              </w:rPr>
            </w:pPr>
            <w:r w:rsidRPr="009F31A7">
              <w:rPr>
                <w:b/>
                <w:bCs/>
              </w:rPr>
              <w:t>Sequences</w:t>
            </w:r>
          </w:p>
        </w:tc>
        <w:tc>
          <w:tcPr>
            <w:tcW w:w="657" w:type="pct"/>
          </w:tcPr>
          <w:p w14:paraId="1A11AD85" w14:textId="77777777" w:rsidR="00137023" w:rsidRPr="009F31A7" w:rsidRDefault="00137023" w:rsidP="00724769">
            <w:pPr>
              <w:keepNext/>
              <w:spacing w:before="60" w:after="60"/>
              <w:jc w:val="left"/>
              <w:rPr>
                <w:b/>
                <w:bCs/>
              </w:rPr>
            </w:pPr>
            <w:r w:rsidRPr="009F31A7">
              <w:rPr>
                <w:b/>
                <w:bCs/>
              </w:rPr>
              <w:t>VTM</w:t>
            </w:r>
          </w:p>
        </w:tc>
        <w:tc>
          <w:tcPr>
            <w:tcW w:w="657" w:type="pct"/>
          </w:tcPr>
          <w:p w14:paraId="333A79F8" w14:textId="77777777" w:rsidR="00137023" w:rsidRPr="009F31A7" w:rsidRDefault="00137023" w:rsidP="00724769">
            <w:pPr>
              <w:keepNext/>
              <w:spacing w:before="60" w:after="60"/>
              <w:jc w:val="left"/>
              <w:rPr>
                <w:b/>
                <w:bCs/>
              </w:rPr>
            </w:pPr>
            <w:r w:rsidRPr="009F31A7">
              <w:rPr>
                <w:b/>
                <w:bCs/>
              </w:rPr>
              <w:t>ECM</w:t>
            </w:r>
          </w:p>
        </w:tc>
        <w:tc>
          <w:tcPr>
            <w:tcW w:w="1152" w:type="pct"/>
          </w:tcPr>
          <w:p w14:paraId="6565F0D7" w14:textId="77777777" w:rsidR="00137023" w:rsidRPr="009F31A7" w:rsidRDefault="00137023" w:rsidP="00724769">
            <w:pPr>
              <w:keepNext/>
              <w:spacing w:before="60" w:after="60"/>
              <w:jc w:val="left"/>
              <w:rPr>
                <w:b/>
                <w:bCs/>
              </w:rPr>
            </w:pPr>
            <w:r w:rsidRPr="009F31A7">
              <w:rPr>
                <w:b/>
                <w:bCs/>
              </w:rPr>
              <w:t>ECM-nTM</w:t>
            </w:r>
          </w:p>
        </w:tc>
      </w:tr>
      <w:tr w:rsidR="00137023" w:rsidRPr="004F0684" w14:paraId="2548D05C" w14:textId="77777777" w:rsidTr="00724769">
        <w:trPr>
          <w:trHeight w:val="290"/>
        </w:trPr>
        <w:tc>
          <w:tcPr>
            <w:tcW w:w="976" w:type="pct"/>
          </w:tcPr>
          <w:p w14:paraId="1B49C756" w14:textId="77777777" w:rsidR="00137023" w:rsidRDefault="00137023" w:rsidP="00724769">
            <w:pPr>
              <w:keepNext/>
              <w:spacing w:before="60" w:after="60"/>
              <w:jc w:val="left"/>
            </w:pPr>
            <w:r>
              <w:t>UHD-RA</w:t>
            </w:r>
          </w:p>
        </w:tc>
        <w:tc>
          <w:tcPr>
            <w:tcW w:w="1559" w:type="pct"/>
            <w:noWrap/>
          </w:tcPr>
          <w:p w14:paraId="7870FA5E" w14:textId="77777777" w:rsidR="00137023" w:rsidRDefault="00137023" w:rsidP="00724769">
            <w:pPr>
              <w:keepNext/>
              <w:spacing w:before="60" w:after="60"/>
              <w:jc w:val="left"/>
            </w:pPr>
            <w:r>
              <w:t>BeachMountain2</w:t>
            </w:r>
          </w:p>
        </w:tc>
        <w:tc>
          <w:tcPr>
            <w:tcW w:w="657" w:type="pct"/>
          </w:tcPr>
          <w:p w14:paraId="2141D6F8" w14:textId="77777777" w:rsidR="00137023" w:rsidRDefault="00137023" w:rsidP="00724769">
            <w:pPr>
              <w:keepNext/>
              <w:spacing w:before="60" w:after="60"/>
              <w:jc w:val="left"/>
            </w:pPr>
            <w:r>
              <w:t>x</w:t>
            </w:r>
          </w:p>
        </w:tc>
        <w:tc>
          <w:tcPr>
            <w:tcW w:w="657" w:type="pct"/>
          </w:tcPr>
          <w:p w14:paraId="75E0B471" w14:textId="77777777" w:rsidR="00137023" w:rsidRDefault="00137023" w:rsidP="00724769">
            <w:pPr>
              <w:keepNext/>
              <w:spacing w:before="60" w:after="60"/>
              <w:jc w:val="left"/>
            </w:pPr>
            <w:r>
              <w:t>x</w:t>
            </w:r>
          </w:p>
        </w:tc>
        <w:tc>
          <w:tcPr>
            <w:tcW w:w="1152" w:type="pct"/>
          </w:tcPr>
          <w:p w14:paraId="487756C6" w14:textId="77777777" w:rsidR="00137023" w:rsidRDefault="00137023" w:rsidP="00724769">
            <w:pPr>
              <w:keepNext/>
              <w:spacing w:before="60" w:after="60"/>
              <w:jc w:val="left"/>
            </w:pPr>
            <w:r>
              <w:t>x</w:t>
            </w:r>
          </w:p>
        </w:tc>
      </w:tr>
      <w:tr w:rsidR="00137023" w:rsidRPr="004F0684" w14:paraId="6941A0A2" w14:textId="77777777" w:rsidTr="00724769">
        <w:trPr>
          <w:trHeight w:val="290"/>
        </w:trPr>
        <w:tc>
          <w:tcPr>
            <w:tcW w:w="976" w:type="pct"/>
          </w:tcPr>
          <w:p w14:paraId="756E1882" w14:textId="77777777" w:rsidR="00137023" w:rsidRDefault="00137023" w:rsidP="00724769">
            <w:pPr>
              <w:keepNext/>
              <w:spacing w:before="60" w:after="60"/>
              <w:jc w:val="left"/>
            </w:pPr>
            <w:r w:rsidRPr="002B7C5A">
              <w:t>UHD-RA</w:t>
            </w:r>
          </w:p>
        </w:tc>
        <w:tc>
          <w:tcPr>
            <w:tcW w:w="1559" w:type="pct"/>
            <w:noWrap/>
            <w:hideMark/>
          </w:tcPr>
          <w:p w14:paraId="1BAF312F" w14:textId="77777777" w:rsidR="00137023" w:rsidRPr="004F0684" w:rsidRDefault="00137023" w:rsidP="00724769">
            <w:pPr>
              <w:keepNext/>
              <w:spacing w:before="60" w:after="60"/>
              <w:jc w:val="left"/>
            </w:pPr>
            <w:r>
              <w:t>CrossRoad2s500</w:t>
            </w:r>
          </w:p>
        </w:tc>
        <w:tc>
          <w:tcPr>
            <w:tcW w:w="657" w:type="pct"/>
          </w:tcPr>
          <w:p w14:paraId="2AFE9897" w14:textId="77777777" w:rsidR="00137023" w:rsidRPr="004F0684" w:rsidRDefault="00137023" w:rsidP="00724769">
            <w:pPr>
              <w:keepNext/>
              <w:spacing w:before="60" w:after="60"/>
              <w:jc w:val="left"/>
            </w:pPr>
            <w:r>
              <w:t>x</w:t>
            </w:r>
          </w:p>
        </w:tc>
        <w:tc>
          <w:tcPr>
            <w:tcW w:w="657" w:type="pct"/>
          </w:tcPr>
          <w:p w14:paraId="04309B65" w14:textId="77777777" w:rsidR="00137023" w:rsidRPr="004F0684" w:rsidRDefault="00137023" w:rsidP="00724769">
            <w:pPr>
              <w:keepNext/>
              <w:spacing w:before="60" w:after="60"/>
              <w:jc w:val="left"/>
            </w:pPr>
            <w:r>
              <w:t>x</w:t>
            </w:r>
          </w:p>
        </w:tc>
        <w:tc>
          <w:tcPr>
            <w:tcW w:w="1152" w:type="pct"/>
          </w:tcPr>
          <w:p w14:paraId="57C6308E" w14:textId="77777777" w:rsidR="00137023" w:rsidRPr="004F0684" w:rsidRDefault="00137023" w:rsidP="00724769">
            <w:pPr>
              <w:keepNext/>
              <w:spacing w:before="60" w:after="60"/>
              <w:jc w:val="left"/>
            </w:pPr>
            <w:r>
              <w:t>-</w:t>
            </w:r>
          </w:p>
        </w:tc>
      </w:tr>
      <w:tr w:rsidR="00137023" w:rsidRPr="004F0684" w14:paraId="2ABE9523" w14:textId="77777777" w:rsidTr="00724769">
        <w:trPr>
          <w:trHeight w:val="290"/>
        </w:trPr>
        <w:tc>
          <w:tcPr>
            <w:tcW w:w="976" w:type="pct"/>
          </w:tcPr>
          <w:p w14:paraId="15BC5A05" w14:textId="77777777" w:rsidR="00137023" w:rsidRDefault="00137023" w:rsidP="00724769">
            <w:pPr>
              <w:keepNext/>
              <w:spacing w:before="60" w:after="60"/>
              <w:jc w:val="left"/>
            </w:pPr>
            <w:r w:rsidRPr="002B7C5A">
              <w:t>UHD-RA</w:t>
            </w:r>
          </w:p>
        </w:tc>
        <w:tc>
          <w:tcPr>
            <w:tcW w:w="1559" w:type="pct"/>
            <w:noWrap/>
            <w:hideMark/>
          </w:tcPr>
          <w:p w14:paraId="75D62C42" w14:textId="77777777" w:rsidR="00137023" w:rsidRPr="004F0684" w:rsidRDefault="00137023" w:rsidP="00724769">
            <w:pPr>
              <w:keepNext/>
              <w:spacing w:before="60" w:after="60"/>
              <w:jc w:val="left"/>
            </w:pPr>
            <w:r>
              <w:t>DrivingPOV3</w:t>
            </w:r>
          </w:p>
        </w:tc>
        <w:tc>
          <w:tcPr>
            <w:tcW w:w="657" w:type="pct"/>
          </w:tcPr>
          <w:p w14:paraId="346CD3E4" w14:textId="77777777" w:rsidR="00137023" w:rsidRPr="004F0684" w:rsidRDefault="00137023" w:rsidP="00724769">
            <w:pPr>
              <w:keepNext/>
              <w:spacing w:before="60" w:after="60"/>
              <w:jc w:val="left"/>
            </w:pPr>
            <w:r>
              <w:t>x</w:t>
            </w:r>
          </w:p>
        </w:tc>
        <w:tc>
          <w:tcPr>
            <w:tcW w:w="657" w:type="pct"/>
          </w:tcPr>
          <w:p w14:paraId="4E09ABAB" w14:textId="77777777" w:rsidR="00137023" w:rsidRPr="004F0684" w:rsidRDefault="00137023" w:rsidP="00724769">
            <w:pPr>
              <w:keepNext/>
              <w:spacing w:before="60" w:after="60"/>
              <w:jc w:val="left"/>
            </w:pPr>
            <w:r>
              <w:t>x</w:t>
            </w:r>
          </w:p>
        </w:tc>
        <w:tc>
          <w:tcPr>
            <w:tcW w:w="1152" w:type="pct"/>
          </w:tcPr>
          <w:p w14:paraId="640B90CB" w14:textId="77777777" w:rsidR="00137023" w:rsidRPr="004F0684" w:rsidRDefault="00137023" w:rsidP="00724769">
            <w:pPr>
              <w:keepNext/>
              <w:spacing w:before="60" w:after="60"/>
              <w:jc w:val="left"/>
            </w:pPr>
            <w:r>
              <w:t>x</w:t>
            </w:r>
          </w:p>
        </w:tc>
      </w:tr>
      <w:tr w:rsidR="00137023" w:rsidRPr="004F0684" w14:paraId="11B7532C" w14:textId="77777777" w:rsidTr="00724769">
        <w:trPr>
          <w:trHeight w:val="290"/>
        </w:trPr>
        <w:tc>
          <w:tcPr>
            <w:tcW w:w="976" w:type="pct"/>
          </w:tcPr>
          <w:p w14:paraId="6C6C2DF0" w14:textId="77777777" w:rsidR="00137023" w:rsidRDefault="00137023" w:rsidP="00724769">
            <w:pPr>
              <w:keepNext/>
              <w:spacing w:before="60" w:after="60"/>
              <w:jc w:val="left"/>
            </w:pPr>
            <w:r>
              <w:t>HD-LDB</w:t>
            </w:r>
          </w:p>
        </w:tc>
        <w:tc>
          <w:tcPr>
            <w:tcW w:w="1559" w:type="pct"/>
            <w:noWrap/>
            <w:hideMark/>
          </w:tcPr>
          <w:p w14:paraId="0D2B424F" w14:textId="77777777" w:rsidR="00137023" w:rsidRPr="004F0684" w:rsidRDefault="00137023" w:rsidP="00724769">
            <w:pPr>
              <w:keepNext/>
              <w:spacing w:before="60" w:after="60"/>
              <w:jc w:val="left"/>
            </w:pPr>
            <w:r>
              <w:t>Beatriz</w:t>
            </w:r>
          </w:p>
        </w:tc>
        <w:tc>
          <w:tcPr>
            <w:tcW w:w="657" w:type="pct"/>
          </w:tcPr>
          <w:p w14:paraId="4F9B7663" w14:textId="77777777" w:rsidR="00137023" w:rsidRPr="004F0684" w:rsidRDefault="00137023" w:rsidP="00724769">
            <w:pPr>
              <w:keepNext/>
              <w:spacing w:before="60" w:after="60"/>
              <w:jc w:val="left"/>
            </w:pPr>
            <w:r>
              <w:t>x</w:t>
            </w:r>
          </w:p>
        </w:tc>
        <w:tc>
          <w:tcPr>
            <w:tcW w:w="657" w:type="pct"/>
          </w:tcPr>
          <w:p w14:paraId="1A199BD1" w14:textId="77777777" w:rsidR="00137023" w:rsidRPr="004F0684" w:rsidRDefault="00137023" w:rsidP="00724769">
            <w:pPr>
              <w:keepNext/>
              <w:spacing w:before="60" w:after="60"/>
              <w:jc w:val="left"/>
            </w:pPr>
            <w:r>
              <w:t>x</w:t>
            </w:r>
          </w:p>
        </w:tc>
        <w:tc>
          <w:tcPr>
            <w:tcW w:w="1152" w:type="pct"/>
          </w:tcPr>
          <w:p w14:paraId="637B7152" w14:textId="77777777" w:rsidR="00137023" w:rsidRPr="004F0684" w:rsidRDefault="00137023" w:rsidP="00724769">
            <w:pPr>
              <w:keepNext/>
              <w:spacing w:before="60" w:after="60"/>
              <w:jc w:val="left"/>
            </w:pPr>
            <w:r>
              <w:t>x</w:t>
            </w:r>
          </w:p>
        </w:tc>
      </w:tr>
      <w:tr w:rsidR="00137023" w:rsidRPr="004F0684" w14:paraId="60830910" w14:textId="77777777" w:rsidTr="00724769">
        <w:trPr>
          <w:trHeight w:val="290"/>
        </w:trPr>
        <w:tc>
          <w:tcPr>
            <w:tcW w:w="976" w:type="pct"/>
          </w:tcPr>
          <w:p w14:paraId="40FE868B" w14:textId="77777777" w:rsidR="00137023" w:rsidRDefault="00137023" w:rsidP="00724769">
            <w:pPr>
              <w:keepNext/>
              <w:spacing w:before="60" w:after="60"/>
              <w:jc w:val="left"/>
            </w:pPr>
            <w:r w:rsidRPr="00A05120">
              <w:t>HD-LDB</w:t>
            </w:r>
          </w:p>
        </w:tc>
        <w:tc>
          <w:tcPr>
            <w:tcW w:w="1559" w:type="pct"/>
            <w:noWrap/>
            <w:hideMark/>
          </w:tcPr>
          <w:p w14:paraId="7F7C47E0" w14:textId="77777777" w:rsidR="00137023" w:rsidRPr="004F0684" w:rsidRDefault="00137023" w:rsidP="00724769">
            <w:pPr>
              <w:keepNext/>
              <w:spacing w:before="60" w:after="60"/>
              <w:jc w:val="left"/>
            </w:pPr>
            <w:r>
              <w:t>DOTA2</w:t>
            </w:r>
          </w:p>
        </w:tc>
        <w:tc>
          <w:tcPr>
            <w:tcW w:w="657" w:type="pct"/>
          </w:tcPr>
          <w:p w14:paraId="5DDE6438" w14:textId="77777777" w:rsidR="00137023" w:rsidRPr="004F0684" w:rsidRDefault="00137023" w:rsidP="00724769">
            <w:pPr>
              <w:keepNext/>
              <w:spacing w:before="60" w:after="60"/>
              <w:jc w:val="left"/>
            </w:pPr>
            <w:r>
              <w:t>x</w:t>
            </w:r>
          </w:p>
        </w:tc>
        <w:tc>
          <w:tcPr>
            <w:tcW w:w="657" w:type="pct"/>
          </w:tcPr>
          <w:p w14:paraId="37B79E52" w14:textId="77777777" w:rsidR="00137023" w:rsidRPr="004F0684" w:rsidRDefault="00137023" w:rsidP="00724769">
            <w:pPr>
              <w:keepNext/>
              <w:spacing w:before="60" w:after="60"/>
              <w:jc w:val="left"/>
            </w:pPr>
            <w:r>
              <w:t>x</w:t>
            </w:r>
          </w:p>
        </w:tc>
        <w:tc>
          <w:tcPr>
            <w:tcW w:w="1152" w:type="pct"/>
          </w:tcPr>
          <w:p w14:paraId="1A4191CC" w14:textId="77777777" w:rsidR="00137023" w:rsidRPr="004F0684" w:rsidRDefault="00137023" w:rsidP="00724769">
            <w:pPr>
              <w:keepNext/>
              <w:spacing w:before="60" w:after="60"/>
              <w:jc w:val="left"/>
            </w:pPr>
            <w:r>
              <w:t>-</w:t>
            </w:r>
          </w:p>
        </w:tc>
      </w:tr>
      <w:tr w:rsidR="00137023" w:rsidRPr="004F0684" w14:paraId="49F5C73B" w14:textId="77777777" w:rsidTr="00724769">
        <w:trPr>
          <w:trHeight w:val="290"/>
        </w:trPr>
        <w:tc>
          <w:tcPr>
            <w:tcW w:w="976" w:type="pct"/>
          </w:tcPr>
          <w:p w14:paraId="1DFF8F5E" w14:textId="77777777" w:rsidR="00137023" w:rsidRDefault="00137023" w:rsidP="00724769">
            <w:pPr>
              <w:spacing w:before="60" w:after="60"/>
              <w:jc w:val="left"/>
            </w:pPr>
            <w:r w:rsidRPr="00A05120">
              <w:t>HD-LDB</w:t>
            </w:r>
          </w:p>
        </w:tc>
        <w:tc>
          <w:tcPr>
            <w:tcW w:w="1559" w:type="pct"/>
            <w:noWrap/>
          </w:tcPr>
          <w:p w14:paraId="702BD9D8" w14:textId="77777777" w:rsidR="00137023" w:rsidRDefault="00137023" w:rsidP="00724769">
            <w:pPr>
              <w:spacing w:before="60" w:after="60"/>
              <w:jc w:val="left"/>
            </w:pPr>
            <w:r>
              <w:t>GTAVs090</w:t>
            </w:r>
          </w:p>
        </w:tc>
        <w:tc>
          <w:tcPr>
            <w:tcW w:w="657" w:type="pct"/>
          </w:tcPr>
          <w:p w14:paraId="5D51255C" w14:textId="77777777" w:rsidR="00137023" w:rsidRDefault="00137023" w:rsidP="00724769">
            <w:pPr>
              <w:spacing w:before="60" w:after="60"/>
              <w:jc w:val="left"/>
            </w:pPr>
            <w:r>
              <w:t>x</w:t>
            </w:r>
          </w:p>
        </w:tc>
        <w:tc>
          <w:tcPr>
            <w:tcW w:w="657" w:type="pct"/>
          </w:tcPr>
          <w:p w14:paraId="0D1317DC" w14:textId="77777777" w:rsidR="00137023" w:rsidRDefault="00137023" w:rsidP="00724769">
            <w:pPr>
              <w:spacing w:before="60" w:after="60"/>
              <w:jc w:val="left"/>
            </w:pPr>
            <w:r>
              <w:t>x</w:t>
            </w:r>
          </w:p>
        </w:tc>
        <w:tc>
          <w:tcPr>
            <w:tcW w:w="1152" w:type="pct"/>
          </w:tcPr>
          <w:p w14:paraId="308719CE" w14:textId="77777777" w:rsidR="00137023" w:rsidRDefault="00137023" w:rsidP="00724769">
            <w:pPr>
              <w:spacing w:before="60" w:after="60"/>
              <w:jc w:val="left"/>
            </w:pPr>
            <w:r>
              <w:t>-</w:t>
            </w:r>
          </w:p>
        </w:tc>
      </w:tr>
    </w:tbl>
    <w:p w14:paraId="74E902A3" w14:textId="77777777" w:rsidR="00137023" w:rsidRDefault="00137023" w:rsidP="00137023">
      <w:r>
        <w:t xml:space="preserve">The selected ECM QPs and the matching VTM QPs are provided in the </w:t>
      </w:r>
      <w:r>
        <w:rPr>
          <w:lang w:val="en-CA"/>
        </w:rPr>
        <w:t>accompanying spreadsheet</w:t>
      </w:r>
      <w:r>
        <w:t>.</w:t>
      </w:r>
    </w:p>
    <w:p w14:paraId="2A17301C" w14:textId="77777777" w:rsidR="00137023" w:rsidRPr="004159C0" w:rsidRDefault="00137023" w:rsidP="00137023">
      <w:pPr>
        <w:pStyle w:val="berschrift2"/>
        <w:ind w:left="720" w:hanging="720"/>
        <w:rPr>
          <w:lang w:val="en-CA"/>
        </w:rPr>
      </w:pPr>
      <w:r w:rsidRPr="004159C0">
        <w:rPr>
          <w:lang w:val="en-CA"/>
        </w:rPr>
        <w:t>Test method and test design</w:t>
      </w:r>
    </w:p>
    <w:p w14:paraId="569D769D" w14:textId="77777777" w:rsidR="00137023" w:rsidRPr="003B7406" w:rsidRDefault="00137023" w:rsidP="00137023">
      <w:pPr>
        <w:rPr>
          <w:szCs w:val="22"/>
          <w:lang w:val="en-CA"/>
        </w:rPr>
      </w:pPr>
      <w:r>
        <w:rPr>
          <w:szCs w:val="22"/>
          <w:lang w:val="en-CA"/>
        </w:rPr>
        <w:t xml:space="preserve">The Degradation Category Rating (DCR) method was applied for the subjective evaluation </w:t>
      </w:r>
      <w:r>
        <w:rPr>
          <w:szCs w:val="22"/>
          <w:lang w:val="en-CA"/>
        </w:rPr>
        <w:fldChar w:fldCharType="begin"/>
      </w:r>
      <w:r>
        <w:rPr>
          <w:szCs w:val="22"/>
          <w:lang w:val="en-CA"/>
        </w:rPr>
        <w:instrText xml:space="preserve"> REF _Ref52925713 \r \h </w:instrText>
      </w:r>
      <w:r>
        <w:rPr>
          <w:szCs w:val="22"/>
          <w:lang w:val="en-CA"/>
        </w:rPr>
      </w:r>
      <w:r>
        <w:rPr>
          <w:szCs w:val="22"/>
          <w:lang w:val="en-CA"/>
        </w:rPr>
        <w:fldChar w:fldCharType="separate"/>
      </w:r>
      <w:r>
        <w:rPr>
          <w:szCs w:val="22"/>
          <w:lang w:val="en-CA"/>
        </w:rPr>
        <w:t>[5]</w:t>
      </w:r>
      <w:r>
        <w:rPr>
          <w:szCs w:val="22"/>
          <w:lang w:val="en-CA"/>
        </w:rPr>
        <w:fldChar w:fldCharType="end"/>
      </w:r>
      <w:r>
        <w:rPr>
          <w:szCs w:val="22"/>
          <w:lang w:val="en-CA"/>
        </w:rPr>
        <w:t xml:space="preserve">. </w:t>
      </w:r>
      <w:r w:rsidRPr="003B7406">
        <w:rPr>
          <w:szCs w:val="22"/>
          <w:lang w:val="en-CA"/>
        </w:rPr>
        <w:t xml:space="preserve">The test sequences were evaluated using the 11-grade scale shown in </w:t>
      </w:r>
      <w:r w:rsidRPr="003B7406">
        <w:rPr>
          <w:szCs w:val="22"/>
          <w:lang w:val="en-CA"/>
        </w:rPr>
        <w:fldChar w:fldCharType="begin"/>
      </w:r>
      <w:r w:rsidRPr="003B7406">
        <w:rPr>
          <w:szCs w:val="22"/>
          <w:lang w:val="en-CA"/>
        </w:rPr>
        <w:instrText xml:space="preserve"> REF _Ref52924847 \h </w:instrText>
      </w:r>
      <w:r w:rsidRPr="003B7406">
        <w:rPr>
          <w:szCs w:val="22"/>
          <w:lang w:val="en-CA"/>
        </w:rPr>
      </w:r>
      <w:r w:rsidRPr="003B7406">
        <w:rPr>
          <w:szCs w:val="22"/>
          <w:lang w:val="en-CA"/>
        </w:rPr>
        <w:fldChar w:fldCharType="separate"/>
      </w:r>
      <w:r w:rsidRPr="003B7406">
        <w:rPr>
          <w:lang w:val="en-CA"/>
        </w:rPr>
        <w:t xml:space="preserve">Figure </w:t>
      </w:r>
      <w:r>
        <w:rPr>
          <w:noProof/>
          <w:lang w:val="en-CA"/>
        </w:rPr>
        <w:t>1</w:t>
      </w:r>
      <w:r w:rsidRPr="003B7406">
        <w:rPr>
          <w:szCs w:val="22"/>
          <w:lang w:val="en-CA"/>
        </w:rPr>
        <w:fldChar w:fldCharType="end"/>
      </w:r>
      <w:r w:rsidRPr="003B7406">
        <w:rPr>
          <w:szCs w:val="22"/>
          <w:lang w:val="en-CA"/>
        </w:rPr>
        <w:t xml:space="preserve"> below.</w:t>
      </w:r>
    </w:p>
    <w:p w14:paraId="71DC5A12" w14:textId="77777777" w:rsidR="00137023" w:rsidRPr="003B7406" w:rsidRDefault="00137023" w:rsidP="00137023">
      <w:pPr>
        <w:pStyle w:val="Beschriftung"/>
        <w:keepNext/>
        <w:jc w:val="center"/>
        <w:rPr>
          <w:lang w:val="en-CA"/>
        </w:rPr>
      </w:pPr>
      <w:r w:rsidRPr="003B7A69">
        <w:rPr>
          <w:noProof/>
        </w:rPr>
        <w:drawing>
          <wp:inline distT="0" distB="0" distL="0" distR="0" wp14:anchorId="6AED9F8B" wp14:editId="390E7BFA">
            <wp:extent cx="1979875" cy="2232183"/>
            <wp:effectExtent l="0" t="0" r="1905" b="0"/>
            <wp:docPr id="845250733" name="Grafik 7" descr="Ein Bild, das Text, Screenshot, Schrift, Zahl enthält.&#10;&#10;Automatisch generierte Beschreibung">
              <a:extLst xmlns:a="http://schemas.openxmlformats.org/drawingml/2006/main">
                <a:ext uri="{FF2B5EF4-FFF2-40B4-BE49-F238E27FC236}">
                  <a16:creationId xmlns:a16="http://schemas.microsoft.com/office/drawing/2014/main" id="{4B720ADB-D172-F68C-30DF-7446CF206E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Text, Screenshot, Schrift, Zahl enthält.&#10;&#10;Automatisch generierte Beschreibung">
                      <a:extLst>
                        <a:ext uri="{FF2B5EF4-FFF2-40B4-BE49-F238E27FC236}">
                          <a16:creationId xmlns:a16="http://schemas.microsoft.com/office/drawing/2014/main" id="{4B720ADB-D172-F68C-30DF-7446CF206EAC}"/>
                        </a:ext>
                      </a:extLst>
                    </pic:cNvPr>
                    <pic:cNvPicPr>
                      <a:picLocks noChangeAspect="1"/>
                    </pic:cNvPicPr>
                  </pic:nvPicPr>
                  <pic:blipFill>
                    <a:blip r:embed="rId10" cstate="print">
                      <a:extLst>
                        <a:ext uri="{28A0092B-C50C-407E-A947-70E740481C1C}">
                          <a14:useLocalDpi xmlns:a14="http://schemas.microsoft.com/office/drawing/2010/main"/>
                        </a:ext>
                      </a:extLst>
                    </a:blip>
                    <a:stretch>
                      <a:fillRect/>
                    </a:stretch>
                  </pic:blipFill>
                  <pic:spPr>
                    <a:xfrm>
                      <a:off x="0" y="0"/>
                      <a:ext cx="1992231" cy="2246113"/>
                    </a:xfrm>
                    <a:prstGeom prst="rect">
                      <a:avLst/>
                    </a:prstGeom>
                  </pic:spPr>
                </pic:pic>
              </a:graphicData>
            </a:graphic>
          </wp:inline>
        </w:drawing>
      </w:r>
    </w:p>
    <w:p w14:paraId="2D785A1A" w14:textId="77777777" w:rsidR="00137023" w:rsidRPr="003B7406" w:rsidRDefault="00137023" w:rsidP="00137023">
      <w:pPr>
        <w:pStyle w:val="Beschriftung"/>
        <w:rPr>
          <w:szCs w:val="22"/>
          <w:lang w:val="en-CA"/>
        </w:rPr>
      </w:pPr>
      <w:bookmarkStart w:id="0" w:name="_Ref52924847"/>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Pr>
          <w:noProof/>
          <w:lang w:val="en-CA"/>
        </w:rPr>
        <w:t>1</w:t>
      </w:r>
      <w:r w:rsidRPr="003B7406">
        <w:rPr>
          <w:noProof/>
          <w:lang w:val="en-CA"/>
        </w:rPr>
        <w:fldChar w:fldCharType="end"/>
      </w:r>
      <w:bookmarkEnd w:id="0"/>
      <w:r w:rsidRPr="003B7406">
        <w:rPr>
          <w:lang w:val="en-CA"/>
        </w:rPr>
        <w:t>: Meaning of the 11 grades numerical scale</w:t>
      </w:r>
      <w:r w:rsidRPr="003B7406">
        <w:rPr>
          <w:szCs w:val="22"/>
          <w:lang w:val="en-CA"/>
        </w:rPr>
        <w:t> </w:t>
      </w:r>
    </w:p>
    <w:p w14:paraId="7D257122" w14:textId="77777777" w:rsidR="00137023" w:rsidRDefault="00137023" w:rsidP="00137023">
      <w:pPr>
        <w:rPr>
          <w:szCs w:val="22"/>
          <w:lang w:val="en-CA"/>
        </w:rPr>
      </w:pPr>
      <w:r>
        <w:rPr>
          <w:szCs w:val="22"/>
          <w:lang w:val="en-CA"/>
        </w:rPr>
        <w:t>Each basic test cell (BTC) is structured as followed:</w:t>
      </w:r>
    </w:p>
    <w:p w14:paraId="20720F74" w14:textId="77777777" w:rsidR="00137023" w:rsidRPr="00CC71CF" w:rsidRDefault="00137023" w:rsidP="00137023">
      <w:pPr>
        <w:rPr>
          <w:b/>
          <w:szCs w:val="22"/>
          <w:lang w:val="en-CA"/>
        </w:rPr>
      </w:pPr>
      <w:r w:rsidRPr="00CC71CF">
        <w:rPr>
          <w:b/>
          <w:szCs w:val="22"/>
          <w:lang w:val="en-CA"/>
        </w:rPr>
        <w:t>“Original” (1sec) – [uncompressed sequence] (10sec) – “A” (1sec) – [PVS] (10sec) – “Vote &lt;N&gt;” (5sec)</w:t>
      </w:r>
    </w:p>
    <w:p w14:paraId="52C79068" w14:textId="77777777" w:rsidR="00137023" w:rsidRDefault="00137023" w:rsidP="00137023">
      <w:pPr>
        <w:rPr>
          <w:szCs w:val="22"/>
          <w:lang w:val="en-CA"/>
        </w:rPr>
      </w:pPr>
      <w:r>
        <w:rPr>
          <w:szCs w:val="22"/>
          <w:lang w:val="en-CA"/>
        </w:rPr>
        <w:t>PVS denotes the processed video sequence under evaluation.</w:t>
      </w:r>
    </w:p>
    <w:p w14:paraId="4CFBD99F" w14:textId="77777777" w:rsidR="00137023" w:rsidRDefault="00137023" w:rsidP="00137023">
      <w:pPr>
        <w:pStyle w:val="berschrift3"/>
        <w:rPr>
          <w:lang w:val="en-CA"/>
        </w:rPr>
      </w:pPr>
      <w:r>
        <w:rPr>
          <w:lang w:val="en-CA"/>
        </w:rPr>
        <w:t>On-site test</w:t>
      </w:r>
    </w:p>
    <w:p w14:paraId="74D87B8E" w14:textId="77777777" w:rsidR="00137023" w:rsidRDefault="00137023" w:rsidP="00137023">
      <w:pPr>
        <w:rPr>
          <w:szCs w:val="22"/>
          <w:lang w:val="en-CA"/>
        </w:rPr>
      </w:pPr>
      <w:r>
        <w:rPr>
          <w:szCs w:val="22"/>
          <w:lang w:val="en-CA"/>
        </w:rPr>
        <w:t xml:space="preserve">Two test sessions </w:t>
      </w:r>
      <w:r w:rsidRPr="00297916">
        <w:rPr>
          <w:szCs w:val="22"/>
          <w:lang w:val="en-CA"/>
        </w:rPr>
        <w:t>were designed</w:t>
      </w:r>
      <w:r>
        <w:rPr>
          <w:szCs w:val="22"/>
          <w:lang w:val="en-CA"/>
        </w:rPr>
        <w:t xml:space="preserve"> with 38 scores for the UHD sequences and 34 scores for the HD sequences.  All test sessions were designed inserting a stabilization phase as suggested in ITU-R BT.500-14. The session duration was chosen to be no longer than 20 minutes to avoid a fatigue impact. The test sessions included trapping BTCs where the original uncompressed sequence was shown for evaluation. To accommodate the different frame rates of the test sequences at both resolutions, the playout scripts were designed to include sufficient synchronization time for the displays.</w:t>
      </w:r>
    </w:p>
    <w:p w14:paraId="3008EBC6" w14:textId="77777777" w:rsidR="00137023" w:rsidRPr="00D63EA9" w:rsidRDefault="00137023" w:rsidP="00137023">
      <w:pPr>
        <w:rPr>
          <w:lang w:val="en-CA"/>
        </w:rPr>
      </w:pPr>
      <w:r>
        <w:rPr>
          <w:szCs w:val="22"/>
          <w:lang w:val="en-CA"/>
        </w:rPr>
        <w:t xml:space="preserve">The participating experts were trained with one training session for UHD resolution and one session for HD resolution (6 votes each). All test sequences under evaluation were occurring at least once in the training sessions, and a selection of rate point representing the expected impairment range was presented for both resolutions. Before the presentation of the training sessions, the experts were instructed on the meaning of the impairment scale. Any occurring requests and questions on the test procedure or the scale were answered. </w:t>
      </w:r>
      <w:r>
        <w:rPr>
          <w:lang w:val="en-CA"/>
        </w:rPr>
        <w:t>For the training, the following method was used:</w:t>
      </w:r>
    </w:p>
    <w:p w14:paraId="6149E810" w14:textId="77777777" w:rsidR="00137023" w:rsidRPr="00DD033C" w:rsidRDefault="00137023" w:rsidP="00137023">
      <w:r>
        <w:lastRenderedPageBreak/>
        <w:t xml:space="preserve">- Explain procedure and scoring scale. </w:t>
      </w:r>
      <w:r>
        <w:br/>
        <w:t xml:space="preserve">- Run test session (6 BTCs here, covering examples of the impairment range) </w:t>
      </w:r>
      <w:r>
        <w:br/>
        <w:t xml:space="preserve">- Let viewers note their scores. </w:t>
      </w:r>
      <w:r>
        <w:br/>
        <w:t xml:space="preserve">- Let them read out their scores. If variation is larger than 3 on the grading scale, re-run BTC </w:t>
      </w:r>
      <w:r>
        <w:br/>
        <w:t>   - Viewers shall reconsider their scoring for that sequence (not enforced to change their mind)</w:t>
      </w:r>
      <w:r>
        <w:br/>
        <w:t>   - No indications where to look allowed, viewers have to make it up by themselves.</w:t>
      </w:r>
      <w:r>
        <w:br/>
        <w:t xml:space="preserve">   - Answering of remaining questions, no further communication of scores.</w:t>
      </w:r>
    </w:p>
    <w:p w14:paraId="6B58A58C" w14:textId="77777777" w:rsidR="00137023" w:rsidRDefault="00137023" w:rsidP="00137023">
      <w:pPr>
        <w:rPr>
          <w:szCs w:val="22"/>
          <w:lang w:val="en-CA"/>
        </w:rPr>
      </w:pPr>
      <w:r>
        <w:rPr>
          <w:szCs w:val="22"/>
          <w:lang w:val="en-CA"/>
        </w:rPr>
        <w:t>The UHD and HD test sessions were both presented with a viewing distance of 1.5H of the UHD display for the center seat. The HD sequences were displayed without scaling in the center of the UHD area with a mid-gray padding around them. Thereby, an effective 3H viewing distance for the HD content was achieved.</w:t>
      </w:r>
    </w:p>
    <w:p w14:paraId="42D3CFBD" w14:textId="77777777" w:rsidR="00137023" w:rsidRPr="0026051B" w:rsidRDefault="00137023" w:rsidP="00137023">
      <w:pPr>
        <w:pStyle w:val="berschrift3"/>
        <w:rPr>
          <w:lang w:val="en-CA"/>
        </w:rPr>
      </w:pPr>
      <w:r w:rsidRPr="0026051B">
        <w:rPr>
          <w:lang w:val="en-CA"/>
        </w:rPr>
        <w:t>Laboratory test with expert viewers</w:t>
      </w:r>
      <w:r>
        <w:rPr>
          <w:lang w:val="en-CA"/>
        </w:rPr>
        <w:t xml:space="preserve"> (GBTech)</w:t>
      </w:r>
    </w:p>
    <w:p w14:paraId="52D56472" w14:textId="77777777" w:rsidR="00137023" w:rsidRPr="0026051B" w:rsidRDefault="00137023" w:rsidP="00137023">
      <w:pPr>
        <w:rPr>
          <w:szCs w:val="22"/>
          <w:lang w:val="en-CA"/>
        </w:rPr>
      </w:pPr>
      <w:r w:rsidRPr="0026051B">
        <w:rPr>
          <w:szCs w:val="22"/>
          <w:lang w:val="en-CA"/>
        </w:rPr>
        <w:t xml:space="preserve">For the whole experiment four test sessions were designed each made of 24 BTCs. Sessions were all 10” long to maintain low the fatigue level. </w:t>
      </w:r>
    </w:p>
    <w:p w14:paraId="5F7B3AA2" w14:textId="77777777" w:rsidR="00137023" w:rsidRPr="0026051B" w:rsidRDefault="00137023" w:rsidP="00137023">
      <w:pPr>
        <w:rPr>
          <w:szCs w:val="22"/>
          <w:lang w:val="en-CA"/>
        </w:rPr>
      </w:pPr>
      <w:r w:rsidRPr="0026051B">
        <w:rPr>
          <w:szCs w:val="22"/>
          <w:lang w:val="en-CA"/>
        </w:rPr>
        <w:t xml:space="preserve">During the test run </w:t>
      </w:r>
      <w:r>
        <w:rPr>
          <w:szCs w:val="22"/>
          <w:lang w:val="en-CA"/>
        </w:rPr>
        <w:t>with five</w:t>
      </w:r>
      <w:r w:rsidRPr="0026051B">
        <w:rPr>
          <w:szCs w:val="22"/>
          <w:lang w:val="en-CA"/>
        </w:rPr>
        <w:t xml:space="preserve"> expert viewers, only the two UHD test sessions were run. </w:t>
      </w:r>
    </w:p>
    <w:p w14:paraId="15855529" w14:textId="77777777" w:rsidR="00137023" w:rsidRPr="0026051B" w:rsidRDefault="00137023" w:rsidP="00137023">
      <w:pPr>
        <w:rPr>
          <w:szCs w:val="22"/>
          <w:lang w:val="en-CA"/>
        </w:rPr>
      </w:pPr>
      <w:r w:rsidRPr="0026051B">
        <w:rPr>
          <w:szCs w:val="22"/>
          <w:lang w:val="en-CA"/>
        </w:rPr>
        <w:t>Experts didn’t run any formal training other than a quick informal view to the most relevant cases, run before the forma test, but to overcome the lack of formal training the two UHD sessions were run twice averaging the scores.</w:t>
      </w:r>
    </w:p>
    <w:p w14:paraId="3720C67C" w14:textId="77777777" w:rsidR="00137023" w:rsidRPr="0026051B" w:rsidRDefault="00137023" w:rsidP="00137023">
      <w:pPr>
        <w:rPr>
          <w:szCs w:val="22"/>
          <w:lang w:val="en-CA"/>
        </w:rPr>
      </w:pPr>
      <w:r w:rsidRPr="0026051B">
        <w:rPr>
          <w:szCs w:val="22"/>
          <w:lang w:val="en-CA"/>
        </w:rPr>
        <w:t xml:space="preserve">No special viewing trick was applied (slow motion, frame freeze, repeat). </w:t>
      </w:r>
    </w:p>
    <w:p w14:paraId="7F6B4C8C" w14:textId="77777777" w:rsidR="00137023" w:rsidRPr="0026051B" w:rsidRDefault="00137023" w:rsidP="00137023">
      <w:pPr>
        <w:rPr>
          <w:szCs w:val="22"/>
          <w:lang w:val="en-CA"/>
        </w:rPr>
      </w:pPr>
      <w:r w:rsidRPr="0026051B">
        <w:rPr>
          <w:szCs w:val="22"/>
          <w:lang w:val="en-CA"/>
        </w:rPr>
        <w:t xml:space="preserve"> </w:t>
      </w:r>
    </w:p>
    <w:p w14:paraId="52649E54" w14:textId="77777777" w:rsidR="00137023" w:rsidRPr="0026051B" w:rsidRDefault="00137023" w:rsidP="00137023">
      <w:pPr>
        <w:pStyle w:val="berschrift3"/>
        <w:rPr>
          <w:lang w:val="en-CA"/>
        </w:rPr>
      </w:pPr>
      <w:r w:rsidRPr="0026051B">
        <w:rPr>
          <w:lang w:val="en-CA"/>
        </w:rPr>
        <w:t>Laboratory test with naïve viewers</w:t>
      </w:r>
    </w:p>
    <w:p w14:paraId="791AE5F0" w14:textId="77777777" w:rsidR="00137023" w:rsidRDefault="00137023" w:rsidP="00137023">
      <w:pPr>
        <w:rPr>
          <w:szCs w:val="22"/>
          <w:lang w:val="en-CA"/>
        </w:rPr>
      </w:pPr>
      <w:r w:rsidRPr="00D0098C">
        <w:rPr>
          <w:szCs w:val="22"/>
          <w:lang w:val="en-CA"/>
        </w:rPr>
        <w:t xml:space="preserve">This laboratory viewing test was carried out with </w:t>
      </w:r>
      <w:r>
        <w:rPr>
          <w:szCs w:val="22"/>
          <w:lang w:val="en-CA"/>
        </w:rPr>
        <w:t>ten</w:t>
      </w:r>
      <w:r w:rsidRPr="00D0098C">
        <w:rPr>
          <w:szCs w:val="22"/>
          <w:lang w:val="en-CA"/>
        </w:rPr>
        <w:t xml:space="preserve"> </w:t>
      </w:r>
      <w:r>
        <w:rPr>
          <w:szCs w:val="22"/>
          <w:lang w:val="en-CA"/>
        </w:rPr>
        <w:t xml:space="preserve">naïve </w:t>
      </w:r>
      <w:r w:rsidRPr="00D0098C">
        <w:rPr>
          <w:szCs w:val="22"/>
          <w:lang w:val="en-CA"/>
        </w:rPr>
        <w:t xml:space="preserve">viewers </w:t>
      </w:r>
      <w:r>
        <w:rPr>
          <w:szCs w:val="22"/>
          <w:lang w:val="en-CA"/>
        </w:rPr>
        <w:t xml:space="preserve">that run the four HD and </w:t>
      </w:r>
      <w:r w:rsidRPr="00D0098C">
        <w:rPr>
          <w:szCs w:val="22"/>
          <w:lang w:val="en-CA"/>
        </w:rPr>
        <w:t xml:space="preserve">UHD test </w:t>
      </w:r>
      <w:r>
        <w:rPr>
          <w:szCs w:val="22"/>
          <w:lang w:val="en-CA"/>
        </w:rPr>
        <w:t>sessions</w:t>
      </w:r>
      <w:r w:rsidRPr="00D0098C">
        <w:rPr>
          <w:szCs w:val="22"/>
          <w:lang w:val="en-CA"/>
        </w:rPr>
        <w:t>.</w:t>
      </w:r>
      <w:r>
        <w:rPr>
          <w:szCs w:val="22"/>
          <w:lang w:val="en-CA"/>
        </w:rPr>
        <w:t xml:space="preserve"> In this experiment each session was made of 27 BTC (i.e. inserting three dummy BTC at the beginning of each session, as recommended by ITU-R BT.500-14.</w:t>
      </w:r>
    </w:p>
    <w:p w14:paraId="17F417D5" w14:textId="77777777" w:rsidR="00137023" w:rsidRDefault="00137023" w:rsidP="00137023">
      <w:pPr>
        <w:rPr>
          <w:szCs w:val="22"/>
          <w:lang w:val="en-CA"/>
        </w:rPr>
      </w:pPr>
      <w:r>
        <w:rPr>
          <w:szCs w:val="22"/>
          <w:lang w:val="en-CA"/>
        </w:rPr>
        <w:t xml:space="preserve">All viewers were screened for acuity and color blindness. </w:t>
      </w:r>
    </w:p>
    <w:p w14:paraId="0A4312BC" w14:textId="77777777" w:rsidR="00137023" w:rsidRDefault="00137023" w:rsidP="00137023">
      <w:pPr>
        <w:rPr>
          <w:szCs w:val="22"/>
          <w:lang w:val="en-CA"/>
        </w:rPr>
      </w:pPr>
      <w:r>
        <w:rPr>
          <w:szCs w:val="22"/>
          <w:lang w:val="en-CA"/>
        </w:rPr>
        <w:t xml:space="preserve">Viewers were trained with one training session made of UHD clips followed  by HD clips, for a total of 16 BTCs during which a comprehensive range of quality was presented at both resolutions. </w:t>
      </w:r>
    </w:p>
    <w:p w14:paraId="4A326D4B" w14:textId="77777777" w:rsidR="00137023" w:rsidRDefault="00137023" w:rsidP="00137023">
      <w:pPr>
        <w:rPr>
          <w:szCs w:val="22"/>
          <w:lang w:val="en-CA"/>
        </w:rPr>
      </w:pPr>
      <w:r>
        <w:rPr>
          <w:szCs w:val="22"/>
          <w:lang w:val="en-CA"/>
        </w:rPr>
        <w:t>The kind of test (impairment scale) was explained to the naïve viewers as well as the timing of the voting process.</w:t>
      </w:r>
    </w:p>
    <w:p w14:paraId="0B97BC87" w14:textId="77777777" w:rsidR="00137023" w:rsidRPr="00D63EA9" w:rsidRDefault="00137023" w:rsidP="00137023">
      <w:pPr>
        <w:rPr>
          <w:lang w:val="en-CA"/>
        </w:rPr>
      </w:pPr>
      <w:r>
        <w:rPr>
          <w:szCs w:val="22"/>
          <w:lang w:val="en-CA"/>
        </w:rPr>
        <w:t>Questions were answered before and after the training session.</w:t>
      </w:r>
    </w:p>
    <w:p w14:paraId="57283832" w14:textId="77777777" w:rsidR="00137023" w:rsidRDefault="00137023" w:rsidP="00137023">
      <w:pPr>
        <w:pStyle w:val="berschrift1"/>
        <w:rPr>
          <w:szCs w:val="22"/>
          <w:lang w:val="en-CA"/>
        </w:rPr>
      </w:pPr>
      <w:r>
        <w:rPr>
          <w:szCs w:val="22"/>
          <w:lang w:val="en-CA"/>
        </w:rPr>
        <w:t>Results and analysis</w:t>
      </w:r>
    </w:p>
    <w:p w14:paraId="3D00B5FF" w14:textId="77777777" w:rsidR="00137023" w:rsidRDefault="00137023" w:rsidP="00137023">
      <w:pPr>
        <w:pStyle w:val="berschrift2"/>
        <w:rPr>
          <w:lang w:val="en-CA"/>
        </w:rPr>
      </w:pPr>
      <w:r>
        <w:rPr>
          <w:lang w:val="en-CA"/>
        </w:rPr>
        <w:t>Data processing</w:t>
      </w:r>
    </w:p>
    <w:p w14:paraId="5F52DDB0" w14:textId="77777777" w:rsidR="00137023" w:rsidRDefault="00137023" w:rsidP="00137023">
      <w:pPr>
        <w:pStyle w:val="berschrift3"/>
        <w:rPr>
          <w:lang w:val="en-CA"/>
        </w:rPr>
      </w:pPr>
      <w:r>
        <w:rPr>
          <w:lang w:val="en-CA"/>
        </w:rPr>
        <w:t>On-site test</w:t>
      </w:r>
    </w:p>
    <w:p w14:paraId="090F91EA" w14:textId="77777777" w:rsidR="00137023" w:rsidRDefault="00137023" w:rsidP="00137023">
      <w:pPr>
        <w:rPr>
          <w:lang w:val="en-CA"/>
        </w:rPr>
      </w:pPr>
      <w:r>
        <w:rPr>
          <w:lang w:val="en-CA"/>
        </w:rPr>
        <w:t xml:space="preserve">As a first step, the complete set of votes experts was screened for the trapping sequences. In both, UHD and HD test sessions, a single viewer </w:t>
      </w:r>
      <w:r w:rsidRPr="001F058A">
        <w:rPr>
          <w:lang w:val="en-CA"/>
        </w:rPr>
        <w:t>below score of 8 for the original</w:t>
      </w:r>
      <w:r>
        <w:rPr>
          <w:lang w:val="en-CA"/>
        </w:rPr>
        <w:t xml:space="preserve">. The </w:t>
      </w:r>
      <w:r w:rsidRPr="001F058A">
        <w:rPr>
          <w:lang w:val="en-CA"/>
        </w:rPr>
        <w:t xml:space="preserve">results of corresponding session </w:t>
      </w:r>
      <w:r>
        <w:rPr>
          <w:lang w:val="en-CA"/>
        </w:rPr>
        <w:t xml:space="preserve">with that trapping sequence were </w:t>
      </w:r>
      <w:r w:rsidRPr="001F058A">
        <w:rPr>
          <w:lang w:val="en-CA"/>
        </w:rPr>
        <w:t>not regarded</w:t>
      </w:r>
      <w:r>
        <w:rPr>
          <w:lang w:val="en-CA"/>
        </w:rPr>
        <w:t xml:space="preserve"> for the affected viewer. The data then was further screened applying z-scores with a threshold of 2.5. As a final processing step, </w:t>
      </w:r>
      <w:r w:rsidRPr="001F058A">
        <w:rPr>
          <w:lang w:val="en-CA"/>
        </w:rPr>
        <w:t>isolated outliers</w:t>
      </w:r>
      <w:r>
        <w:rPr>
          <w:lang w:val="en-CA"/>
        </w:rPr>
        <w:t xml:space="preserve"> -considered to be obvious errors- were removed. </w:t>
      </w:r>
    </w:p>
    <w:p w14:paraId="355D83D8" w14:textId="77777777" w:rsidR="00137023" w:rsidRDefault="00137023" w:rsidP="00137023">
      <w:pPr>
        <w:pStyle w:val="berschrift3"/>
        <w:rPr>
          <w:lang w:val="en-CA"/>
        </w:rPr>
      </w:pPr>
      <w:r>
        <w:rPr>
          <w:lang w:val="en-CA"/>
        </w:rPr>
        <w:lastRenderedPageBreak/>
        <w:t>Laboratory test with expert viewers</w:t>
      </w:r>
    </w:p>
    <w:p w14:paraId="5F97B408" w14:textId="77777777" w:rsidR="00137023" w:rsidRPr="0026051B" w:rsidRDefault="00137023" w:rsidP="00137023">
      <w:pPr>
        <w:rPr>
          <w:szCs w:val="22"/>
          <w:lang w:val="en-CA"/>
        </w:rPr>
      </w:pPr>
      <w:r w:rsidRPr="0026051B">
        <w:rPr>
          <w:szCs w:val="22"/>
          <w:lang w:val="en-CA"/>
        </w:rPr>
        <w:t>The results were double checked for inconsistency applying a “score slope check” (SSC), to be in line with compression rates; in other terms high compression rate quality cannot be scored better than low compression rate quality.</w:t>
      </w:r>
    </w:p>
    <w:p w14:paraId="59E28A72" w14:textId="77777777" w:rsidR="00137023" w:rsidRPr="0026051B" w:rsidRDefault="00137023" w:rsidP="00137023">
      <w:pPr>
        <w:rPr>
          <w:lang w:val="en-CA"/>
        </w:rPr>
      </w:pPr>
      <w:r w:rsidRPr="0026051B">
        <w:rPr>
          <w:szCs w:val="22"/>
          <w:lang w:val="en-CA"/>
        </w:rPr>
        <w:t>This new data post screening method was applied also to the other test conducted using naïve viewers.</w:t>
      </w:r>
    </w:p>
    <w:p w14:paraId="62E614B3" w14:textId="77777777" w:rsidR="00137023" w:rsidRPr="00C0087A" w:rsidRDefault="00137023" w:rsidP="00137023">
      <w:pPr>
        <w:pStyle w:val="berschrift3"/>
        <w:rPr>
          <w:lang w:val="en-CA"/>
        </w:rPr>
      </w:pPr>
      <w:r w:rsidRPr="00C0087A">
        <w:rPr>
          <w:lang w:val="en-CA"/>
        </w:rPr>
        <w:t>Laboratory test with naïve viewers</w:t>
      </w:r>
    </w:p>
    <w:p w14:paraId="2FB4F656" w14:textId="77777777" w:rsidR="00137023" w:rsidRDefault="00137023" w:rsidP="00137023">
      <w:pPr>
        <w:rPr>
          <w:szCs w:val="22"/>
          <w:lang w:val="en-CA"/>
        </w:rPr>
      </w:pPr>
      <w:r>
        <w:rPr>
          <w:szCs w:val="22"/>
          <w:lang w:val="en-CA"/>
        </w:rPr>
        <w:t>The post screening of data included Pearson analysis and the above described SSC analysis; for each viewers only one case of SSC fault was admitted (more than one fault leads to subject exclusion); no viewers was excluded after this analysis.</w:t>
      </w:r>
    </w:p>
    <w:p w14:paraId="4C5B1CE1" w14:textId="77777777" w:rsidR="00137023" w:rsidRPr="00BD1B29" w:rsidRDefault="00137023" w:rsidP="00137023">
      <w:pPr>
        <w:pStyle w:val="berschrift2"/>
        <w:rPr>
          <w:lang w:val="en-CA"/>
        </w:rPr>
      </w:pPr>
      <w:r>
        <w:rPr>
          <w:lang w:val="en-CA"/>
        </w:rPr>
        <w:t>Subjective results</w:t>
      </w:r>
    </w:p>
    <w:p w14:paraId="5E6FC332" w14:textId="77777777" w:rsidR="00137023" w:rsidRDefault="00137023" w:rsidP="00137023">
      <w:pPr>
        <w:rPr>
          <w:lang w:val="en-CA"/>
        </w:rPr>
      </w:pPr>
      <w:r w:rsidRPr="003B7406">
        <w:rPr>
          <w:lang w:val="en-CA"/>
        </w:rPr>
        <w:t xml:space="preserve">The measured MOS values of the reconstructed video on the 11-grade scale are plotted over the </w:t>
      </w:r>
      <w:r>
        <w:rPr>
          <w:lang w:val="en-CA"/>
        </w:rPr>
        <w:t>bit rate</w:t>
      </w:r>
      <w:r w:rsidRPr="003B7406">
        <w:rPr>
          <w:lang w:val="en-CA"/>
        </w:rPr>
        <w:t xml:space="preserve"> of the corresponding bitstream. The ±95% confidence intervals</w:t>
      </w:r>
      <w:r>
        <w:rPr>
          <w:lang w:val="en-CA"/>
        </w:rPr>
        <w:t xml:space="preserve"> (CIs) </w:t>
      </w:r>
      <w:r w:rsidRPr="003B7406">
        <w:rPr>
          <w:lang w:val="en-CA"/>
        </w:rPr>
        <w:t>for the MOS values are indicated.</w:t>
      </w:r>
      <w:r>
        <w:rPr>
          <w:lang w:val="en-CA"/>
        </w:rPr>
        <w:t xml:space="preserve"> </w:t>
      </w:r>
    </w:p>
    <w:p w14:paraId="00A03EBE" w14:textId="77777777" w:rsidR="00137023" w:rsidRDefault="00137023" w:rsidP="00137023">
      <w:pPr>
        <w:rPr>
          <w:lang w:val="en-CA"/>
        </w:rPr>
      </w:pPr>
      <w:r>
        <w:rPr>
          <w:lang w:val="en-CA"/>
        </w:rPr>
        <w:t>The MOS results as well as the bitrates and the PSNR values are provided in the accompanying spreadsheet.</w:t>
      </w:r>
    </w:p>
    <w:p w14:paraId="1E93AFE1" w14:textId="77777777" w:rsidR="00137023" w:rsidRDefault="00137023" w:rsidP="00137023">
      <w:pPr>
        <w:pStyle w:val="berschrift3"/>
        <w:rPr>
          <w:lang w:val="en-CA"/>
        </w:rPr>
      </w:pPr>
      <w:r>
        <w:rPr>
          <w:lang w:val="en-CA"/>
        </w:rPr>
        <w:t>On-site test</w:t>
      </w:r>
    </w:p>
    <w:p w14:paraId="22CF0EB4" w14:textId="77777777" w:rsidR="00137023" w:rsidRDefault="00137023" w:rsidP="00137023">
      <w:pPr>
        <w:rPr>
          <w:lang w:val="en-CA"/>
        </w:rPr>
      </w:pPr>
      <w:r>
        <w:rPr>
          <w:lang w:val="en-CA"/>
        </w:rPr>
        <w:t xml:space="preserve">Since the confidence intervals of the expert viewing results overlap for many test points, reported BD-rate savings are considered to only be rough indications. The BD rate numbers have been computed using the RDplot tool </w:t>
      </w:r>
      <w:r>
        <w:rPr>
          <w:lang w:val="en-CA"/>
        </w:rPr>
        <w:fldChar w:fldCharType="begin"/>
      </w:r>
      <w:r>
        <w:rPr>
          <w:lang w:val="en-CA"/>
        </w:rPr>
        <w:instrText xml:space="preserve"> REF _Ref122434732 \r \h </w:instrText>
      </w:r>
      <w:r>
        <w:rPr>
          <w:lang w:val="en-CA"/>
        </w:rPr>
      </w:r>
      <w:r>
        <w:rPr>
          <w:lang w:val="en-CA"/>
        </w:rPr>
        <w:fldChar w:fldCharType="separate"/>
      </w:r>
      <w:r>
        <w:rPr>
          <w:lang w:val="en-CA"/>
        </w:rPr>
        <w:t>[7]</w:t>
      </w:r>
      <w:r>
        <w:rPr>
          <w:lang w:val="en-CA"/>
        </w:rPr>
        <w:fldChar w:fldCharType="end"/>
      </w:r>
      <w:r>
        <w:rPr>
          <w:lang w:val="en-CA"/>
        </w:rPr>
        <w:t>.</w:t>
      </w:r>
      <w:r>
        <w:rPr>
          <w:lang w:val="en-CA"/>
        </w:rPr>
        <w:br/>
      </w:r>
    </w:p>
    <w:tbl>
      <w:tblPr>
        <w:tblStyle w:val="Tabellenraster"/>
        <w:tblW w:w="0" w:type="auto"/>
        <w:tblLook w:val="04A0" w:firstRow="1" w:lastRow="0" w:firstColumn="1" w:lastColumn="0" w:noHBand="0" w:noVBand="1"/>
      </w:tblPr>
      <w:tblGrid>
        <w:gridCol w:w="2118"/>
        <w:gridCol w:w="2639"/>
        <w:gridCol w:w="2287"/>
        <w:gridCol w:w="2306"/>
      </w:tblGrid>
      <w:tr w:rsidR="00137023" w14:paraId="30CC01B4" w14:textId="77777777" w:rsidTr="00724769">
        <w:tc>
          <w:tcPr>
            <w:tcW w:w="2118" w:type="dxa"/>
          </w:tcPr>
          <w:p w14:paraId="7C73C4B3" w14:textId="77777777" w:rsidR="00137023" w:rsidRPr="009F31A7" w:rsidRDefault="00137023" w:rsidP="00724769">
            <w:pPr>
              <w:rPr>
                <w:b/>
                <w:bCs/>
                <w:lang w:val="en-CA"/>
              </w:rPr>
            </w:pPr>
            <w:r w:rsidRPr="009F31A7">
              <w:rPr>
                <w:b/>
                <w:bCs/>
                <w:lang w:val="en-CA"/>
              </w:rPr>
              <w:t>Category</w:t>
            </w:r>
          </w:p>
        </w:tc>
        <w:tc>
          <w:tcPr>
            <w:tcW w:w="2639" w:type="dxa"/>
          </w:tcPr>
          <w:p w14:paraId="004DFD28" w14:textId="77777777" w:rsidR="00137023" w:rsidRPr="009F31A7" w:rsidRDefault="00137023" w:rsidP="00724769">
            <w:pPr>
              <w:rPr>
                <w:b/>
                <w:bCs/>
                <w:lang w:val="en-CA"/>
              </w:rPr>
            </w:pPr>
            <w:r w:rsidRPr="009F31A7">
              <w:rPr>
                <w:b/>
                <w:bCs/>
                <w:lang w:val="en-CA"/>
              </w:rPr>
              <w:t>Sequence</w:t>
            </w:r>
          </w:p>
        </w:tc>
        <w:tc>
          <w:tcPr>
            <w:tcW w:w="2287" w:type="dxa"/>
          </w:tcPr>
          <w:p w14:paraId="4AF5959D" w14:textId="77777777" w:rsidR="00137023" w:rsidRPr="009F31A7" w:rsidRDefault="00137023" w:rsidP="00724769">
            <w:pPr>
              <w:jc w:val="center"/>
              <w:rPr>
                <w:b/>
                <w:bCs/>
                <w:lang w:val="en-CA"/>
              </w:rPr>
            </w:pPr>
            <w:r w:rsidRPr="009F31A7">
              <w:rPr>
                <w:b/>
                <w:bCs/>
                <w:lang w:val="en-CA"/>
              </w:rPr>
              <w:t>ECM</w:t>
            </w:r>
          </w:p>
        </w:tc>
        <w:tc>
          <w:tcPr>
            <w:tcW w:w="2306" w:type="dxa"/>
          </w:tcPr>
          <w:p w14:paraId="4A7976B6" w14:textId="77777777" w:rsidR="00137023" w:rsidRPr="009F31A7" w:rsidRDefault="00137023" w:rsidP="00724769">
            <w:pPr>
              <w:jc w:val="center"/>
              <w:rPr>
                <w:b/>
                <w:bCs/>
                <w:lang w:val="en-CA"/>
              </w:rPr>
            </w:pPr>
            <w:r w:rsidRPr="009F31A7">
              <w:rPr>
                <w:b/>
                <w:bCs/>
                <w:lang w:val="en-CA"/>
              </w:rPr>
              <w:t>ECM-nTM</w:t>
            </w:r>
          </w:p>
        </w:tc>
      </w:tr>
      <w:tr w:rsidR="00137023" w14:paraId="4E350E24" w14:textId="77777777" w:rsidTr="00724769">
        <w:tc>
          <w:tcPr>
            <w:tcW w:w="2118" w:type="dxa"/>
          </w:tcPr>
          <w:p w14:paraId="1D6A2B36" w14:textId="77777777" w:rsidR="00137023" w:rsidRPr="00646E70" w:rsidRDefault="00137023" w:rsidP="00724769">
            <w:pPr>
              <w:jc w:val="left"/>
            </w:pPr>
            <w:r>
              <w:t>UHD-RA</w:t>
            </w:r>
          </w:p>
        </w:tc>
        <w:tc>
          <w:tcPr>
            <w:tcW w:w="2639" w:type="dxa"/>
          </w:tcPr>
          <w:p w14:paraId="0D0881C6" w14:textId="77777777" w:rsidR="00137023" w:rsidRDefault="00137023" w:rsidP="00724769">
            <w:pPr>
              <w:jc w:val="left"/>
              <w:rPr>
                <w:lang w:val="en-CA"/>
              </w:rPr>
            </w:pPr>
            <w:r w:rsidRPr="00646E70">
              <w:t>BeachMountain2</w:t>
            </w:r>
          </w:p>
        </w:tc>
        <w:tc>
          <w:tcPr>
            <w:tcW w:w="2287" w:type="dxa"/>
          </w:tcPr>
          <w:p w14:paraId="1A674387" w14:textId="77777777" w:rsidR="00137023" w:rsidRDefault="00137023" w:rsidP="00724769">
            <w:pPr>
              <w:jc w:val="center"/>
              <w:rPr>
                <w:lang w:val="en-CA"/>
              </w:rPr>
            </w:pPr>
            <w:r w:rsidRPr="00584C7B">
              <w:t>-12.65</w:t>
            </w:r>
          </w:p>
        </w:tc>
        <w:tc>
          <w:tcPr>
            <w:tcW w:w="2306" w:type="dxa"/>
          </w:tcPr>
          <w:p w14:paraId="0696472C" w14:textId="77777777" w:rsidR="00137023" w:rsidRDefault="00137023" w:rsidP="00724769">
            <w:pPr>
              <w:jc w:val="center"/>
              <w:rPr>
                <w:lang w:val="en-CA"/>
              </w:rPr>
            </w:pPr>
            <w:r w:rsidRPr="00FB6FCA">
              <w:t>-29.73</w:t>
            </w:r>
          </w:p>
        </w:tc>
      </w:tr>
      <w:tr w:rsidR="00137023" w14:paraId="16DD65A2" w14:textId="77777777" w:rsidTr="00724769">
        <w:tc>
          <w:tcPr>
            <w:tcW w:w="2118" w:type="dxa"/>
          </w:tcPr>
          <w:p w14:paraId="646C6CE4" w14:textId="77777777" w:rsidR="00137023" w:rsidRPr="00646E70" w:rsidRDefault="00137023" w:rsidP="00724769">
            <w:pPr>
              <w:jc w:val="left"/>
            </w:pPr>
            <w:r>
              <w:t>UHD-RA</w:t>
            </w:r>
          </w:p>
        </w:tc>
        <w:tc>
          <w:tcPr>
            <w:tcW w:w="2639" w:type="dxa"/>
          </w:tcPr>
          <w:p w14:paraId="2E9A63A9" w14:textId="77777777" w:rsidR="00137023" w:rsidRDefault="00137023" w:rsidP="00724769">
            <w:pPr>
              <w:jc w:val="left"/>
              <w:rPr>
                <w:lang w:val="en-CA"/>
              </w:rPr>
            </w:pPr>
            <w:r w:rsidRPr="00646E70">
              <w:t>CrossRoad2s500</w:t>
            </w:r>
          </w:p>
        </w:tc>
        <w:tc>
          <w:tcPr>
            <w:tcW w:w="2287" w:type="dxa"/>
          </w:tcPr>
          <w:p w14:paraId="73EE1565" w14:textId="77777777" w:rsidR="00137023" w:rsidRDefault="00137023" w:rsidP="00724769">
            <w:pPr>
              <w:jc w:val="center"/>
              <w:rPr>
                <w:lang w:val="en-CA"/>
              </w:rPr>
            </w:pPr>
            <w:r w:rsidRPr="00584C7B">
              <w:t>-25.26</w:t>
            </w:r>
          </w:p>
        </w:tc>
        <w:tc>
          <w:tcPr>
            <w:tcW w:w="2306" w:type="dxa"/>
          </w:tcPr>
          <w:p w14:paraId="0FB7BD14" w14:textId="77777777" w:rsidR="00137023" w:rsidRDefault="00137023" w:rsidP="00724769">
            <w:pPr>
              <w:jc w:val="center"/>
              <w:rPr>
                <w:lang w:val="en-CA"/>
              </w:rPr>
            </w:pPr>
            <w:r>
              <w:rPr>
                <w:lang w:val="en-CA"/>
              </w:rPr>
              <w:t>-/-</w:t>
            </w:r>
          </w:p>
        </w:tc>
      </w:tr>
      <w:tr w:rsidR="00137023" w14:paraId="0587EBA2" w14:textId="77777777" w:rsidTr="00724769">
        <w:tc>
          <w:tcPr>
            <w:tcW w:w="2118" w:type="dxa"/>
          </w:tcPr>
          <w:p w14:paraId="4690C8A0" w14:textId="77777777" w:rsidR="00137023" w:rsidRPr="00646E70" w:rsidRDefault="00137023" w:rsidP="00724769">
            <w:pPr>
              <w:jc w:val="left"/>
            </w:pPr>
            <w:r>
              <w:t>UHD-RA</w:t>
            </w:r>
          </w:p>
        </w:tc>
        <w:tc>
          <w:tcPr>
            <w:tcW w:w="2639" w:type="dxa"/>
          </w:tcPr>
          <w:p w14:paraId="3B6D749F" w14:textId="77777777" w:rsidR="00137023" w:rsidRDefault="00137023" w:rsidP="00724769">
            <w:pPr>
              <w:jc w:val="left"/>
              <w:rPr>
                <w:lang w:val="en-CA"/>
              </w:rPr>
            </w:pPr>
            <w:r w:rsidRPr="00646E70">
              <w:t xml:space="preserve">DrivingPOV3   </w:t>
            </w:r>
          </w:p>
        </w:tc>
        <w:tc>
          <w:tcPr>
            <w:tcW w:w="2287" w:type="dxa"/>
          </w:tcPr>
          <w:p w14:paraId="711FD113" w14:textId="77777777" w:rsidR="00137023" w:rsidRDefault="00137023" w:rsidP="00724769">
            <w:pPr>
              <w:jc w:val="center"/>
              <w:rPr>
                <w:lang w:val="en-CA"/>
              </w:rPr>
            </w:pPr>
            <w:r w:rsidRPr="00584C7B">
              <w:t>-28.81</w:t>
            </w:r>
          </w:p>
        </w:tc>
        <w:tc>
          <w:tcPr>
            <w:tcW w:w="2306" w:type="dxa"/>
          </w:tcPr>
          <w:p w14:paraId="6CA4B385" w14:textId="77777777" w:rsidR="00137023" w:rsidRDefault="00137023" w:rsidP="00724769">
            <w:pPr>
              <w:jc w:val="center"/>
              <w:rPr>
                <w:lang w:val="en-CA"/>
              </w:rPr>
            </w:pPr>
            <w:r w:rsidRPr="00FB6FCA">
              <w:t>-26.06</w:t>
            </w:r>
          </w:p>
        </w:tc>
      </w:tr>
      <w:tr w:rsidR="00137023" w14:paraId="2BD724CD" w14:textId="77777777" w:rsidTr="00724769">
        <w:tc>
          <w:tcPr>
            <w:tcW w:w="2118" w:type="dxa"/>
          </w:tcPr>
          <w:p w14:paraId="4A675222" w14:textId="77777777" w:rsidR="00137023" w:rsidRPr="00B525F0" w:rsidRDefault="00137023" w:rsidP="00724769">
            <w:r>
              <w:t>HD-LDB</w:t>
            </w:r>
          </w:p>
        </w:tc>
        <w:tc>
          <w:tcPr>
            <w:tcW w:w="2639" w:type="dxa"/>
          </w:tcPr>
          <w:p w14:paraId="78C6C999" w14:textId="77777777" w:rsidR="00137023" w:rsidRDefault="00137023" w:rsidP="00724769">
            <w:pPr>
              <w:rPr>
                <w:lang w:val="en-CA"/>
              </w:rPr>
            </w:pPr>
            <w:r w:rsidRPr="00B525F0">
              <w:t xml:space="preserve">Beatriz  </w:t>
            </w:r>
          </w:p>
        </w:tc>
        <w:tc>
          <w:tcPr>
            <w:tcW w:w="2287" w:type="dxa"/>
          </w:tcPr>
          <w:p w14:paraId="7D30FE52" w14:textId="77777777" w:rsidR="00137023" w:rsidRDefault="00137023" w:rsidP="00724769">
            <w:pPr>
              <w:jc w:val="center"/>
              <w:rPr>
                <w:lang w:val="en-CA"/>
              </w:rPr>
            </w:pPr>
            <w:r w:rsidRPr="00BB4AD7">
              <w:t>-21.54</w:t>
            </w:r>
          </w:p>
        </w:tc>
        <w:tc>
          <w:tcPr>
            <w:tcW w:w="2306" w:type="dxa"/>
          </w:tcPr>
          <w:p w14:paraId="5B9986D9" w14:textId="77777777" w:rsidR="00137023" w:rsidRDefault="00137023" w:rsidP="00724769">
            <w:pPr>
              <w:jc w:val="center"/>
              <w:rPr>
                <w:lang w:val="en-CA"/>
              </w:rPr>
            </w:pPr>
            <w:r w:rsidRPr="00BD1C57">
              <w:rPr>
                <w:lang w:val="en-CA"/>
              </w:rPr>
              <w:t>-16.62</w:t>
            </w:r>
          </w:p>
        </w:tc>
      </w:tr>
      <w:tr w:rsidR="00137023" w14:paraId="288F9201" w14:textId="77777777" w:rsidTr="00724769">
        <w:tc>
          <w:tcPr>
            <w:tcW w:w="2118" w:type="dxa"/>
          </w:tcPr>
          <w:p w14:paraId="77AB8A83" w14:textId="77777777" w:rsidR="00137023" w:rsidRPr="00B525F0" w:rsidRDefault="00137023" w:rsidP="00724769">
            <w:r>
              <w:t>HD-LD</w:t>
            </w:r>
            <w:r w:rsidRPr="003C0523">
              <w:t>B</w:t>
            </w:r>
          </w:p>
        </w:tc>
        <w:tc>
          <w:tcPr>
            <w:tcW w:w="2639" w:type="dxa"/>
          </w:tcPr>
          <w:p w14:paraId="0AEDACB8" w14:textId="77777777" w:rsidR="00137023" w:rsidRDefault="00137023" w:rsidP="00724769">
            <w:pPr>
              <w:rPr>
                <w:lang w:val="en-CA"/>
              </w:rPr>
            </w:pPr>
            <w:r w:rsidRPr="00B525F0">
              <w:t>DOTA2s360</w:t>
            </w:r>
          </w:p>
        </w:tc>
        <w:tc>
          <w:tcPr>
            <w:tcW w:w="2287" w:type="dxa"/>
          </w:tcPr>
          <w:p w14:paraId="5B07BC53" w14:textId="77777777" w:rsidR="00137023" w:rsidRDefault="00137023" w:rsidP="00724769">
            <w:pPr>
              <w:jc w:val="center"/>
              <w:rPr>
                <w:lang w:val="en-CA"/>
              </w:rPr>
            </w:pPr>
            <w:r w:rsidRPr="00BB4AD7">
              <w:t>1.88</w:t>
            </w:r>
          </w:p>
        </w:tc>
        <w:tc>
          <w:tcPr>
            <w:tcW w:w="2306" w:type="dxa"/>
          </w:tcPr>
          <w:p w14:paraId="52D09FCE" w14:textId="77777777" w:rsidR="00137023" w:rsidRDefault="00137023" w:rsidP="00724769">
            <w:pPr>
              <w:jc w:val="center"/>
              <w:rPr>
                <w:lang w:val="en-CA"/>
              </w:rPr>
            </w:pPr>
            <w:r w:rsidRPr="002E580C">
              <w:rPr>
                <w:lang w:val="en-CA"/>
              </w:rPr>
              <w:t>-/-</w:t>
            </w:r>
          </w:p>
        </w:tc>
      </w:tr>
      <w:tr w:rsidR="00137023" w14:paraId="0CA4624A" w14:textId="77777777" w:rsidTr="00724769">
        <w:tc>
          <w:tcPr>
            <w:tcW w:w="2118" w:type="dxa"/>
          </w:tcPr>
          <w:p w14:paraId="26E106FB" w14:textId="77777777" w:rsidR="00137023" w:rsidRPr="00B525F0" w:rsidRDefault="00137023" w:rsidP="00724769">
            <w:r>
              <w:t>HD-LD</w:t>
            </w:r>
            <w:r w:rsidRPr="003C0523">
              <w:t>B</w:t>
            </w:r>
          </w:p>
        </w:tc>
        <w:tc>
          <w:tcPr>
            <w:tcW w:w="2639" w:type="dxa"/>
          </w:tcPr>
          <w:p w14:paraId="21D5A420" w14:textId="77777777" w:rsidR="00137023" w:rsidRDefault="00137023" w:rsidP="00724769">
            <w:pPr>
              <w:rPr>
                <w:lang w:val="en-CA"/>
              </w:rPr>
            </w:pPr>
            <w:r w:rsidRPr="00B525F0">
              <w:t xml:space="preserve">GTAVs090 </w:t>
            </w:r>
          </w:p>
        </w:tc>
        <w:tc>
          <w:tcPr>
            <w:tcW w:w="2287" w:type="dxa"/>
          </w:tcPr>
          <w:p w14:paraId="1C062A68" w14:textId="77777777" w:rsidR="00137023" w:rsidRDefault="00137023" w:rsidP="00724769">
            <w:pPr>
              <w:jc w:val="center"/>
              <w:rPr>
                <w:lang w:val="en-CA"/>
              </w:rPr>
            </w:pPr>
            <w:r w:rsidRPr="00BB4AD7">
              <w:t>-18.19</w:t>
            </w:r>
          </w:p>
        </w:tc>
        <w:tc>
          <w:tcPr>
            <w:tcW w:w="2306" w:type="dxa"/>
          </w:tcPr>
          <w:p w14:paraId="339595E6" w14:textId="77777777" w:rsidR="00137023" w:rsidRDefault="00137023" w:rsidP="00724769">
            <w:pPr>
              <w:jc w:val="center"/>
              <w:rPr>
                <w:lang w:val="en-CA"/>
              </w:rPr>
            </w:pPr>
            <w:r w:rsidRPr="002E580C">
              <w:rPr>
                <w:lang w:val="en-CA"/>
              </w:rPr>
              <w:t>-/-</w:t>
            </w:r>
          </w:p>
        </w:tc>
      </w:tr>
    </w:tbl>
    <w:p w14:paraId="195B5A2C" w14:textId="77777777" w:rsidR="00137023" w:rsidRPr="000730CD" w:rsidRDefault="00137023" w:rsidP="00137023">
      <w:pPr>
        <w:rPr>
          <w:lang w:val="en-CA"/>
        </w:rPr>
      </w:pPr>
    </w:p>
    <w:p w14:paraId="609F00AE" w14:textId="77777777" w:rsidR="00137023" w:rsidRDefault="00137023" w:rsidP="00137023">
      <w:pPr>
        <w:pStyle w:val="berschrift4"/>
        <w:rPr>
          <w:lang w:val="en-CA"/>
        </w:rPr>
      </w:pPr>
      <w:r>
        <w:rPr>
          <w:lang w:val="en-CA"/>
        </w:rPr>
        <w:t>UHD-RA</w:t>
      </w:r>
    </w:p>
    <w:p w14:paraId="4EEA03FA" w14:textId="77777777" w:rsidR="00137023" w:rsidRPr="0022354E" w:rsidRDefault="00137023" w:rsidP="00137023">
      <w:pPr>
        <w:jc w:val="center"/>
        <w:rPr>
          <w:lang w:val="en-CA"/>
        </w:rPr>
      </w:pPr>
      <w:r>
        <w:rPr>
          <w:noProof/>
          <w:lang w:val="en-CA"/>
        </w:rPr>
        <w:drawing>
          <wp:inline distT="0" distB="0" distL="0" distR="0" wp14:anchorId="7BB6EF9F" wp14:editId="4A5C3F16">
            <wp:extent cx="6084000" cy="1591200"/>
            <wp:effectExtent l="0" t="0" r="0" b="9525"/>
            <wp:docPr id="299724212" name="Grafik 24" descr="Ein Bild, das Reihe, Diagramm, Text, Steig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724212" name="Grafik 24" descr="Ein Bild, das Reihe, Diagramm, Text, Steigun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84000" cy="1591200"/>
                    </a:xfrm>
                    <a:prstGeom prst="rect">
                      <a:avLst/>
                    </a:prstGeom>
                    <a:noFill/>
                  </pic:spPr>
                </pic:pic>
              </a:graphicData>
            </a:graphic>
          </wp:inline>
        </w:drawing>
      </w:r>
    </w:p>
    <w:p w14:paraId="02A775D3" w14:textId="77777777" w:rsidR="00137023" w:rsidRDefault="00137023" w:rsidP="00137023">
      <w:pPr>
        <w:pStyle w:val="berschrift4"/>
        <w:rPr>
          <w:lang w:val="en-CA"/>
        </w:rPr>
      </w:pPr>
      <w:r>
        <w:rPr>
          <w:lang w:val="en-CA"/>
        </w:rPr>
        <w:lastRenderedPageBreak/>
        <w:t>HD-LD</w:t>
      </w:r>
    </w:p>
    <w:p w14:paraId="6D5FD79F" w14:textId="77777777" w:rsidR="00137023" w:rsidRDefault="00137023" w:rsidP="00137023">
      <w:pPr>
        <w:jc w:val="center"/>
        <w:rPr>
          <w:lang w:val="en-CA"/>
        </w:rPr>
      </w:pPr>
      <w:r>
        <w:rPr>
          <w:noProof/>
          <w:lang w:val="en-CA"/>
        </w:rPr>
        <w:drawing>
          <wp:inline distT="0" distB="0" distL="0" distR="0" wp14:anchorId="707D88F6" wp14:editId="4FED133F">
            <wp:extent cx="6080400" cy="1587600"/>
            <wp:effectExtent l="0" t="0" r="0" b="0"/>
            <wp:docPr id="1134384326" name="Grafik 25" descr="Ein Bild, das Reihe, Diagramm, Steigung,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384326" name="Grafik 25" descr="Ein Bild, das Reihe, Diagramm, Steigung, Tex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80400" cy="1587600"/>
                    </a:xfrm>
                    <a:prstGeom prst="rect">
                      <a:avLst/>
                    </a:prstGeom>
                    <a:noFill/>
                  </pic:spPr>
                </pic:pic>
              </a:graphicData>
            </a:graphic>
          </wp:inline>
        </w:drawing>
      </w:r>
    </w:p>
    <w:p w14:paraId="10DFE2E8" w14:textId="77777777" w:rsidR="00137023" w:rsidRDefault="00137023" w:rsidP="00137023">
      <w:pPr>
        <w:pStyle w:val="berschrift3"/>
        <w:rPr>
          <w:lang w:val="en-CA"/>
        </w:rPr>
      </w:pPr>
      <w:r>
        <w:rPr>
          <w:lang w:val="en-CA"/>
        </w:rPr>
        <w:t>Laboratory test with expert viewers</w:t>
      </w:r>
    </w:p>
    <w:p w14:paraId="7810974C" w14:textId="77777777" w:rsidR="00137023" w:rsidRPr="00565071" w:rsidRDefault="00137023" w:rsidP="00137023">
      <w:pPr>
        <w:rPr>
          <w:lang w:val="en-CA"/>
        </w:rPr>
      </w:pPr>
      <w:r>
        <w:rPr>
          <w:lang w:val="en-CA"/>
        </w:rPr>
        <w:t>For this laboratory test, since only five experts participated in the tests, no CI values are reported.</w:t>
      </w:r>
    </w:p>
    <w:p w14:paraId="2F894794" w14:textId="77777777" w:rsidR="00137023" w:rsidRDefault="00137023" w:rsidP="00137023">
      <w:pPr>
        <w:pStyle w:val="berschrift4"/>
        <w:rPr>
          <w:lang w:val="en-CA"/>
        </w:rPr>
      </w:pPr>
      <w:r>
        <w:rPr>
          <w:lang w:val="en-CA"/>
        </w:rPr>
        <w:t>UHD-RA</w:t>
      </w:r>
    </w:p>
    <w:p w14:paraId="408BD41A" w14:textId="77777777" w:rsidR="00137023" w:rsidRPr="00565071" w:rsidRDefault="00137023" w:rsidP="00137023">
      <w:pPr>
        <w:rPr>
          <w:lang w:val="en-CA"/>
        </w:rPr>
      </w:pPr>
      <w:r>
        <w:rPr>
          <w:noProof/>
          <w:lang w:val="en-CA"/>
        </w:rPr>
        <w:drawing>
          <wp:inline distT="0" distB="0" distL="0" distR="0" wp14:anchorId="58C3FDDB" wp14:editId="2531A091">
            <wp:extent cx="6084000" cy="1591200"/>
            <wp:effectExtent l="0" t="0" r="0" b="9525"/>
            <wp:docPr id="87709383" name="Grafik 26" descr="Ein Bild, das Reihe, Diagramm,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09383" name="Grafik 26" descr="Ein Bild, das Reihe, Diagramm, Text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84000" cy="1591200"/>
                    </a:xfrm>
                    <a:prstGeom prst="rect">
                      <a:avLst/>
                    </a:prstGeom>
                    <a:noFill/>
                  </pic:spPr>
                </pic:pic>
              </a:graphicData>
            </a:graphic>
          </wp:inline>
        </w:drawing>
      </w:r>
    </w:p>
    <w:p w14:paraId="4F54D365" w14:textId="77777777" w:rsidR="00137023" w:rsidRDefault="00137023" w:rsidP="00137023">
      <w:pPr>
        <w:pStyle w:val="berschrift3"/>
        <w:rPr>
          <w:lang w:val="en-CA"/>
        </w:rPr>
      </w:pPr>
      <w:r>
        <w:rPr>
          <w:lang w:val="en-CA"/>
        </w:rPr>
        <w:t>Laboratory test with naïve viewers</w:t>
      </w:r>
    </w:p>
    <w:p w14:paraId="043E9D64" w14:textId="77777777" w:rsidR="00137023" w:rsidRDefault="00137023" w:rsidP="00137023">
      <w:pPr>
        <w:pStyle w:val="berschrift4"/>
        <w:rPr>
          <w:lang w:val="en-CA"/>
        </w:rPr>
      </w:pPr>
      <w:r>
        <w:rPr>
          <w:lang w:val="en-CA"/>
        </w:rPr>
        <w:t>UHD-RA</w:t>
      </w:r>
    </w:p>
    <w:p w14:paraId="7128B4AE" w14:textId="77777777" w:rsidR="00137023" w:rsidRPr="00565071" w:rsidRDefault="00137023" w:rsidP="00137023">
      <w:pPr>
        <w:rPr>
          <w:lang w:val="en-CA"/>
        </w:rPr>
      </w:pPr>
      <w:r>
        <w:rPr>
          <w:noProof/>
          <w:lang w:val="en-CA"/>
        </w:rPr>
        <w:drawing>
          <wp:inline distT="0" distB="0" distL="0" distR="0" wp14:anchorId="686C827A" wp14:editId="7BE99770">
            <wp:extent cx="6084000" cy="1591200"/>
            <wp:effectExtent l="0" t="0" r="0" b="9525"/>
            <wp:docPr id="115237065" name="Grafik 27" descr="Ein Bild, das Reihe, Diagramm, Steigung,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37065" name="Grafik 27" descr="Ein Bild, das Reihe, Diagramm, Steigung, Text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84000" cy="1591200"/>
                    </a:xfrm>
                    <a:prstGeom prst="rect">
                      <a:avLst/>
                    </a:prstGeom>
                    <a:noFill/>
                  </pic:spPr>
                </pic:pic>
              </a:graphicData>
            </a:graphic>
          </wp:inline>
        </w:drawing>
      </w:r>
    </w:p>
    <w:p w14:paraId="41A86F9F" w14:textId="77777777" w:rsidR="00137023" w:rsidRDefault="00137023" w:rsidP="00137023">
      <w:pPr>
        <w:pStyle w:val="berschrift4"/>
        <w:rPr>
          <w:lang w:val="en-CA"/>
        </w:rPr>
      </w:pPr>
      <w:r>
        <w:rPr>
          <w:lang w:val="en-CA"/>
        </w:rPr>
        <w:lastRenderedPageBreak/>
        <w:t>HD-LD</w:t>
      </w:r>
    </w:p>
    <w:p w14:paraId="75CEFCB4" w14:textId="77777777" w:rsidR="00137023" w:rsidRPr="00565071" w:rsidRDefault="00137023" w:rsidP="00137023">
      <w:pPr>
        <w:rPr>
          <w:lang w:val="en-CA"/>
        </w:rPr>
      </w:pPr>
      <w:r>
        <w:rPr>
          <w:noProof/>
          <w:lang w:val="en-CA"/>
        </w:rPr>
        <w:drawing>
          <wp:inline distT="0" distB="0" distL="0" distR="0" wp14:anchorId="2C359B96" wp14:editId="4B63AFCE">
            <wp:extent cx="6080400" cy="1587600"/>
            <wp:effectExtent l="0" t="0" r="0" b="0"/>
            <wp:docPr id="1869135174" name="Grafik 28" descr="Ein Bild, das Reihe, Diagramm, Steigung,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135174" name="Grafik 28" descr="Ein Bild, das Reihe, Diagramm, Steigung, Text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80400" cy="1587600"/>
                    </a:xfrm>
                    <a:prstGeom prst="rect">
                      <a:avLst/>
                    </a:prstGeom>
                    <a:noFill/>
                  </pic:spPr>
                </pic:pic>
              </a:graphicData>
            </a:graphic>
          </wp:inline>
        </w:drawing>
      </w:r>
    </w:p>
    <w:p w14:paraId="20C16C58" w14:textId="77777777" w:rsidR="00137023" w:rsidRDefault="00137023" w:rsidP="00137023">
      <w:pPr>
        <w:pStyle w:val="berschrift1"/>
        <w:rPr>
          <w:lang w:val="en-CA"/>
        </w:rPr>
      </w:pPr>
      <w:r>
        <w:rPr>
          <w:lang w:val="en-CA"/>
        </w:rPr>
        <w:t>Discussion and conclusions</w:t>
      </w:r>
    </w:p>
    <w:p w14:paraId="376635A0" w14:textId="77777777" w:rsidR="00137023" w:rsidRDefault="00137023" w:rsidP="00137023">
      <w:pPr>
        <w:rPr>
          <w:lang w:val="en-CA"/>
        </w:rPr>
      </w:pPr>
      <w:r>
        <w:rPr>
          <w:lang w:val="en-CA"/>
        </w:rPr>
        <w:t xml:space="preserve">Both, the laboratory test conducted with naïve viewers and the on-site test with experts demonstrate a clear visual benefit of the ECM when compared to the VTM for a significant number of cases across the three tests. </w:t>
      </w:r>
    </w:p>
    <w:p w14:paraId="672403CE" w14:textId="77777777" w:rsidR="00137023" w:rsidRDefault="00137023" w:rsidP="00137023">
      <w:pPr>
        <w:rPr>
          <w:lang w:val="en-CA"/>
        </w:rPr>
      </w:pPr>
      <w:r>
        <w:rPr>
          <w:lang w:val="en-CA"/>
        </w:rPr>
        <w:t xml:space="preserve">Due to the number of viewers, indicative BD rate figures are computed for the expert viewing results in Rennes only. The indicative BD rate measurements for the ECM generally show that both, the rate savings computed by PSNR and by MOS are in a comparable range. Indicative BD rate gains are in the range of about 25-29% for the UHD test sequences when considering both, the ECM and ECM-nTM configurations. For the HD test sequences, the indicative BD rate gains are around 20% for Beatriz and GTAVs900. On the DOTA sequence, no gain is observed. </w:t>
      </w:r>
    </w:p>
    <w:p w14:paraId="6BB2D704" w14:textId="77777777" w:rsidR="00137023" w:rsidRPr="00BD1B29" w:rsidRDefault="00137023" w:rsidP="00137023">
      <w:pPr>
        <w:rPr>
          <w:lang w:val="en-CA"/>
        </w:rPr>
      </w:pPr>
      <w:r>
        <w:rPr>
          <w:lang w:val="en-CA"/>
        </w:rPr>
        <w:t xml:space="preserve">For the test sequence BeachMountain2, the subjective results of the on-site tests in Rennes reveal potential issues with the performance of the template matching tools in the ECM. These results seem to suggest that further study of such tools may be useful. Similar indications may be deducted from the laboratory tests. </w:t>
      </w:r>
    </w:p>
    <w:p w14:paraId="46EFA4D8" w14:textId="77777777" w:rsidR="00137023" w:rsidRDefault="00137023" w:rsidP="00137023">
      <w:pPr>
        <w:rPr>
          <w:lang w:val="en-CA"/>
        </w:rPr>
      </w:pPr>
    </w:p>
    <w:p w14:paraId="7293DDFD" w14:textId="77777777" w:rsidR="00137023" w:rsidRPr="005C0498" w:rsidRDefault="00137023" w:rsidP="00137023">
      <w:pPr>
        <w:pStyle w:val="berschrift1"/>
      </w:pPr>
      <w:r w:rsidRPr="005C0498">
        <w:t>References</w:t>
      </w:r>
    </w:p>
    <w:p w14:paraId="2DB825DA" w14:textId="77777777" w:rsidR="00137023" w:rsidRPr="002B391B" w:rsidRDefault="00137023" w:rsidP="00137023">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jc w:val="left"/>
        <w:textAlignment w:val="auto"/>
        <w:rPr>
          <w:szCs w:val="22"/>
        </w:rPr>
      </w:pPr>
      <w:bookmarkStart w:id="1" w:name="_Ref170982660"/>
      <w:bookmarkStart w:id="2" w:name="_Ref122619286"/>
      <w:bookmarkStart w:id="3" w:name="_Ref77056210"/>
      <w:r w:rsidRPr="002B391B">
        <w:rPr>
          <w:szCs w:val="22"/>
        </w:rPr>
        <w:t xml:space="preserve">V. Baroncini, J.-R. Ohm, M. Wien, </w:t>
      </w:r>
      <w:r>
        <w:rPr>
          <w:szCs w:val="22"/>
        </w:rPr>
        <w:t>“</w:t>
      </w:r>
      <w:r w:rsidRPr="002B391B">
        <w:rPr>
          <w:szCs w:val="22"/>
        </w:rPr>
        <w:t>Visual quality comparison of ECM/VTM encoding</w:t>
      </w:r>
      <w:r>
        <w:rPr>
          <w:szCs w:val="22"/>
        </w:rPr>
        <w:t xml:space="preserve">,” Doc. JVET-AB2029, </w:t>
      </w:r>
      <w:r w:rsidRPr="00CD3243">
        <w:rPr>
          <w:szCs w:val="22"/>
        </w:rPr>
        <w:t>Joint Video Experts Team (JVET) of ITU-T SG 16 WP 3 and ISO/IEC JTC 1/SC 29/WG 5, 28th meeting, Mainz, DE, Oct. 2022</w:t>
      </w:r>
      <w:r>
        <w:rPr>
          <w:szCs w:val="22"/>
        </w:rPr>
        <w:t>.</w:t>
      </w:r>
      <w:bookmarkEnd w:id="1"/>
    </w:p>
    <w:p w14:paraId="0C90E840" w14:textId="77777777" w:rsidR="00137023" w:rsidRPr="00BD14BD" w:rsidRDefault="00137023" w:rsidP="00137023">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jc w:val="left"/>
        <w:textAlignment w:val="auto"/>
        <w:rPr>
          <w:szCs w:val="22"/>
          <w:lang w:val="de-DE"/>
        </w:rPr>
      </w:pPr>
      <w:bookmarkStart w:id="4" w:name="_Ref170982673"/>
      <w:r w:rsidRPr="00BD14BD">
        <w:rPr>
          <w:szCs w:val="22"/>
          <w:lang w:val="de-DE"/>
        </w:rPr>
        <w:t xml:space="preserve">JVET, VTM software package, </w:t>
      </w:r>
      <w:hyperlink r:id="rId16" w:history="1">
        <w:r w:rsidRPr="00BD14BD">
          <w:rPr>
            <w:rStyle w:val="Hyperlink"/>
            <w:szCs w:val="22"/>
            <w:lang w:val="de-DE"/>
          </w:rPr>
          <w:t>https://vcgit.hhi.fraunhofer.de/jvet/VVCSoftware_VTM/-/tree/VTM-11.0</w:t>
        </w:r>
      </w:hyperlink>
      <w:r w:rsidRPr="00BD14BD">
        <w:rPr>
          <w:szCs w:val="22"/>
          <w:lang w:val="de-DE"/>
        </w:rPr>
        <w:t>.</w:t>
      </w:r>
      <w:bookmarkEnd w:id="2"/>
      <w:bookmarkEnd w:id="4"/>
      <w:r>
        <w:rPr>
          <w:szCs w:val="22"/>
          <w:lang w:val="de-DE"/>
        </w:rPr>
        <w:t xml:space="preserve"> </w:t>
      </w:r>
    </w:p>
    <w:p w14:paraId="2E2AA0BD" w14:textId="77777777" w:rsidR="00137023" w:rsidRPr="00BD14BD" w:rsidRDefault="00137023" w:rsidP="00137023">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jc w:val="left"/>
        <w:textAlignment w:val="auto"/>
        <w:rPr>
          <w:szCs w:val="22"/>
          <w:lang w:val="de-DE"/>
        </w:rPr>
      </w:pPr>
      <w:bookmarkStart w:id="5" w:name="_Ref122619289"/>
      <w:r w:rsidRPr="00BD14BD">
        <w:rPr>
          <w:szCs w:val="22"/>
          <w:lang w:val="de-DE"/>
        </w:rPr>
        <w:t>JVET, ECM software package,</w:t>
      </w:r>
      <w:r w:rsidRPr="00BD14BD">
        <w:rPr>
          <w:lang w:val="de-DE"/>
        </w:rPr>
        <w:t xml:space="preserve"> </w:t>
      </w:r>
      <w:hyperlink r:id="rId17" w:history="1">
        <w:r w:rsidRPr="00C8661B">
          <w:rPr>
            <w:rStyle w:val="Hyperlink"/>
            <w:szCs w:val="22"/>
            <w:lang w:val="de-DE"/>
          </w:rPr>
          <w:t>https://vcgit.hhi.fraunhofer.de/ecm/ECM/-/tree/ECM-12.0</w:t>
        </w:r>
      </w:hyperlink>
      <w:r w:rsidRPr="00BD14BD">
        <w:rPr>
          <w:szCs w:val="22"/>
          <w:lang w:val="de-DE"/>
        </w:rPr>
        <w:t>.</w:t>
      </w:r>
      <w:bookmarkEnd w:id="5"/>
      <w:r w:rsidRPr="00BD14BD">
        <w:rPr>
          <w:szCs w:val="22"/>
          <w:lang w:val="de-DE"/>
        </w:rPr>
        <w:t xml:space="preserve"> </w:t>
      </w:r>
    </w:p>
    <w:p w14:paraId="3465430F" w14:textId="77777777" w:rsidR="00137023" w:rsidRPr="00CD3243" w:rsidRDefault="00137023" w:rsidP="00137023">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textAlignment w:val="auto"/>
        <w:rPr>
          <w:szCs w:val="22"/>
        </w:rPr>
      </w:pPr>
      <w:bookmarkStart w:id="6" w:name="_Ref122619306"/>
      <w:r>
        <w:t>M. Wien</w:t>
      </w:r>
      <w:r w:rsidRPr="005C0498">
        <w:t>, “</w:t>
      </w:r>
      <w:r w:rsidRPr="00565071">
        <w:t>[AHG4] AHG meeting report on ECM expert viewing preparations</w:t>
      </w:r>
      <w:r w:rsidRPr="00CD3243">
        <w:rPr>
          <w:szCs w:val="22"/>
        </w:rPr>
        <w:t>,” Doc. JVET-A</w:t>
      </w:r>
      <w:r>
        <w:rPr>
          <w:szCs w:val="22"/>
        </w:rPr>
        <w:t>H</w:t>
      </w:r>
      <w:r w:rsidRPr="00CD3243">
        <w:rPr>
          <w:szCs w:val="22"/>
        </w:rPr>
        <w:t xml:space="preserve">0041, Joint Video Experts Team (JVET) of ITU-T SG 16 WP 3 and ISO/IEC JTC 1/SC 29/WG 5, </w:t>
      </w:r>
      <w:r>
        <w:rPr>
          <w:szCs w:val="22"/>
        </w:rPr>
        <w:t>34</w:t>
      </w:r>
      <w:r w:rsidRPr="00CD3243">
        <w:rPr>
          <w:szCs w:val="22"/>
        </w:rPr>
        <w:t xml:space="preserve">th meeting, </w:t>
      </w:r>
      <w:r>
        <w:rPr>
          <w:szCs w:val="22"/>
        </w:rPr>
        <w:t>Rennes</w:t>
      </w:r>
      <w:r w:rsidRPr="00CD3243">
        <w:rPr>
          <w:szCs w:val="22"/>
        </w:rPr>
        <w:t>,</w:t>
      </w:r>
      <w:r>
        <w:rPr>
          <w:szCs w:val="22"/>
        </w:rPr>
        <w:t xml:space="preserve"> FR</w:t>
      </w:r>
      <w:r w:rsidRPr="00CD3243">
        <w:rPr>
          <w:szCs w:val="22"/>
        </w:rPr>
        <w:t xml:space="preserve">, </w:t>
      </w:r>
      <w:bookmarkEnd w:id="3"/>
      <w:r>
        <w:rPr>
          <w:szCs w:val="22"/>
        </w:rPr>
        <w:t>Apr. 2024</w:t>
      </w:r>
      <w:r w:rsidRPr="00CD3243">
        <w:rPr>
          <w:szCs w:val="22"/>
        </w:rPr>
        <w:t>.</w:t>
      </w:r>
      <w:bookmarkEnd w:id="6"/>
    </w:p>
    <w:p w14:paraId="2BCA6C78" w14:textId="77777777" w:rsidR="00137023" w:rsidRPr="003B7406" w:rsidRDefault="00137023" w:rsidP="00137023">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textAlignment w:val="auto"/>
        <w:rPr>
          <w:szCs w:val="22"/>
          <w:lang w:val="en-CA"/>
        </w:rPr>
      </w:pPr>
      <w:bookmarkStart w:id="7" w:name="_Ref52925713"/>
      <w:bookmarkStart w:id="8" w:name="_Ref52919336"/>
      <w:r w:rsidRPr="003B7406">
        <w:rPr>
          <w:szCs w:val="22"/>
          <w:lang w:val="en-CA"/>
        </w:rPr>
        <w:t xml:space="preserve">Recommendation ITU-T P.910 (2008), </w:t>
      </w:r>
      <w:r w:rsidRPr="003B7406">
        <w:rPr>
          <w:i/>
          <w:lang w:val="en-CA"/>
        </w:rPr>
        <w:t>Subjective video quality assessment methods for multimedia applications</w:t>
      </w:r>
      <w:r w:rsidRPr="003B7406">
        <w:rPr>
          <w:lang w:val="en-CA"/>
        </w:rPr>
        <w:t>.</w:t>
      </w:r>
      <w:bookmarkEnd w:id="7"/>
    </w:p>
    <w:p w14:paraId="0FAFFF27" w14:textId="77777777" w:rsidR="00137023" w:rsidRDefault="00137023" w:rsidP="00137023">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textAlignment w:val="auto"/>
        <w:rPr>
          <w:szCs w:val="22"/>
        </w:rPr>
      </w:pPr>
      <w:bookmarkStart w:id="9" w:name="_Ref117516326"/>
      <w:r w:rsidRPr="00884B07">
        <w:rPr>
          <w:szCs w:val="22"/>
        </w:rPr>
        <w:t>Recommendation ITU-R BT.500-14 (2019), Methodologies for the subjective assessment of the quality of television images.</w:t>
      </w:r>
      <w:bookmarkEnd w:id="8"/>
      <w:bookmarkEnd w:id="9"/>
    </w:p>
    <w:p w14:paraId="6DDC408D" w14:textId="77777777" w:rsidR="00137023" w:rsidRDefault="00137023" w:rsidP="00137023">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textAlignment w:val="auto"/>
        <w:rPr>
          <w:szCs w:val="22"/>
        </w:rPr>
      </w:pPr>
      <w:bookmarkStart w:id="10" w:name="_Ref122434732"/>
      <w:r>
        <w:rPr>
          <w:szCs w:val="22"/>
        </w:rPr>
        <w:t>J. Schneider, J. Sauer, M. Wien, “</w:t>
      </w:r>
      <w:r w:rsidRPr="00151367">
        <w:rPr>
          <w:szCs w:val="22"/>
        </w:rPr>
        <w:t xml:space="preserve">RDPlot </w:t>
      </w:r>
      <w:r>
        <w:rPr>
          <w:szCs w:val="22"/>
        </w:rPr>
        <w:t xml:space="preserve">- </w:t>
      </w:r>
      <w:r w:rsidRPr="00151367">
        <w:rPr>
          <w:szCs w:val="22"/>
        </w:rPr>
        <w:t>An Evaluation Tool for Video Coding Simulations</w:t>
      </w:r>
      <w:r>
        <w:rPr>
          <w:szCs w:val="22"/>
        </w:rPr>
        <w:t xml:space="preserve">”, </w:t>
      </w:r>
      <w:r w:rsidRPr="00151367">
        <w:rPr>
          <w:szCs w:val="22"/>
        </w:rPr>
        <w:t>Visual Communications and Image Processing</w:t>
      </w:r>
      <w:r>
        <w:rPr>
          <w:szCs w:val="22"/>
        </w:rPr>
        <w:t xml:space="preserve"> </w:t>
      </w:r>
      <w:r w:rsidRPr="00151367">
        <w:rPr>
          <w:szCs w:val="22"/>
        </w:rPr>
        <w:t>VCIP</w:t>
      </w:r>
      <w:r>
        <w:rPr>
          <w:szCs w:val="22"/>
        </w:rPr>
        <w:t>’</w:t>
      </w:r>
      <w:r w:rsidRPr="00151367">
        <w:rPr>
          <w:szCs w:val="22"/>
        </w:rPr>
        <w:t>21</w:t>
      </w:r>
      <w:r>
        <w:rPr>
          <w:szCs w:val="22"/>
        </w:rPr>
        <w:t>, Munich, Dec. 2021.</w:t>
      </w:r>
      <w:bookmarkEnd w:id="10"/>
    </w:p>
    <w:p w14:paraId="35A542B5" w14:textId="77777777" w:rsidR="00137023" w:rsidRDefault="00137023" w:rsidP="00137023">
      <w:pPr>
        <w:pStyle w:val="berschrift1"/>
        <w:numPr>
          <w:ilvl w:val="0"/>
          <w:numId w:val="0"/>
        </w:numPr>
      </w:pPr>
      <w:r>
        <w:t>Annex: Expression of thanks</w:t>
      </w:r>
    </w:p>
    <w:p w14:paraId="1FFCD95F" w14:textId="77777777" w:rsidR="00137023" w:rsidRDefault="00137023" w:rsidP="00137023">
      <w:pPr>
        <w:pStyle w:val="Listenabsatz"/>
        <w:numPr>
          <w:ilvl w:val="0"/>
          <w:numId w:val="20"/>
        </w:numPr>
        <w:ind w:firstLineChars="0"/>
      </w:pPr>
      <w:r w:rsidRPr="0058707A">
        <w:t>ECM and VTM encoding and crosscheck</w:t>
      </w:r>
      <w:r>
        <w:t xml:space="preserve">: </w:t>
      </w:r>
      <w:r>
        <w:br/>
        <w:t>Alibaba, Bytedance, Ericsson, Fraunhofer HHI, Google, Huawei, InterDigital, Kwai, MediaTek, Oppo, Qualcomm, Vivo.</w:t>
      </w:r>
    </w:p>
    <w:p w14:paraId="422BCD28" w14:textId="77777777" w:rsidR="00137023" w:rsidRDefault="00137023" w:rsidP="00137023">
      <w:pPr>
        <w:pStyle w:val="Listenabsatz"/>
        <w:numPr>
          <w:ilvl w:val="0"/>
          <w:numId w:val="20"/>
        </w:numPr>
        <w:ind w:firstLineChars="0"/>
      </w:pPr>
      <w:r>
        <w:lastRenderedPageBreak/>
        <w:t>P</w:t>
      </w:r>
      <w:r w:rsidRPr="0058707A">
        <w:t>rovi</w:t>
      </w:r>
      <w:r>
        <w:t xml:space="preserve">sion of </w:t>
      </w:r>
      <w:r w:rsidRPr="0058707A">
        <w:t>equipment at meeting site</w:t>
      </w:r>
      <w:r>
        <w:t xml:space="preserve">: </w:t>
      </w:r>
      <w:r w:rsidRPr="00AD682D">
        <w:t>Couvent des Jacobins, F</w:t>
      </w:r>
      <w:r>
        <w:t xml:space="preserve">raunhofer </w:t>
      </w:r>
      <w:r w:rsidRPr="00AD682D">
        <w:t>HHI, RWTH, and VABTech</w:t>
      </w:r>
      <w:r>
        <w:t>.</w:t>
      </w:r>
    </w:p>
    <w:p w14:paraId="256A417D" w14:textId="77777777" w:rsidR="00137023" w:rsidRDefault="00137023" w:rsidP="00137023">
      <w:pPr>
        <w:pStyle w:val="Listenabsatz"/>
        <w:numPr>
          <w:ilvl w:val="0"/>
          <w:numId w:val="20"/>
        </w:numPr>
        <w:ind w:firstLineChars="0"/>
      </w:pPr>
      <w:r>
        <w:t>Laboratory tests: VABTech, GBTech.</w:t>
      </w:r>
    </w:p>
    <w:p w14:paraId="785F1699" w14:textId="77777777" w:rsidR="00137023" w:rsidRDefault="00137023" w:rsidP="00137023">
      <w:pPr>
        <w:pStyle w:val="Listenabsatz"/>
        <w:numPr>
          <w:ilvl w:val="0"/>
          <w:numId w:val="20"/>
        </w:numPr>
        <w:ind w:firstLineChars="0"/>
      </w:pPr>
      <w:r>
        <w:t>The 24 expert viewers participating in the tests.</w:t>
      </w:r>
    </w:p>
    <w:p w14:paraId="72F2E2A4" w14:textId="77777777" w:rsidR="00137023" w:rsidRPr="0058707A" w:rsidRDefault="00137023" w:rsidP="00137023">
      <w:pPr>
        <w:pStyle w:val="Listenabsatz"/>
        <w:numPr>
          <w:ilvl w:val="0"/>
          <w:numId w:val="20"/>
        </w:numPr>
        <w:ind w:firstLineChars="0"/>
      </w:pPr>
      <w:r w:rsidRPr="00905A1F">
        <w:t>Christian Lehmann and Fabrice Urban for technical assistance</w:t>
      </w:r>
      <w:r>
        <w:t xml:space="preserve">. </w:t>
      </w:r>
    </w:p>
    <w:p w14:paraId="108ECBD8" w14:textId="14A6DBAD" w:rsidR="0058707A" w:rsidRPr="0058707A" w:rsidRDefault="0058707A" w:rsidP="00137023">
      <w:pPr>
        <w:pStyle w:val="berschrift1"/>
        <w:numPr>
          <w:ilvl w:val="0"/>
          <w:numId w:val="0"/>
        </w:numPr>
        <w:ind w:left="432" w:hanging="432"/>
      </w:pPr>
    </w:p>
    <w:sectPr w:rsidR="0058707A" w:rsidRPr="0058707A" w:rsidSect="00247E1E">
      <w:footerReference w:type="default" r:id="rId18"/>
      <w:pgSz w:w="12240" w:h="15840" w:code="1"/>
      <w:pgMar w:top="1152" w:right="1440" w:bottom="1152"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BF7A9" w14:textId="77777777" w:rsidR="00FE0AFD" w:rsidRDefault="00FE0AFD">
      <w:r>
        <w:separator/>
      </w:r>
    </w:p>
  </w:endnote>
  <w:endnote w:type="continuationSeparator" w:id="0">
    <w:p w14:paraId="69B6F528" w14:textId="77777777" w:rsidR="00FE0AFD" w:rsidRDefault="00FE0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scadia Mono">
    <w:altName w:val="Segoe UI Symbol"/>
    <w:panose1 w:val="020B0609020000020004"/>
    <w:charset w:val="00"/>
    <w:family w:val="modern"/>
    <w:pitch w:val="fixed"/>
    <w:sig w:usb0="A1002AFF" w:usb1="C200F9FB" w:usb2="00040020"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A5A88" w14:textId="3508FC5A" w:rsidR="000B4FF9" w:rsidRPr="00C00DDE" w:rsidRDefault="000B4FF9"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536188">
      <w:rPr>
        <w:rStyle w:val="Seitenzahl"/>
        <w:noProof/>
      </w:rPr>
      <w:t>2</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6D4039">
      <w:rPr>
        <w:rStyle w:val="Seitenzahl"/>
        <w:noProof/>
      </w:rPr>
      <w:t>2022-12-22</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B48C8" w14:textId="77777777" w:rsidR="00FE0AFD" w:rsidRDefault="00FE0AFD">
      <w:r>
        <w:separator/>
      </w:r>
    </w:p>
  </w:footnote>
  <w:footnote w:type="continuationSeparator" w:id="0">
    <w:p w14:paraId="2A84D649" w14:textId="77777777" w:rsidR="00FE0AFD" w:rsidRDefault="00FE0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5E42EF"/>
    <w:multiLevelType w:val="hybridMultilevel"/>
    <w:tmpl w:val="01849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821884"/>
    <w:multiLevelType w:val="hybridMultilevel"/>
    <w:tmpl w:val="66EA84EC"/>
    <w:lvl w:ilvl="0" w:tplc="38C443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16cid:durableId="184990170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102413989">
    <w:abstractNumId w:val="12"/>
  </w:num>
  <w:num w:numId="3" w16cid:durableId="1639801579">
    <w:abstractNumId w:val="10"/>
  </w:num>
  <w:num w:numId="4" w16cid:durableId="583875365">
    <w:abstractNumId w:val="8"/>
  </w:num>
  <w:num w:numId="5" w16cid:durableId="783578854">
    <w:abstractNumId w:val="9"/>
  </w:num>
  <w:num w:numId="6" w16cid:durableId="165487022">
    <w:abstractNumId w:val="4"/>
  </w:num>
  <w:num w:numId="7" w16cid:durableId="1804537042">
    <w:abstractNumId w:val="5"/>
  </w:num>
  <w:num w:numId="8" w16cid:durableId="1784377152">
    <w:abstractNumId w:val="4"/>
  </w:num>
  <w:num w:numId="9" w16cid:durableId="1627198847">
    <w:abstractNumId w:val="1"/>
  </w:num>
  <w:num w:numId="10" w16cid:durableId="487019747">
    <w:abstractNumId w:val="3"/>
  </w:num>
  <w:num w:numId="11" w16cid:durableId="1967849528">
    <w:abstractNumId w:val="2"/>
  </w:num>
  <w:num w:numId="12" w16cid:durableId="749624478">
    <w:abstractNumId w:val="7"/>
  </w:num>
  <w:num w:numId="13" w16cid:durableId="1457717394">
    <w:abstractNumId w:val="4"/>
  </w:num>
  <w:num w:numId="14" w16cid:durableId="138497740">
    <w:abstractNumId w:val="4"/>
  </w:num>
  <w:num w:numId="15" w16cid:durableId="992491091">
    <w:abstractNumId w:val="11"/>
  </w:num>
  <w:num w:numId="16" w16cid:durableId="2056270543">
    <w:abstractNumId w:val="4"/>
  </w:num>
  <w:num w:numId="17" w16cid:durableId="44456547">
    <w:abstractNumId w:val="4"/>
  </w:num>
  <w:num w:numId="18" w16cid:durableId="1376078933">
    <w:abstractNumId w:val="4"/>
  </w:num>
  <w:num w:numId="19" w16cid:durableId="330838992">
    <w:abstractNumId w:val="4"/>
  </w:num>
  <w:num w:numId="20" w16cid:durableId="4278206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4543A"/>
    <w:rsid w:val="000458BC"/>
    <w:rsid w:val="00045C41"/>
    <w:rsid w:val="00046C03"/>
    <w:rsid w:val="00065039"/>
    <w:rsid w:val="00066450"/>
    <w:rsid w:val="000730CD"/>
    <w:rsid w:val="0007614F"/>
    <w:rsid w:val="00081398"/>
    <w:rsid w:val="00084393"/>
    <w:rsid w:val="00084660"/>
    <w:rsid w:val="000865E1"/>
    <w:rsid w:val="00092AF4"/>
    <w:rsid w:val="00094479"/>
    <w:rsid w:val="000962AC"/>
    <w:rsid w:val="000A084A"/>
    <w:rsid w:val="000B0C0F"/>
    <w:rsid w:val="000B1C6B"/>
    <w:rsid w:val="000B4142"/>
    <w:rsid w:val="000B4FF9"/>
    <w:rsid w:val="000C09AC"/>
    <w:rsid w:val="000C228D"/>
    <w:rsid w:val="000C2BAA"/>
    <w:rsid w:val="000C5F4C"/>
    <w:rsid w:val="000E00F3"/>
    <w:rsid w:val="000E65D0"/>
    <w:rsid w:val="000F158C"/>
    <w:rsid w:val="000F249C"/>
    <w:rsid w:val="00102F3D"/>
    <w:rsid w:val="0011215D"/>
    <w:rsid w:val="00124E38"/>
    <w:rsid w:val="0012580B"/>
    <w:rsid w:val="00131226"/>
    <w:rsid w:val="00131F90"/>
    <w:rsid w:val="0013458C"/>
    <w:rsid w:val="0013526E"/>
    <w:rsid w:val="00137023"/>
    <w:rsid w:val="00146152"/>
    <w:rsid w:val="00150714"/>
    <w:rsid w:val="00151367"/>
    <w:rsid w:val="00155526"/>
    <w:rsid w:val="0015736D"/>
    <w:rsid w:val="00171371"/>
    <w:rsid w:val="00175A24"/>
    <w:rsid w:val="00187E58"/>
    <w:rsid w:val="001A297E"/>
    <w:rsid w:val="001A368E"/>
    <w:rsid w:val="001A7329"/>
    <w:rsid w:val="001A792F"/>
    <w:rsid w:val="001B4E28"/>
    <w:rsid w:val="001C3525"/>
    <w:rsid w:val="001C3AFB"/>
    <w:rsid w:val="001C7282"/>
    <w:rsid w:val="001D07F0"/>
    <w:rsid w:val="001D1BD2"/>
    <w:rsid w:val="001E0248"/>
    <w:rsid w:val="001E02BE"/>
    <w:rsid w:val="001E3B37"/>
    <w:rsid w:val="001F058A"/>
    <w:rsid w:val="001F2594"/>
    <w:rsid w:val="001F6A5E"/>
    <w:rsid w:val="002055A6"/>
    <w:rsid w:val="00206460"/>
    <w:rsid w:val="002069B4"/>
    <w:rsid w:val="00215DFC"/>
    <w:rsid w:val="002212DF"/>
    <w:rsid w:val="00222CD4"/>
    <w:rsid w:val="0022354E"/>
    <w:rsid w:val="00225016"/>
    <w:rsid w:val="002253CA"/>
    <w:rsid w:val="002264A6"/>
    <w:rsid w:val="00227BA7"/>
    <w:rsid w:val="0023011C"/>
    <w:rsid w:val="002375C1"/>
    <w:rsid w:val="00247E1E"/>
    <w:rsid w:val="00263398"/>
    <w:rsid w:val="00263B99"/>
    <w:rsid w:val="002647D8"/>
    <w:rsid w:val="00266F06"/>
    <w:rsid w:val="00275BCF"/>
    <w:rsid w:val="00280613"/>
    <w:rsid w:val="00286637"/>
    <w:rsid w:val="00291E36"/>
    <w:rsid w:val="00292257"/>
    <w:rsid w:val="002A54E0"/>
    <w:rsid w:val="002B1595"/>
    <w:rsid w:val="002B191D"/>
    <w:rsid w:val="002B2E83"/>
    <w:rsid w:val="002D0AF6"/>
    <w:rsid w:val="002D2548"/>
    <w:rsid w:val="002F164D"/>
    <w:rsid w:val="003021BC"/>
    <w:rsid w:val="00306206"/>
    <w:rsid w:val="00317D85"/>
    <w:rsid w:val="00327C56"/>
    <w:rsid w:val="003315A1"/>
    <w:rsid w:val="00333572"/>
    <w:rsid w:val="003373EC"/>
    <w:rsid w:val="00342FF4"/>
    <w:rsid w:val="00344E5A"/>
    <w:rsid w:val="00346148"/>
    <w:rsid w:val="003669EA"/>
    <w:rsid w:val="003706CC"/>
    <w:rsid w:val="00377710"/>
    <w:rsid w:val="003A2D8E"/>
    <w:rsid w:val="003A7CE6"/>
    <w:rsid w:val="003B0D8F"/>
    <w:rsid w:val="003B3E9F"/>
    <w:rsid w:val="003C20E4"/>
    <w:rsid w:val="003D02DE"/>
    <w:rsid w:val="003D6342"/>
    <w:rsid w:val="003E6F90"/>
    <w:rsid w:val="003E73ED"/>
    <w:rsid w:val="003F5D0F"/>
    <w:rsid w:val="00406FC8"/>
    <w:rsid w:val="00414101"/>
    <w:rsid w:val="004159C0"/>
    <w:rsid w:val="004219CF"/>
    <w:rsid w:val="004234F0"/>
    <w:rsid w:val="00427EEC"/>
    <w:rsid w:val="00433DDB"/>
    <w:rsid w:val="00435A29"/>
    <w:rsid w:val="00437619"/>
    <w:rsid w:val="00444F03"/>
    <w:rsid w:val="00461E6B"/>
    <w:rsid w:val="00465A1E"/>
    <w:rsid w:val="00471003"/>
    <w:rsid w:val="00474493"/>
    <w:rsid w:val="0049445A"/>
    <w:rsid w:val="004957D9"/>
    <w:rsid w:val="004A2A63"/>
    <w:rsid w:val="004B210C"/>
    <w:rsid w:val="004B6170"/>
    <w:rsid w:val="004D405F"/>
    <w:rsid w:val="004D47F4"/>
    <w:rsid w:val="004E4F4F"/>
    <w:rsid w:val="004E6789"/>
    <w:rsid w:val="004F61E3"/>
    <w:rsid w:val="00502E10"/>
    <w:rsid w:val="0050354E"/>
    <w:rsid w:val="0051015C"/>
    <w:rsid w:val="00514C17"/>
    <w:rsid w:val="00516CF1"/>
    <w:rsid w:val="00531AE9"/>
    <w:rsid w:val="00536188"/>
    <w:rsid w:val="00545A97"/>
    <w:rsid w:val="00550A66"/>
    <w:rsid w:val="00567EC7"/>
    <w:rsid w:val="00570013"/>
    <w:rsid w:val="0057346C"/>
    <w:rsid w:val="005753EC"/>
    <w:rsid w:val="005801A2"/>
    <w:rsid w:val="0058707A"/>
    <w:rsid w:val="005952A5"/>
    <w:rsid w:val="005A33A1"/>
    <w:rsid w:val="005B217D"/>
    <w:rsid w:val="005C385F"/>
    <w:rsid w:val="005C7C26"/>
    <w:rsid w:val="005E1AC6"/>
    <w:rsid w:val="005E3F2B"/>
    <w:rsid w:val="005E6ADB"/>
    <w:rsid w:val="005F2BDF"/>
    <w:rsid w:val="005F6F1B"/>
    <w:rsid w:val="00615995"/>
    <w:rsid w:val="00616155"/>
    <w:rsid w:val="00624B33"/>
    <w:rsid w:val="006276E6"/>
    <w:rsid w:val="0063041A"/>
    <w:rsid w:val="00630AA2"/>
    <w:rsid w:val="00631D8B"/>
    <w:rsid w:val="00646707"/>
    <w:rsid w:val="00657F67"/>
    <w:rsid w:val="00657F7E"/>
    <w:rsid w:val="00662E58"/>
    <w:rsid w:val="006637F2"/>
    <w:rsid w:val="006642A5"/>
    <w:rsid w:val="00664DCF"/>
    <w:rsid w:val="0068352F"/>
    <w:rsid w:val="00686DEE"/>
    <w:rsid w:val="006A0152"/>
    <w:rsid w:val="006A0E5C"/>
    <w:rsid w:val="006A48E6"/>
    <w:rsid w:val="006C5298"/>
    <w:rsid w:val="006C5D39"/>
    <w:rsid w:val="006D4039"/>
    <w:rsid w:val="006D6D9B"/>
    <w:rsid w:val="006E2810"/>
    <w:rsid w:val="006E5417"/>
    <w:rsid w:val="006F0794"/>
    <w:rsid w:val="006F7528"/>
    <w:rsid w:val="007023DE"/>
    <w:rsid w:val="00712F60"/>
    <w:rsid w:val="00720E3B"/>
    <w:rsid w:val="0074393F"/>
    <w:rsid w:val="00745F6B"/>
    <w:rsid w:val="0075175B"/>
    <w:rsid w:val="00753297"/>
    <w:rsid w:val="007550DE"/>
    <w:rsid w:val="0075585E"/>
    <w:rsid w:val="00770571"/>
    <w:rsid w:val="007768FF"/>
    <w:rsid w:val="007824D3"/>
    <w:rsid w:val="00796EE3"/>
    <w:rsid w:val="0079732E"/>
    <w:rsid w:val="007A7D29"/>
    <w:rsid w:val="007B1D07"/>
    <w:rsid w:val="007B4AB8"/>
    <w:rsid w:val="007C081C"/>
    <w:rsid w:val="007D1181"/>
    <w:rsid w:val="007D73F7"/>
    <w:rsid w:val="007E01A3"/>
    <w:rsid w:val="007F1F8B"/>
    <w:rsid w:val="007F6205"/>
    <w:rsid w:val="007F67A1"/>
    <w:rsid w:val="008015F4"/>
    <w:rsid w:val="00801A7B"/>
    <w:rsid w:val="00811C05"/>
    <w:rsid w:val="008206C8"/>
    <w:rsid w:val="0084406C"/>
    <w:rsid w:val="008617BF"/>
    <w:rsid w:val="0086387C"/>
    <w:rsid w:val="008701BD"/>
    <w:rsid w:val="00874A6C"/>
    <w:rsid w:val="00876C65"/>
    <w:rsid w:val="00882F72"/>
    <w:rsid w:val="00884B07"/>
    <w:rsid w:val="00893DC4"/>
    <w:rsid w:val="008A147E"/>
    <w:rsid w:val="008A4B4C"/>
    <w:rsid w:val="008A4D2B"/>
    <w:rsid w:val="008C239F"/>
    <w:rsid w:val="008D78D5"/>
    <w:rsid w:val="008E3FE7"/>
    <w:rsid w:val="008E480C"/>
    <w:rsid w:val="008F0A71"/>
    <w:rsid w:val="008F3B25"/>
    <w:rsid w:val="00907757"/>
    <w:rsid w:val="009212B0"/>
    <w:rsid w:val="00921FA1"/>
    <w:rsid w:val="009234A5"/>
    <w:rsid w:val="00933453"/>
    <w:rsid w:val="009336F7"/>
    <w:rsid w:val="0093636C"/>
    <w:rsid w:val="009374A7"/>
    <w:rsid w:val="00937F03"/>
    <w:rsid w:val="00955F6D"/>
    <w:rsid w:val="00977C16"/>
    <w:rsid w:val="00981CB9"/>
    <w:rsid w:val="0098551D"/>
    <w:rsid w:val="00985DCB"/>
    <w:rsid w:val="0099518F"/>
    <w:rsid w:val="009A523D"/>
    <w:rsid w:val="009B02A1"/>
    <w:rsid w:val="009B3361"/>
    <w:rsid w:val="009B7F3F"/>
    <w:rsid w:val="009D7CE6"/>
    <w:rsid w:val="009E448E"/>
    <w:rsid w:val="009F496B"/>
    <w:rsid w:val="00A01439"/>
    <w:rsid w:val="00A02E61"/>
    <w:rsid w:val="00A05CFF"/>
    <w:rsid w:val="00A0622A"/>
    <w:rsid w:val="00A13048"/>
    <w:rsid w:val="00A46843"/>
    <w:rsid w:val="00A56B97"/>
    <w:rsid w:val="00A6093D"/>
    <w:rsid w:val="00A703CE"/>
    <w:rsid w:val="00A70FCE"/>
    <w:rsid w:val="00A72017"/>
    <w:rsid w:val="00A767DC"/>
    <w:rsid w:val="00A76A6D"/>
    <w:rsid w:val="00A83253"/>
    <w:rsid w:val="00AA6E84"/>
    <w:rsid w:val="00AB1A1C"/>
    <w:rsid w:val="00AB4721"/>
    <w:rsid w:val="00AB7405"/>
    <w:rsid w:val="00AD05A8"/>
    <w:rsid w:val="00AE341B"/>
    <w:rsid w:val="00AF51C5"/>
    <w:rsid w:val="00B01905"/>
    <w:rsid w:val="00B07314"/>
    <w:rsid w:val="00B07CA7"/>
    <w:rsid w:val="00B1279A"/>
    <w:rsid w:val="00B219B5"/>
    <w:rsid w:val="00B3640F"/>
    <w:rsid w:val="00B4194A"/>
    <w:rsid w:val="00B437E8"/>
    <w:rsid w:val="00B51F2C"/>
    <w:rsid w:val="00B5222E"/>
    <w:rsid w:val="00B53179"/>
    <w:rsid w:val="00B532EA"/>
    <w:rsid w:val="00B57A23"/>
    <w:rsid w:val="00B600CD"/>
    <w:rsid w:val="00B61C96"/>
    <w:rsid w:val="00B70B3A"/>
    <w:rsid w:val="00B73A2A"/>
    <w:rsid w:val="00B75A51"/>
    <w:rsid w:val="00B827C6"/>
    <w:rsid w:val="00B94B06"/>
    <w:rsid w:val="00B94C28"/>
    <w:rsid w:val="00BC10BA"/>
    <w:rsid w:val="00BC5AFD"/>
    <w:rsid w:val="00BD1B29"/>
    <w:rsid w:val="00C00DDE"/>
    <w:rsid w:val="00C04F43"/>
    <w:rsid w:val="00C05271"/>
    <w:rsid w:val="00C0609D"/>
    <w:rsid w:val="00C115AB"/>
    <w:rsid w:val="00C26CCB"/>
    <w:rsid w:val="00C30249"/>
    <w:rsid w:val="00C35F74"/>
    <w:rsid w:val="00C3723B"/>
    <w:rsid w:val="00C42466"/>
    <w:rsid w:val="00C606C9"/>
    <w:rsid w:val="00C80288"/>
    <w:rsid w:val="00C836F0"/>
    <w:rsid w:val="00C84003"/>
    <w:rsid w:val="00C90650"/>
    <w:rsid w:val="00C97D78"/>
    <w:rsid w:val="00CC2AAE"/>
    <w:rsid w:val="00CC5A42"/>
    <w:rsid w:val="00CC62A9"/>
    <w:rsid w:val="00CC71CF"/>
    <w:rsid w:val="00CD0EAB"/>
    <w:rsid w:val="00CD3243"/>
    <w:rsid w:val="00CE5E02"/>
    <w:rsid w:val="00CE7A8B"/>
    <w:rsid w:val="00CF34DB"/>
    <w:rsid w:val="00CF3917"/>
    <w:rsid w:val="00CF558F"/>
    <w:rsid w:val="00D010C0"/>
    <w:rsid w:val="00D06B8B"/>
    <w:rsid w:val="00D0713B"/>
    <w:rsid w:val="00D073E2"/>
    <w:rsid w:val="00D1555A"/>
    <w:rsid w:val="00D264B7"/>
    <w:rsid w:val="00D446EC"/>
    <w:rsid w:val="00D51BF0"/>
    <w:rsid w:val="00D531DB"/>
    <w:rsid w:val="00D55942"/>
    <w:rsid w:val="00D65CC5"/>
    <w:rsid w:val="00D807BF"/>
    <w:rsid w:val="00D82FCC"/>
    <w:rsid w:val="00DA17FC"/>
    <w:rsid w:val="00DA7887"/>
    <w:rsid w:val="00DB2C26"/>
    <w:rsid w:val="00DB45C3"/>
    <w:rsid w:val="00DD02F4"/>
    <w:rsid w:val="00DD6622"/>
    <w:rsid w:val="00DE1C7C"/>
    <w:rsid w:val="00DE6B43"/>
    <w:rsid w:val="00E041C6"/>
    <w:rsid w:val="00E11923"/>
    <w:rsid w:val="00E207D8"/>
    <w:rsid w:val="00E262D4"/>
    <w:rsid w:val="00E36250"/>
    <w:rsid w:val="00E47F2D"/>
    <w:rsid w:val="00E54511"/>
    <w:rsid w:val="00E60EDC"/>
    <w:rsid w:val="00E61DAC"/>
    <w:rsid w:val="00E67128"/>
    <w:rsid w:val="00E72B80"/>
    <w:rsid w:val="00E75FE3"/>
    <w:rsid w:val="00E86C4C"/>
    <w:rsid w:val="00E907A3"/>
    <w:rsid w:val="00EA5AE0"/>
    <w:rsid w:val="00EB56E1"/>
    <w:rsid w:val="00EB65B1"/>
    <w:rsid w:val="00EB7AB1"/>
    <w:rsid w:val="00EC1D22"/>
    <w:rsid w:val="00EC32BD"/>
    <w:rsid w:val="00EE451F"/>
    <w:rsid w:val="00EE7CD8"/>
    <w:rsid w:val="00EF37F6"/>
    <w:rsid w:val="00EF48CC"/>
    <w:rsid w:val="00F00801"/>
    <w:rsid w:val="00F2488D"/>
    <w:rsid w:val="00F269B2"/>
    <w:rsid w:val="00F418A7"/>
    <w:rsid w:val="00F601A0"/>
    <w:rsid w:val="00F65F50"/>
    <w:rsid w:val="00F67481"/>
    <w:rsid w:val="00F712E9"/>
    <w:rsid w:val="00F73032"/>
    <w:rsid w:val="00F848FC"/>
    <w:rsid w:val="00F861C7"/>
    <w:rsid w:val="00F906F6"/>
    <w:rsid w:val="00F9282A"/>
    <w:rsid w:val="00F935C6"/>
    <w:rsid w:val="00F96BAD"/>
    <w:rsid w:val="00FA139D"/>
    <w:rsid w:val="00FA169A"/>
    <w:rsid w:val="00FA60F5"/>
    <w:rsid w:val="00FA6A1F"/>
    <w:rsid w:val="00FB0E84"/>
    <w:rsid w:val="00FC2405"/>
    <w:rsid w:val="00FD01C2"/>
    <w:rsid w:val="00FE0AFD"/>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Hyperlink"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berschrift1">
    <w:name w:val="heading 1"/>
    <w:basedOn w:val="Standard"/>
    <w:next w:val="Standard"/>
    <w:qFormat/>
    <w:rsid w:val="00E11923"/>
    <w:pPr>
      <w:keepNext/>
      <w:numPr>
        <w:numId w:val="6"/>
      </w:numPr>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ch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chn"/>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berschrift5">
    <w:name w:val="heading 5"/>
    <w:basedOn w:val="Standard"/>
    <w:next w:val="Standard"/>
    <w:link w:val="berschrift5Zchn"/>
    <w:qFormat/>
    <w:rsid w:val="004234F0"/>
    <w:pPr>
      <w:keepNext/>
      <w:numPr>
        <w:ilvl w:val="4"/>
        <w:numId w:val="6"/>
      </w:numPr>
      <w:spacing w:before="240" w:after="60"/>
      <w:ind w:left="1080" w:hanging="1080"/>
      <w:outlineLvl w:val="4"/>
    </w:pPr>
    <w:rPr>
      <w:b/>
      <w:bCs/>
      <w:i/>
      <w:iCs/>
      <w:sz w:val="24"/>
      <w:szCs w:val="26"/>
    </w:rPr>
  </w:style>
  <w:style w:type="paragraph" w:styleId="berschrift6">
    <w:name w:val="heading 6"/>
    <w:basedOn w:val="Standard"/>
    <w:next w:val="Standard"/>
    <w:link w:val="berschrift6Zch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6"/>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6"/>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Hyperlink">
    <w:name w:val="Hyperlink"/>
    <w:qFormat/>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chn">
    <w:name w:val="Überschrift 2 Zchn"/>
    <w:link w:val="berschrift2"/>
    <w:rsid w:val="00E11923"/>
    <w:rPr>
      <w:b/>
      <w:bCs/>
      <w:i/>
      <w:iCs/>
      <w:sz w:val="28"/>
      <w:szCs w:val="28"/>
      <w:lang w:eastAsia="en-US"/>
    </w:rPr>
  </w:style>
  <w:style w:type="character" w:customStyle="1" w:styleId="berschrift3Zchn">
    <w:name w:val="Überschrift 3 Zchn"/>
    <w:link w:val="berschrift3"/>
    <w:rsid w:val="002B191D"/>
    <w:rPr>
      <w:b/>
      <w:bCs/>
      <w:sz w:val="26"/>
      <w:szCs w:val="26"/>
      <w:lang w:eastAsia="en-US"/>
    </w:rPr>
  </w:style>
  <w:style w:type="character" w:customStyle="1" w:styleId="berschrift4Zchn">
    <w:name w:val="Überschrift 4 Zchn"/>
    <w:link w:val="berschrift4"/>
    <w:rsid w:val="004234F0"/>
    <w:rPr>
      <w:rFonts w:ascii="Times New Roman Bold" w:hAnsi="Times New Roman Bold"/>
      <w:b/>
      <w:bCs/>
      <w:sz w:val="24"/>
      <w:szCs w:val="28"/>
    </w:rPr>
  </w:style>
  <w:style w:type="character" w:customStyle="1" w:styleId="berschrift5Zchn">
    <w:name w:val="Überschrift 5 Zchn"/>
    <w:link w:val="berschrift5"/>
    <w:rsid w:val="004234F0"/>
    <w:rPr>
      <w:b/>
      <w:bCs/>
      <w:i/>
      <w:iCs/>
      <w:sz w:val="24"/>
      <w:szCs w:val="26"/>
    </w:rPr>
  </w:style>
  <w:style w:type="character" w:customStyle="1" w:styleId="berschrift6Zchn">
    <w:name w:val="Überschrift 6 Zchn"/>
    <w:link w:val="berschrift6"/>
    <w:rsid w:val="000E00F3"/>
    <w:rPr>
      <w:b/>
      <w:bCs/>
      <w:sz w:val="22"/>
      <w:szCs w:val="22"/>
      <w:lang w:eastAsia="en-US"/>
    </w:rPr>
  </w:style>
  <w:style w:type="character" w:customStyle="1" w:styleId="berschrift7Zchn">
    <w:name w:val="Überschrift 7 Zchn"/>
    <w:link w:val="berschrift7"/>
    <w:rsid w:val="004234F0"/>
    <w:rPr>
      <w:sz w:val="22"/>
      <w:szCs w:val="24"/>
    </w:rPr>
  </w:style>
  <w:style w:type="character" w:customStyle="1" w:styleId="berschrift8Zchn">
    <w:name w:val="Überschrift 8 Zchn"/>
    <w:link w:val="berschrift8"/>
    <w:rsid w:val="004234F0"/>
    <w:rPr>
      <w:i/>
      <w:iCs/>
      <w:sz w:val="22"/>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semiHidden/>
    <w:rsid w:val="004957D9"/>
    <w:rPr>
      <w:sz w:val="22"/>
    </w:rPr>
  </w:style>
  <w:style w:type="character" w:styleId="NichtaufgelsteErwhnung">
    <w:name w:val="Unresolved Mention"/>
    <w:basedOn w:val="Absatz-Standardschriftart"/>
    <w:uiPriority w:val="99"/>
    <w:semiHidden/>
    <w:unhideWhenUsed/>
    <w:rsid w:val="00CD3243"/>
    <w:rPr>
      <w:color w:val="605E5C"/>
      <w:shd w:val="clear" w:color="auto" w:fill="E1DFDD"/>
    </w:rPr>
  </w:style>
  <w:style w:type="paragraph" w:styleId="Listenabsatz">
    <w:name w:val="List Paragraph"/>
    <w:basedOn w:val="Standard"/>
    <w:link w:val="ListenabsatzZchn"/>
    <w:uiPriority w:val="34"/>
    <w:qFormat/>
    <w:rsid w:val="00CD3243"/>
    <w:pPr>
      <w:ind w:firstLineChars="200" w:firstLine="420"/>
    </w:pPr>
    <w:rPr>
      <w:rFonts w:eastAsiaTheme="minorEastAsia"/>
    </w:rPr>
  </w:style>
  <w:style w:type="character" w:customStyle="1" w:styleId="ListenabsatzZchn">
    <w:name w:val="Listenabsatz Zchn"/>
    <w:link w:val="Listenabsatz"/>
    <w:uiPriority w:val="34"/>
    <w:rsid w:val="00CD3243"/>
    <w:rPr>
      <w:rFonts w:eastAsiaTheme="minorEastAsia"/>
      <w:sz w:val="22"/>
    </w:rPr>
  </w:style>
  <w:style w:type="paragraph" w:styleId="Beschriftung">
    <w:name w:val="caption"/>
    <w:basedOn w:val="Standard"/>
    <w:next w:val="Standard"/>
    <w:unhideWhenUsed/>
    <w:qFormat/>
    <w:rsid w:val="00CD3243"/>
    <w:pPr>
      <w:spacing w:before="120" w:after="200"/>
    </w:pPr>
    <w:rPr>
      <w:b/>
      <w:iCs/>
      <w:sz w:val="20"/>
      <w:szCs w:val="18"/>
    </w:rPr>
  </w:style>
  <w:style w:type="table" w:styleId="Tabellenraster">
    <w:name w:val="Table Grid"/>
    <w:basedOn w:val="NormaleTabelle"/>
    <w:rsid w:val="003B3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79732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eastAsia="Arial" w:cs="Arial"/>
      <w:sz w:val="24"/>
      <w:szCs w:val="24"/>
    </w:rPr>
  </w:style>
  <w:style w:type="character" w:customStyle="1" w:styleId="TextkrperZchn">
    <w:name w:val="Textkörper Zchn"/>
    <w:basedOn w:val="Absatz-Standardschriftart"/>
    <w:link w:val="Textkrper"/>
    <w:uiPriority w:val="1"/>
    <w:rsid w:val="0079732E"/>
    <w:rPr>
      <w:rFonts w:eastAsia="Arial" w:cs="Arial"/>
      <w:sz w:val="24"/>
      <w:szCs w:val="24"/>
    </w:rPr>
  </w:style>
  <w:style w:type="paragraph" w:styleId="Titel">
    <w:name w:val="Title"/>
    <w:basedOn w:val="Standard"/>
    <w:link w:val="TitelZchn"/>
    <w:uiPriority w:val="10"/>
    <w:qFormat/>
    <w:rsid w:val="0079732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eastAsia="Arial" w:cs="Arial"/>
      <w:b/>
      <w:bCs/>
      <w:sz w:val="29"/>
      <w:szCs w:val="29"/>
      <w:u w:val="single" w:color="000000"/>
    </w:rPr>
  </w:style>
  <w:style w:type="character" w:customStyle="1" w:styleId="TitelZchn">
    <w:name w:val="Titel Zchn"/>
    <w:basedOn w:val="Absatz-Standardschriftart"/>
    <w:link w:val="Titel"/>
    <w:uiPriority w:val="10"/>
    <w:rsid w:val="0079732E"/>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907243">
      <w:bodyDiv w:val="1"/>
      <w:marLeft w:val="0"/>
      <w:marRight w:val="0"/>
      <w:marTop w:val="0"/>
      <w:marBottom w:val="0"/>
      <w:divBdr>
        <w:top w:val="none" w:sz="0" w:space="0" w:color="auto"/>
        <w:left w:val="none" w:sz="0" w:space="0" w:color="auto"/>
        <w:bottom w:val="none" w:sz="0" w:space="0" w:color="auto"/>
        <w:right w:val="none" w:sz="0" w:space="0" w:color="auto"/>
      </w:divBdr>
    </w:div>
    <w:div w:id="686298155">
      <w:bodyDiv w:val="1"/>
      <w:marLeft w:val="0"/>
      <w:marRight w:val="0"/>
      <w:marTop w:val="0"/>
      <w:marBottom w:val="0"/>
      <w:divBdr>
        <w:top w:val="none" w:sz="0" w:space="0" w:color="auto"/>
        <w:left w:val="none" w:sz="0" w:space="0" w:color="auto"/>
        <w:bottom w:val="none" w:sz="0" w:space="0" w:color="auto"/>
        <w:right w:val="none" w:sz="0" w:space="0" w:color="auto"/>
      </w:divBdr>
    </w:div>
    <w:div w:id="1258514848">
      <w:bodyDiv w:val="1"/>
      <w:marLeft w:val="0"/>
      <w:marRight w:val="0"/>
      <w:marTop w:val="0"/>
      <w:marBottom w:val="0"/>
      <w:divBdr>
        <w:top w:val="none" w:sz="0" w:space="0" w:color="auto"/>
        <w:left w:val="none" w:sz="0" w:space="0" w:color="auto"/>
        <w:bottom w:val="none" w:sz="0" w:space="0" w:color="auto"/>
        <w:right w:val="none" w:sz="0" w:space="0" w:color="auto"/>
      </w:divBdr>
    </w:div>
    <w:div w:id="1345593608">
      <w:bodyDiv w:val="1"/>
      <w:marLeft w:val="0"/>
      <w:marRight w:val="0"/>
      <w:marTop w:val="0"/>
      <w:marBottom w:val="0"/>
      <w:divBdr>
        <w:top w:val="none" w:sz="0" w:space="0" w:color="auto"/>
        <w:left w:val="none" w:sz="0" w:space="0" w:color="auto"/>
        <w:bottom w:val="none" w:sz="0" w:space="0" w:color="auto"/>
        <w:right w:val="none" w:sz="0" w:space="0" w:color="auto"/>
      </w:divBdr>
    </w:div>
    <w:div w:id="167413973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vcgit.hhi.fraunhofer.de/ecm/ECM/-/tree/ECM-12.0" TargetMode="External"/><Relationship Id="rId2" Type="http://schemas.openxmlformats.org/officeDocument/2006/relationships/numbering" Target="numbering.xml"/><Relationship Id="rId16" Type="http://schemas.openxmlformats.org/officeDocument/2006/relationships/hyperlink" Target="https://vcgit.hhi.fraunhofer.de/jvet/VVCSoftware_VTM/-/tree/VTM-11.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ag5"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09C33-9BDB-4E98-ACE6-F05892C8B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2376</Words>
  <Characters>14974</Characters>
  <Application>Microsoft Office Word</Application>
  <DocSecurity>0</DocSecurity>
  <Lines>124</Lines>
  <Paragraphs>34</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17316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Mathias Wien</cp:lastModifiedBy>
  <cp:revision>3</cp:revision>
  <cp:lastPrinted>2022-12-20T12:41:00Z</cp:lastPrinted>
  <dcterms:created xsi:type="dcterms:W3CDTF">2024-07-09T07:11:00Z</dcterms:created>
  <dcterms:modified xsi:type="dcterms:W3CDTF">2024-07-09T07:19:00Z</dcterms:modified>
</cp:coreProperties>
</file>