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6B7F" w14:textId="559B98ED"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6CE5">
        <w:rPr>
          <w:b/>
          <w:noProof/>
          <w:sz w:val="28"/>
          <w:szCs w:val="28"/>
        </w:rPr>
        <w:t>xx</w:t>
      </w:r>
      <w:r w:rsidRPr="00BC394B">
        <w:rPr>
          <w:b/>
          <w:noProof/>
          <w:sz w:val="28"/>
          <w:szCs w:val="28"/>
        </w:rPr>
        <w:t>:</w:t>
      </w:r>
      <w:r w:rsidR="00D66CE5">
        <w:rPr>
          <w:b/>
          <w:noProof/>
          <w:sz w:val="28"/>
          <w:szCs w:val="28"/>
        </w:rPr>
        <w:t>2024</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22AAC97D" w:rsidR="001A33D0" w:rsidRPr="00BC394B" w:rsidRDefault="000F0E7A" w:rsidP="00FA1F1F">
      <w:pPr>
        <w:tabs>
          <w:tab w:val="clear" w:pos="403"/>
        </w:tabs>
        <w:spacing w:after="2000"/>
        <w:jc w:val="right"/>
      </w:pPr>
      <w:r>
        <w:t>Date</w:t>
      </w:r>
      <w:r w:rsidR="001A33D0" w:rsidRPr="00BC394B">
        <w:t xml:space="preserve">: </w:t>
      </w:r>
      <w:r w:rsidR="00D66CE5">
        <w:rPr>
          <w:noProof/>
        </w:rPr>
        <w:t>2024</w:t>
      </w:r>
      <w:r>
        <w:rPr>
          <w:noProof/>
        </w:rPr>
        <w:t>-</w:t>
      </w:r>
      <w:r w:rsidR="003259B9">
        <w:rPr>
          <w:noProof/>
        </w:rPr>
        <w:t>MM</w:t>
      </w:r>
      <w:r>
        <w:rPr>
          <w:noProof/>
        </w:rPr>
        <w:t>-</w:t>
      </w:r>
      <w:r w:rsidR="003259B9">
        <w:rPr>
          <w:noProof/>
        </w:rPr>
        <w:t>DD</w:t>
      </w:r>
    </w:p>
    <w:p w14:paraId="0AE74F4E" w14:textId="35EE617A"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Pr="00D66CE5">
        <w:rPr>
          <w:b/>
          <w:bCs/>
          <w:sz w:val="32"/>
          <w:szCs w:val="32"/>
        </w:rPr>
        <w:t>xx</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0D008559"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1A46D648"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D66CE5">
        <w:rPr>
          <w:color w:val="auto"/>
        </w:rPr>
        <w:t>24</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Ch. de Blandonnet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17E36C4" w14:textId="77777777" w:rsidR="001A33D0" w:rsidRPr="00BC394B" w:rsidRDefault="001A33D0" w:rsidP="001A33D0">
      <w:pPr>
        <w:pStyle w:val="zzContents"/>
        <w:spacing w:before="0"/>
      </w:pPr>
      <w:r w:rsidRPr="00BC394B">
        <w:lastRenderedPageBreak/>
        <w:t>Contents</w:t>
      </w:r>
    </w:p>
    <w:p w14:paraId="5207D0E6"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10E5DD47" w14:textId="77777777" w:rsidR="001A33D0" w:rsidRPr="00BC394B" w:rsidRDefault="001A33D0" w:rsidP="001A33D0">
      <w:pPr>
        <w:rPr>
          <w:i/>
          <w:color w:val="0070C0"/>
        </w:rPr>
      </w:pPr>
      <w:r w:rsidRPr="00BC394B">
        <w:rPr>
          <w:i/>
          <w:color w:val="0070C0"/>
        </w:rPr>
        <w:t>To update the Table of Contents please select it and press "F9".</w:t>
      </w:r>
    </w:p>
    <w:p w14:paraId="3A68BAEF" w14:textId="294D5AF3" w:rsidR="004F32F8" w:rsidRDefault="0054733A">
      <w:pPr>
        <w:pStyle w:val="TOC1"/>
        <w:rPr>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71279077" w:history="1">
        <w:r w:rsidR="004F32F8" w:rsidRPr="006F2BB9">
          <w:rPr>
            <w:rStyle w:val="Hyperlink"/>
            <w:noProof/>
          </w:rPr>
          <w:t>Foreword</w:t>
        </w:r>
        <w:r w:rsidR="004F32F8">
          <w:rPr>
            <w:noProof/>
            <w:webHidden/>
          </w:rPr>
          <w:tab/>
        </w:r>
        <w:r w:rsidR="004F32F8">
          <w:rPr>
            <w:noProof/>
            <w:webHidden/>
          </w:rPr>
          <w:fldChar w:fldCharType="begin"/>
        </w:r>
        <w:r w:rsidR="004F32F8">
          <w:rPr>
            <w:noProof/>
            <w:webHidden/>
          </w:rPr>
          <w:instrText xml:space="preserve"> PAGEREF _Toc171279077 \h </w:instrText>
        </w:r>
        <w:r w:rsidR="004F32F8">
          <w:rPr>
            <w:noProof/>
            <w:webHidden/>
          </w:rPr>
        </w:r>
        <w:r w:rsidR="004F32F8">
          <w:rPr>
            <w:noProof/>
            <w:webHidden/>
          </w:rPr>
          <w:fldChar w:fldCharType="separate"/>
        </w:r>
        <w:r w:rsidR="004F32F8">
          <w:rPr>
            <w:noProof/>
            <w:webHidden/>
          </w:rPr>
          <w:t>v</w:t>
        </w:r>
        <w:r w:rsidR="004F32F8">
          <w:rPr>
            <w:noProof/>
            <w:webHidden/>
          </w:rPr>
          <w:fldChar w:fldCharType="end"/>
        </w:r>
      </w:hyperlink>
    </w:p>
    <w:p w14:paraId="5ED833E5" w14:textId="3AF0AB7D"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78" w:history="1">
        <w:r w:rsidRPr="006F2BB9">
          <w:rPr>
            <w:rStyle w:val="Hyperlink"/>
            <w:noProof/>
          </w:rPr>
          <w:t>Introduction</w:t>
        </w:r>
        <w:r>
          <w:rPr>
            <w:noProof/>
            <w:webHidden/>
          </w:rPr>
          <w:tab/>
        </w:r>
        <w:r>
          <w:rPr>
            <w:noProof/>
            <w:webHidden/>
          </w:rPr>
          <w:fldChar w:fldCharType="begin"/>
        </w:r>
        <w:r>
          <w:rPr>
            <w:noProof/>
            <w:webHidden/>
          </w:rPr>
          <w:instrText xml:space="preserve"> PAGEREF _Toc171279078 \h </w:instrText>
        </w:r>
        <w:r>
          <w:rPr>
            <w:noProof/>
            <w:webHidden/>
          </w:rPr>
        </w:r>
        <w:r>
          <w:rPr>
            <w:noProof/>
            <w:webHidden/>
          </w:rPr>
          <w:fldChar w:fldCharType="separate"/>
        </w:r>
        <w:r>
          <w:rPr>
            <w:noProof/>
            <w:webHidden/>
          </w:rPr>
          <w:t>vi</w:t>
        </w:r>
        <w:r>
          <w:rPr>
            <w:noProof/>
            <w:webHidden/>
          </w:rPr>
          <w:fldChar w:fldCharType="end"/>
        </w:r>
      </w:hyperlink>
    </w:p>
    <w:p w14:paraId="274BC690" w14:textId="56678406"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79" w:history="1">
        <w:r w:rsidRPr="006F2BB9">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Scope</w:t>
        </w:r>
        <w:r>
          <w:rPr>
            <w:noProof/>
            <w:webHidden/>
          </w:rPr>
          <w:tab/>
        </w:r>
        <w:r>
          <w:rPr>
            <w:noProof/>
            <w:webHidden/>
          </w:rPr>
          <w:fldChar w:fldCharType="begin"/>
        </w:r>
        <w:r>
          <w:rPr>
            <w:noProof/>
            <w:webHidden/>
          </w:rPr>
          <w:instrText xml:space="preserve"> PAGEREF _Toc171279079 \h </w:instrText>
        </w:r>
        <w:r>
          <w:rPr>
            <w:noProof/>
            <w:webHidden/>
          </w:rPr>
        </w:r>
        <w:r>
          <w:rPr>
            <w:noProof/>
            <w:webHidden/>
          </w:rPr>
          <w:fldChar w:fldCharType="separate"/>
        </w:r>
        <w:r>
          <w:rPr>
            <w:noProof/>
            <w:webHidden/>
          </w:rPr>
          <w:t>1</w:t>
        </w:r>
        <w:r>
          <w:rPr>
            <w:noProof/>
            <w:webHidden/>
          </w:rPr>
          <w:fldChar w:fldCharType="end"/>
        </w:r>
      </w:hyperlink>
    </w:p>
    <w:p w14:paraId="210D4B25" w14:textId="2101FD4C"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80" w:history="1">
        <w:r w:rsidRPr="006F2BB9">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Normative references</w:t>
        </w:r>
        <w:r>
          <w:rPr>
            <w:noProof/>
            <w:webHidden/>
          </w:rPr>
          <w:tab/>
        </w:r>
        <w:r>
          <w:rPr>
            <w:noProof/>
            <w:webHidden/>
          </w:rPr>
          <w:fldChar w:fldCharType="begin"/>
        </w:r>
        <w:r>
          <w:rPr>
            <w:noProof/>
            <w:webHidden/>
          </w:rPr>
          <w:instrText xml:space="preserve"> PAGEREF _Toc171279080 \h </w:instrText>
        </w:r>
        <w:r>
          <w:rPr>
            <w:noProof/>
            <w:webHidden/>
          </w:rPr>
        </w:r>
        <w:r>
          <w:rPr>
            <w:noProof/>
            <w:webHidden/>
          </w:rPr>
          <w:fldChar w:fldCharType="separate"/>
        </w:r>
        <w:r>
          <w:rPr>
            <w:noProof/>
            <w:webHidden/>
          </w:rPr>
          <w:t>1</w:t>
        </w:r>
        <w:r>
          <w:rPr>
            <w:noProof/>
            <w:webHidden/>
          </w:rPr>
          <w:fldChar w:fldCharType="end"/>
        </w:r>
      </w:hyperlink>
    </w:p>
    <w:p w14:paraId="16089333" w14:textId="514F348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81" w:history="1">
        <w:r w:rsidRPr="006F2BB9">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Terms, definitions, and abbreviated terms</w:t>
        </w:r>
        <w:r>
          <w:rPr>
            <w:noProof/>
            <w:webHidden/>
          </w:rPr>
          <w:tab/>
        </w:r>
        <w:r>
          <w:rPr>
            <w:noProof/>
            <w:webHidden/>
          </w:rPr>
          <w:fldChar w:fldCharType="begin"/>
        </w:r>
        <w:r>
          <w:rPr>
            <w:noProof/>
            <w:webHidden/>
          </w:rPr>
          <w:instrText xml:space="preserve"> PAGEREF _Toc171279081 \h </w:instrText>
        </w:r>
        <w:r>
          <w:rPr>
            <w:noProof/>
            <w:webHidden/>
          </w:rPr>
        </w:r>
        <w:r>
          <w:rPr>
            <w:noProof/>
            <w:webHidden/>
          </w:rPr>
          <w:fldChar w:fldCharType="separate"/>
        </w:r>
        <w:r>
          <w:rPr>
            <w:noProof/>
            <w:webHidden/>
          </w:rPr>
          <w:t>1</w:t>
        </w:r>
        <w:r>
          <w:rPr>
            <w:noProof/>
            <w:webHidden/>
          </w:rPr>
          <w:fldChar w:fldCharType="end"/>
        </w:r>
      </w:hyperlink>
    </w:p>
    <w:p w14:paraId="6203CD50" w14:textId="489BA52A"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82" w:history="1">
        <w:r w:rsidRPr="006F2BB9">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Terms and definitions</w:t>
        </w:r>
        <w:r>
          <w:rPr>
            <w:noProof/>
            <w:webHidden/>
          </w:rPr>
          <w:tab/>
        </w:r>
        <w:r>
          <w:rPr>
            <w:noProof/>
            <w:webHidden/>
          </w:rPr>
          <w:fldChar w:fldCharType="begin"/>
        </w:r>
        <w:r>
          <w:rPr>
            <w:noProof/>
            <w:webHidden/>
          </w:rPr>
          <w:instrText xml:space="preserve"> PAGEREF _Toc171279082 \h </w:instrText>
        </w:r>
        <w:r>
          <w:rPr>
            <w:noProof/>
            <w:webHidden/>
          </w:rPr>
        </w:r>
        <w:r>
          <w:rPr>
            <w:noProof/>
            <w:webHidden/>
          </w:rPr>
          <w:fldChar w:fldCharType="separate"/>
        </w:r>
        <w:r>
          <w:rPr>
            <w:noProof/>
            <w:webHidden/>
          </w:rPr>
          <w:t>1</w:t>
        </w:r>
        <w:r>
          <w:rPr>
            <w:noProof/>
            <w:webHidden/>
          </w:rPr>
          <w:fldChar w:fldCharType="end"/>
        </w:r>
      </w:hyperlink>
    </w:p>
    <w:p w14:paraId="46E86255" w14:textId="780C2DC2"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83" w:history="1">
        <w:r w:rsidRPr="006F2BB9">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Abbreviated terms</w:t>
        </w:r>
        <w:r>
          <w:rPr>
            <w:noProof/>
            <w:webHidden/>
          </w:rPr>
          <w:tab/>
        </w:r>
        <w:r>
          <w:rPr>
            <w:noProof/>
            <w:webHidden/>
          </w:rPr>
          <w:fldChar w:fldCharType="begin"/>
        </w:r>
        <w:r>
          <w:rPr>
            <w:noProof/>
            <w:webHidden/>
          </w:rPr>
          <w:instrText xml:space="preserve"> PAGEREF _Toc171279083 \h </w:instrText>
        </w:r>
        <w:r>
          <w:rPr>
            <w:noProof/>
            <w:webHidden/>
          </w:rPr>
        </w:r>
        <w:r>
          <w:rPr>
            <w:noProof/>
            <w:webHidden/>
          </w:rPr>
          <w:fldChar w:fldCharType="separate"/>
        </w:r>
        <w:r>
          <w:rPr>
            <w:noProof/>
            <w:webHidden/>
          </w:rPr>
          <w:t>2</w:t>
        </w:r>
        <w:r>
          <w:rPr>
            <w:noProof/>
            <w:webHidden/>
          </w:rPr>
          <w:fldChar w:fldCharType="end"/>
        </w:r>
      </w:hyperlink>
    </w:p>
    <w:p w14:paraId="5C1142C6" w14:textId="45163BE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84" w:history="1">
        <w:r w:rsidRPr="006F2BB9">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Overview</w:t>
        </w:r>
        <w:r>
          <w:rPr>
            <w:noProof/>
            <w:webHidden/>
          </w:rPr>
          <w:tab/>
        </w:r>
        <w:r>
          <w:rPr>
            <w:noProof/>
            <w:webHidden/>
          </w:rPr>
          <w:fldChar w:fldCharType="begin"/>
        </w:r>
        <w:r>
          <w:rPr>
            <w:noProof/>
            <w:webHidden/>
          </w:rPr>
          <w:instrText xml:space="preserve"> PAGEREF _Toc171279084 \h </w:instrText>
        </w:r>
        <w:r>
          <w:rPr>
            <w:noProof/>
            <w:webHidden/>
          </w:rPr>
        </w:r>
        <w:r>
          <w:rPr>
            <w:noProof/>
            <w:webHidden/>
          </w:rPr>
          <w:fldChar w:fldCharType="separate"/>
        </w:r>
        <w:r>
          <w:rPr>
            <w:noProof/>
            <w:webHidden/>
          </w:rPr>
          <w:t>2</w:t>
        </w:r>
        <w:r>
          <w:rPr>
            <w:noProof/>
            <w:webHidden/>
          </w:rPr>
          <w:fldChar w:fldCharType="end"/>
        </w:r>
      </w:hyperlink>
    </w:p>
    <w:p w14:paraId="1D3B955A" w14:textId="67B89348"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85" w:history="1">
        <w:r w:rsidRPr="006F2BB9">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Overall architecture for carriage of Green metadata</w:t>
        </w:r>
        <w:r>
          <w:rPr>
            <w:noProof/>
            <w:webHidden/>
          </w:rPr>
          <w:tab/>
        </w:r>
        <w:r>
          <w:rPr>
            <w:noProof/>
            <w:webHidden/>
          </w:rPr>
          <w:fldChar w:fldCharType="begin"/>
        </w:r>
        <w:r>
          <w:rPr>
            <w:noProof/>
            <w:webHidden/>
          </w:rPr>
          <w:instrText xml:space="preserve"> PAGEREF _Toc171279085 \h </w:instrText>
        </w:r>
        <w:r>
          <w:rPr>
            <w:noProof/>
            <w:webHidden/>
          </w:rPr>
        </w:r>
        <w:r>
          <w:rPr>
            <w:noProof/>
            <w:webHidden/>
          </w:rPr>
          <w:fldChar w:fldCharType="separate"/>
        </w:r>
        <w:r>
          <w:rPr>
            <w:noProof/>
            <w:webHidden/>
          </w:rPr>
          <w:t>2</w:t>
        </w:r>
        <w:r>
          <w:rPr>
            <w:noProof/>
            <w:webHidden/>
          </w:rPr>
          <w:fldChar w:fldCharType="end"/>
        </w:r>
      </w:hyperlink>
    </w:p>
    <w:p w14:paraId="11DD54FF" w14:textId="185604A2"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86" w:history="1">
        <w:r w:rsidRPr="006F2BB9">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_Toc171279086 \h </w:instrText>
        </w:r>
        <w:r>
          <w:rPr>
            <w:noProof/>
            <w:webHidden/>
          </w:rPr>
        </w:r>
        <w:r>
          <w:rPr>
            <w:noProof/>
            <w:webHidden/>
          </w:rPr>
          <w:fldChar w:fldCharType="separate"/>
        </w:r>
        <w:r>
          <w:rPr>
            <w:noProof/>
            <w:webHidden/>
          </w:rPr>
          <w:t>2</w:t>
        </w:r>
        <w:r>
          <w:rPr>
            <w:noProof/>
            <w:webHidden/>
          </w:rPr>
          <w:fldChar w:fldCharType="end"/>
        </w:r>
      </w:hyperlink>
    </w:p>
    <w:p w14:paraId="7312700F" w14:textId="06B26074"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87" w:history="1">
        <w:r w:rsidRPr="006F2BB9">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General</w:t>
        </w:r>
        <w:r>
          <w:rPr>
            <w:noProof/>
            <w:webHidden/>
          </w:rPr>
          <w:tab/>
        </w:r>
        <w:r>
          <w:rPr>
            <w:noProof/>
            <w:webHidden/>
          </w:rPr>
          <w:fldChar w:fldCharType="begin"/>
        </w:r>
        <w:r>
          <w:rPr>
            <w:noProof/>
            <w:webHidden/>
          </w:rPr>
          <w:instrText xml:space="preserve"> PAGEREF _Toc171279087 \h </w:instrText>
        </w:r>
        <w:r>
          <w:rPr>
            <w:noProof/>
            <w:webHidden/>
          </w:rPr>
        </w:r>
        <w:r>
          <w:rPr>
            <w:noProof/>
            <w:webHidden/>
          </w:rPr>
          <w:fldChar w:fldCharType="separate"/>
        </w:r>
        <w:r>
          <w:rPr>
            <w:noProof/>
            <w:webHidden/>
          </w:rPr>
          <w:t>2</w:t>
        </w:r>
        <w:r>
          <w:rPr>
            <w:noProof/>
            <w:webHidden/>
          </w:rPr>
          <w:fldChar w:fldCharType="end"/>
        </w:r>
      </w:hyperlink>
    </w:p>
    <w:p w14:paraId="2561DCD9" w14:textId="3B6184EE"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88" w:history="1">
        <w:r w:rsidRPr="006F2BB9">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 xml:space="preserve">Decoder Power Indication Metadata </w:t>
        </w:r>
        <w:r>
          <w:rPr>
            <w:noProof/>
            <w:webHidden/>
          </w:rPr>
          <w:tab/>
        </w:r>
        <w:r>
          <w:rPr>
            <w:noProof/>
            <w:webHidden/>
          </w:rPr>
          <w:fldChar w:fldCharType="begin"/>
        </w:r>
        <w:r>
          <w:rPr>
            <w:noProof/>
            <w:webHidden/>
          </w:rPr>
          <w:instrText xml:space="preserve"> PAGEREF _Toc171279088 \h </w:instrText>
        </w:r>
        <w:r>
          <w:rPr>
            <w:noProof/>
            <w:webHidden/>
          </w:rPr>
        </w:r>
        <w:r>
          <w:rPr>
            <w:noProof/>
            <w:webHidden/>
          </w:rPr>
          <w:fldChar w:fldCharType="separate"/>
        </w:r>
        <w:r>
          <w:rPr>
            <w:noProof/>
            <w:webHidden/>
          </w:rPr>
          <w:t>2</w:t>
        </w:r>
        <w:r>
          <w:rPr>
            <w:noProof/>
            <w:webHidden/>
          </w:rPr>
          <w:fldChar w:fldCharType="end"/>
        </w:r>
      </w:hyperlink>
    </w:p>
    <w:p w14:paraId="36622BCD" w14:textId="5CBC842E"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89" w:history="1">
        <w:r w:rsidRPr="006F2BB9">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Definition</w:t>
        </w:r>
        <w:r>
          <w:rPr>
            <w:noProof/>
            <w:webHidden/>
          </w:rPr>
          <w:tab/>
        </w:r>
        <w:r>
          <w:rPr>
            <w:noProof/>
            <w:webHidden/>
          </w:rPr>
          <w:fldChar w:fldCharType="begin"/>
        </w:r>
        <w:r>
          <w:rPr>
            <w:noProof/>
            <w:webHidden/>
          </w:rPr>
          <w:instrText xml:space="preserve"> PAGEREF _Toc171279089 \h </w:instrText>
        </w:r>
        <w:r>
          <w:rPr>
            <w:noProof/>
            <w:webHidden/>
          </w:rPr>
        </w:r>
        <w:r>
          <w:rPr>
            <w:noProof/>
            <w:webHidden/>
          </w:rPr>
          <w:fldChar w:fldCharType="separate"/>
        </w:r>
        <w:r>
          <w:rPr>
            <w:noProof/>
            <w:webHidden/>
          </w:rPr>
          <w:t>2</w:t>
        </w:r>
        <w:r>
          <w:rPr>
            <w:noProof/>
            <w:webHidden/>
          </w:rPr>
          <w:fldChar w:fldCharType="end"/>
        </w:r>
      </w:hyperlink>
    </w:p>
    <w:p w14:paraId="6F372F70" w14:textId="31DA42C3"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90" w:history="1">
        <w:r w:rsidRPr="006F2BB9">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Syntax</w:t>
        </w:r>
        <w:r>
          <w:rPr>
            <w:noProof/>
            <w:webHidden/>
          </w:rPr>
          <w:tab/>
        </w:r>
        <w:r>
          <w:rPr>
            <w:noProof/>
            <w:webHidden/>
          </w:rPr>
          <w:fldChar w:fldCharType="begin"/>
        </w:r>
        <w:r>
          <w:rPr>
            <w:noProof/>
            <w:webHidden/>
          </w:rPr>
          <w:instrText xml:space="preserve"> PAGEREF _Toc171279090 \h </w:instrText>
        </w:r>
        <w:r>
          <w:rPr>
            <w:noProof/>
            <w:webHidden/>
          </w:rPr>
        </w:r>
        <w:r>
          <w:rPr>
            <w:noProof/>
            <w:webHidden/>
          </w:rPr>
          <w:fldChar w:fldCharType="separate"/>
        </w:r>
        <w:r>
          <w:rPr>
            <w:noProof/>
            <w:webHidden/>
          </w:rPr>
          <w:t>2</w:t>
        </w:r>
        <w:r>
          <w:rPr>
            <w:noProof/>
            <w:webHidden/>
          </w:rPr>
          <w:fldChar w:fldCharType="end"/>
        </w:r>
      </w:hyperlink>
    </w:p>
    <w:p w14:paraId="3323BEF8" w14:textId="262E674B"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91" w:history="1">
        <w:r w:rsidRPr="006F2BB9">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Semantics</w:t>
        </w:r>
        <w:r>
          <w:rPr>
            <w:noProof/>
            <w:webHidden/>
          </w:rPr>
          <w:tab/>
        </w:r>
        <w:r>
          <w:rPr>
            <w:noProof/>
            <w:webHidden/>
          </w:rPr>
          <w:fldChar w:fldCharType="begin"/>
        </w:r>
        <w:r>
          <w:rPr>
            <w:noProof/>
            <w:webHidden/>
          </w:rPr>
          <w:instrText xml:space="preserve"> PAGEREF _Toc171279091 \h </w:instrText>
        </w:r>
        <w:r>
          <w:rPr>
            <w:noProof/>
            <w:webHidden/>
          </w:rPr>
        </w:r>
        <w:r>
          <w:rPr>
            <w:noProof/>
            <w:webHidden/>
          </w:rPr>
          <w:fldChar w:fldCharType="separate"/>
        </w:r>
        <w:r>
          <w:rPr>
            <w:noProof/>
            <w:webHidden/>
          </w:rPr>
          <w:t>3</w:t>
        </w:r>
        <w:r>
          <w:rPr>
            <w:noProof/>
            <w:webHidden/>
          </w:rPr>
          <w:fldChar w:fldCharType="end"/>
        </w:r>
      </w:hyperlink>
    </w:p>
    <w:p w14:paraId="7D61FD7E" w14:textId="55D45825"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92" w:history="1">
        <w:r w:rsidRPr="006F2BB9">
          <w:rPr>
            <w:rStyle w:val="Hyperlink"/>
            <w:noProof/>
          </w:rPr>
          <w:t>5.3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Reduction Metadata</w:t>
        </w:r>
        <w:r>
          <w:rPr>
            <w:noProof/>
            <w:webHidden/>
          </w:rPr>
          <w:tab/>
        </w:r>
        <w:r>
          <w:rPr>
            <w:noProof/>
            <w:webHidden/>
          </w:rPr>
          <w:fldChar w:fldCharType="begin"/>
        </w:r>
        <w:r>
          <w:rPr>
            <w:noProof/>
            <w:webHidden/>
          </w:rPr>
          <w:instrText xml:space="preserve"> PAGEREF _Toc171279092 \h </w:instrText>
        </w:r>
        <w:r>
          <w:rPr>
            <w:noProof/>
            <w:webHidden/>
          </w:rPr>
        </w:r>
        <w:r>
          <w:rPr>
            <w:noProof/>
            <w:webHidden/>
          </w:rPr>
          <w:fldChar w:fldCharType="separate"/>
        </w:r>
        <w:r>
          <w:rPr>
            <w:noProof/>
            <w:webHidden/>
          </w:rPr>
          <w:t>3</w:t>
        </w:r>
        <w:r>
          <w:rPr>
            <w:noProof/>
            <w:webHidden/>
          </w:rPr>
          <w:fldChar w:fldCharType="end"/>
        </w:r>
      </w:hyperlink>
    </w:p>
    <w:p w14:paraId="3346BCF7" w14:textId="346CCF72"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93" w:history="1">
        <w:r w:rsidRPr="006F2BB9">
          <w:rPr>
            <w:rStyle w:val="Hyperlink"/>
            <w:noProof/>
          </w:rPr>
          <w:t>5.3.1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Indication Metadata</w:t>
        </w:r>
        <w:r>
          <w:rPr>
            <w:noProof/>
            <w:webHidden/>
          </w:rPr>
          <w:tab/>
        </w:r>
        <w:r>
          <w:rPr>
            <w:noProof/>
            <w:webHidden/>
          </w:rPr>
          <w:fldChar w:fldCharType="begin"/>
        </w:r>
        <w:r>
          <w:rPr>
            <w:noProof/>
            <w:webHidden/>
          </w:rPr>
          <w:instrText xml:space="preserve"> PAGEREF _Toc171279093 \h </w:instrText>
        </w:r>
        <w:r>
          <w:rPr>
            <w:noProof/>
            <w:webHidden/>
          </w:rPr>
        </w:r>
        <w:r>
          <w:rPr>
            <w:noProof/>
            <w:webHidden/>
          </w:rPr>
          <w:fldChar w:fldCharType="separate"/>
        </w:r>
        <w:r>
          <w:rPr>
            <w:noProof/>
            <w:webHidden/>
          </w:rPr>
          <w:t>3</w:t>
        </w:r>
        <w:r>
          <w:rPr>
            <w:noProof/>
            <w:webHidden/>
          </w:rPr>
          <w:fldChar w:fldCharType="end"/>
        </w:r>
      </w:hyperlink>
    </w:p>
    <w:p w14:paraId="3BCC22AD" w14:textId="021A7CE9"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94" w:history="1">
        <w:r w:rsidRPr="006F2BB9">
          <w:rPr>
            <w:rStyle w:val="Hyperlink"/>
            <w:noProof/>
          </w:rPr>
          <w:t>5.3.2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Fine Control Metadata</w:t>
        </w:r>
        <w:r>
          <w:rPr>
            <w:noProof/>
            <w:webHidden/>
          </w:rPr>
          <w:tab/>
        </w:r>
        <w:r>
          <w:rPr>
            <w:noProof/>
            <w:webHidden/>
          </w:rPr>
          <w:fldChar w:fldCharType="begin"/>
        </w:r>
        <w:r>
          <w:rPr>
            <w:noProof/>
            <w:webHidden/>
          </w:rPr>
          <w:instrText xml:space="preserve"> PAGEREF _Toc171279094 \h </w:instrText>
        </w:r>
        <w:r>
          <w:rPr>
            <w:noProof/>
            <w:webHidden/>
          </w:rPr>
        </w:r>
        <w:r>
          <w:rPr>
            <w:noProof/>
            <w:webHidden/>
          </w:rPr>
          <w:fldChar w:fldCharType="separate"/>
        </w:r>
        <w:r>
          <w:rPr>
            <w:noProof/>
            <w:webHidden/>
          </w:rPr>
          <w:t>4</w:t>
        </w:r>
        <w:r>
          <w:rPr>
            <w:noProof/>
            <w:webHidden/>
          </w:rPr>
          <w:fldChar w:fldCharType="end"/>
        </w:r>
      </w:hyperlink>
    </w:p>
    <w:p w14:paraId="215B239C" w14:textId="71A30A28"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095" w:history="1">
        <w:r w:rsidRPr="006F2BB9">
          <w:rPr>
            <w:rStyle w:val="Hyperlink"/>
            <w:noProof/>
          </w:rPr>
          <w:t>5.3.3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 Metadata</w:t>
        </w:r>
        <w:r>
          <w:rPr>
            <w:noProof/>
            <w:webHidden/>
          </w:rPr>
          <w:tab/>
        </w:r>
        <w:r>
          <w:rPr>
            <w:noProof/>
            <w:webHidden/>
          </w:rPr>
          <w:fldChar w:fldCharType="begin"/>
        </w:r>
        <w:r>
          <w:rPr>
            <w:noProof/>
            <w:webHidden/>
          </w:rPr>
          <w:instrText xml:space="preserve"> PAGEREF _Toc171279095 \h </w:instrText>
        </w:r>
        <w:r>
          <w:rPr>
            <w:noProof/>
            <w:webHidden/>
          </w:rPr>
        </w:r>
        <w:r>
          <w:rPr>
            <w:noProof/>
            <w:webHidden/>
          </w:rPr>
          <w:fldChar w:fldCharType="separate"/>
        </w:r>
        <w:r>
          <w:rPr>
            <w:noProof/>
            <w:webHidden/>
          </w:rPr>
          <w:t>5</w:t>
        </w:r>
        <w:r>
          <w:rPr>
            <w:noProof/>
            <w:webHidden/>
          </w:rPr>
          <w:fldChar w:fldCharType="end"/>
        </w:r>
      </w:hyperlink>
    </w:p>
    <w:p w14:paraId="4071EC91" w14:textId="69706F6E"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096" w:history="1">
        <w:r w:rsidRPr="006F2BB9">
          <w:rPr>
            <w:rStyle w:val="Hyperlink"/>
            <w:noProof/>
          </w:rPr>
          <w:t>6</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Encapsulation and Signalling in MPEG-DASH</w:t>
        </w:r>
        <w:r>
          <w:rPr>
            <w:noProof/>
            <w:webHidden/>
          </w:rPr>
          <w:tab/>
        </w:r>
        <w:r>
          <w:rPr>
            <w:noProof/>
            <w:webHidden/>
          </w:rPr>
          <w:fldChar w:fldCharType="begin"/>
        </w:r>
        <w:r>
          <w:rPr>
            <w:noProof/>
            <w:webHidden/>
          </w:rPr>
          <w:instrText xml:space="preserve"> PAGEREF _Toc171279096 \h </w:instrText>
        </w:r>
        <w:r>
          <w:rPr>
            <w:noProof/>
            <w:webHidden/>
          </w:rPr>
        </w:r>
        <w:r>
          <w:rPr>
            <w:noProof/>
            <w:webHidden/>
          </w:rPr>
          <w:fldChar w:fldCharType="separate"/>
        </w:r>
        <w:r>
          <w:rPr>
            <w:noProof/>
            <w:webHidden/>
          </w:rPr>
          <w:t>10</w:t>
        </w:r>
        <w:r>
          <w:rPr>
            <w:noProof/>
            <w:webHidden/>
          </w:rPr>
          <w:fldChar w:fldCharType="end"/>
        </w:r>
      </w:hyperlink>
    </w:p>
    <w:p w14:paraId="6D8D48CB" w14:textId="2DED508E"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97" w:history="1">
        <w:r w:rsidRPr="006F2BB9">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General</w:t>
        </w:r>
        <w:r>
          <w:rPr>
            <w:noProof/>
            <w:webHidden/>
          </w:rPr>
          <w:tab/>
        </w:r>
        <w:r>
          <w:rPr>
            <w:noProof/>
            <w:webHidden/>
          </w:rPr>
          <w:fldChar w:fldCharType="begin"/>
        </w:r>
        <w:r>
          <w:rPr>
            <w:noProof/>
            <w:webHidden/>
          </w:rPr>
          <w:instrText xml:space="preserve"> PAGEREF _Toc171279097 \h </w:instrText>
        </w:r>
        <w:r>
          <w:rPr>
            <w:noProof/>
            <w:webHidden/>
          </w:rPr>
        </w:r>
        <w:r>
          <w:rPr>
            <w:noProof/>
            <w:webHidden/>
          </w:rPr>
          <w:fldChar w:fldCharType="separate"/>
        </w:r>
        <w:r>
          <w:rPr>
            <w:noProof/>
            <w:webHidden/>
          </w:rPr>
          <w:t>10</w:t>
        </w:r>
        <w:r>
          <w:rPr>
            <w:noProof/>
            <w:webHidden/>
          </w:rPr>
          <w:fldChar w:fldCharType="end"/>
        </w:r>
      </w:hyperlink>
    </w:p>
    <w:p w14:paraId="602E96F2" w14:textId="35DAC1E3"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098" w:history="1">
        <w:r w:rsidRPr="006F2BB9">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Decoder Power Indication</w:t>
        </w:r>
        <w:r>
          <w:rPr>
            <w:noProof/>
            <w:webHidden/>
          </w:rPr>
          <w:tab/>
        </w:r>
        <w:r>
          <w:rPr>
            <w:noProof/>
            <w:webHidden/>
          </w:rPr>
          <w:fldChar w:fldCharType="begin"/>
        </w:r>
        <w:r>
          <w:rPr>
            <w:noProof/>
            <w:webHidden/>
          </w:rPr>
          <w:instrText xml:space="preserve"> PAGEREF _Toc171279098 \h </w:instrText>
        </w:r>
        <w:r>
          <w:rPr>
            <w:noProof/>
            <w:webHidden/>
          </w:rPr>
        </w:r>
        <w:r>
          <w:rPr>
            <w:noProof/>
            <w:webHidden/>
          </w:rPr>
          <w:fldChar w:fldCharType="separate"/>
        </w:r>
        <w:r>
          <w:rPr>
            <w:noProof/>
            <w:webHidden/>
          </w:rPr>
          <w:t>10</w:t>
        </w:r>
        <w:r>
          <w:rPr>
            <w:noProof/>
            <w:webHidden/>
          </w:rPr>
          <w:fldChar w:fldCharType="end"/>
        </w:r>
      </w:hyperlink>
    </w:p>
    <w:p w14:paraId="76619DD9" w14:textId="4EBEF324"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108" w:history="1">
        <w:r w:rsidRPr="006F2BB9">
          <w:rPr>
            <w:rStyle w:val="Hyperlink"/>
            <w:noProof/>
          </w:rPr>
          <w:t>6.2.1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_Toc171279108 \h </w:instrText>
        </w:r>
        <w:r>
          <w:rPr>
            <w:noProof/>
            <w:webHidden/>
          </w:rPr>
        </w:r>
        <w:r>
          <w:rPr>
            <w:noProof/>
            <w:webHidden/>
          </w:rPr>
          <w:fldChar w:fldCharType="separate"/>
        </w:r>
        <w:r>
          <w:rPr>
            <w:noProof/>
            <w:webHidden/>
          </w:rPr>
          <w:t>10</w:t>
        </w:r>
        <w:r>
          <w:rPr>
            <w:noProof/>
            <w:webHidden/>
          </w:rPr>
          <w:fldChar w:fldCharType="end"/>
        </w:r>
      </w:hyperlink>
    </w:p>
    <w:p w14:paraId="19F1892B" w14:textId="02412483"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111" w:history="1">
        <w:r w:rsidRPr="006F2BB9">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Indication</w:t>
        </w:r>
        <w:r>
          <w:rPr>
            <w:noProof/>
            <w:webHidden/>
          </w:rPr>
          <w:tab/>
        </w:r>
        <w:r>
          <w:rPr>
            <w:noProof/>
            <w:webHidden/>
          </w:rPr>
          <w:fldChar w:fldCharType="begin"/>
        </w:r>
        <w:r>
          <w:rPr>
            <w:noProof/>
            <w:webHidden/>
          </w:rPr>
          <w:instrText xml:space="preserve"> PAGEREF _Toc171279111 \h </w:instrText>
        </w:r>
        <w:r>
          <w:rPr>
            <w:noProof/>
            <w:webHidden/>
          </w:rPr>
        </w:r>
        <w:r>
          <w:rPr>
            <w:noProof/>
            <w:webHidden/>
          </w:rPr>
          <w:fldChar w:fldCharType="separate"/>
        </w:r>
        <w:r>
          <w:rPr>
            <w:noProof/>
            <w:webHidden/>
          </w:rPr>
          <w:t>11</w:t>
        </w:r>
        <w:r>
          <w:rPr>
            <w:noProof/>
            <w:webHidden/>
          </w:rPr>
          <w:fldChar w:fldCharType="end"/>
        </w:r>
      </w:hyperlink>
    </w:p>
    <w:p w14:paraId="6227E959" w14:textId="0EB1F9B9"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115" w:history="1">
        <w:r w:rsidRPr="006F2BB9">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_Toc171279115 \h </w:instrText>
        </w:r>
        <w:r>
          <w:rPr>
            <w:noProof/>
            <w:webHidden/>
          </w:rPr>
        </w:r>
        <w:r>
          <w:rPr>
            <w:noProof/>
            <w:webHidden/>
          </w:rPr>
          <w:fldChar w:fldCharType="separate"/>
        </w:r>
        <w:r>
          <w:rPr>
            <w:noProof/>
            <w:webHidden/>
          </w:rPr>
          <w:t>11</w:t>
        </w:r>
        <w:r>
          <w:rPr>
            <w:noProof/>
            <w:webHidden/>
          </w:rPr>
          <w:fldChar w:fldCharType="end"/>
        </w:r>
      </w:hyperlink>
    </w:p>
    <w:p w14:paraId="302FD40C" w14:textId="0318CCFA" w:rsidR="004F32F8" w:rsidRDefault="004F32F8">
      <w:pPr>
        <w:pStyle w:val="TOC2"/>
        <w:rPr>
          <w:rFonts w:asciiTheme="minorHAnsi" w:eastAsiaTheme="minorEastAsia" w:hAnsiTheme="minorHAnsi" w:cstheme="minorBidi"/>
          <w:b w:val="0"/>
          <w:noProof/>
          <w:kern w:val="2"/>
          <w:sz w:val="24"/>
          <w:szCs w:val="24"/>
          <w:lang w:val="en-CA"/>
          <w14:ligatures w14:val="standardContextual"/>
        </w:rPr>
      </w:pPr>
      <w:hyperlink w:anchor="_Toc171279147" w:history="1">
        <w:r w:rsidRPr="006F2BB9">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 Information</w:t>
        </w:r>
        <w:r>
          <w:rPr>
            <w:noProof/>
            <w:webHidden/>
          </w:rPr>
          <w:tab/>
        </w:r>
        <w:r>
          <w:rPr>
            <w:noProof/>
            <w:webHidden/>
          </w:rPr>
          <w:fldChar w:fldCharType="begin"/>
        </w:r>
        <w:r>
          <w:rPr>
            <w:noProof/>
            <w:webHidden/>
          </w:rPr>
          <w:instrText xml:space="preserve"> PAGEREF _Toc171279147 \h </w:instrText>
        </w:r>
        <w:r>
          <w:rPr>
            <w:noProof/>
            <w:webHidden/>
          </w:rPr>
        </w:r>
        <w:r>
          <w:rPr>
            <w:noProof/>
            <w:webHidden/>
          </w:rPr>
          <w:fldChar w:fldCharType="separate"/>
        </w:r>
        <w:r>
          <w:rPr>
            <w:noProof/>
            <w:webHidden/>
          </w:rPr>
          <w:t>12</w:t>
        </w:r>
        <w:r>
          <w:rPr>
            <w:noProof/>
            <w:webHidden/>
          </w:rPr>
          <w:fldChar w:fldCharType="end"/>
        </w:r>
      </w:hyperlink>
    </w:p>
    <w:p w14:paraId="35E6AC99" w14:textId="314A89F2" w:rsidR="004F32F8" w:rsidRDefault="004F32F8">
      <w:pPr>
        <w:pStyle w:val="TOC3"/>
        <w:rPr>
          <w:rFonts w:asciiTheme="minorHAnsi" w:eastAsiaTheme="minorEastAsia" w:hAnsiTheme="minorHAnsi" w:cstheme="minorBidi"/>
          <w:b w:val="0"/>
          <w:noProof/>
          <w:kern w:val="2"/>
          <w:sz w:val="24"/>
          <w:szCs w:val="24"/>
          <w:lang w:val="en-CA"/>
          <w14:ligatures w14:val="standardContextual"/>
        </w:rPr>
      </w:pPr>
      <w:hyperlink w:anchor="_Toc171279157" w:history="1">
        <w:r w:rsidRPr="006F2BB9">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_Toc171279157 \h </w:instrText>
        </w:r>
        <w:r>
          <w:rPr>
            <w:noProof/>
            <w:webHidden/>
          </w:rPr>
        </w:r>
        <w:r>
          <w:rPr>
            <w:noProof/>
            <w:webHidden/>
          </w:rPr>
          <w:fldChar w:fldCharType="separate"/>
        </w:r>
        <w:r>
          <w:rPr>
            <w:noProof/>
            <w:webHidden/>
          </w:rPr>
          <w:t>12</w:t>
        </w:r>
        <w:r>
          <w:rPr>
            <w:noProof/>
            <w:webHidden/>
          </w:rPr>
          <w:fldChar w:fldCharType="end"/>
        </w:r>
      </w:hyperlink>
    </w:p>
    <w:p w14:paraId="6D78340F" w14:textId="59851B8D"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58" w:history="1">
        <w:r w:rsidRPr="006F2BB9">
          <w:rPr>
            <w:rStyle w:val="Hyperlink"/>
            <w:noProof/>
          </w:rPr>
          <w:t>Annex A (normative)  Green metadata MPEG-DASH schema</w:t>
        </w:r>
        <w:r>
          <w:rPr>
            <w:noProof/>
            <w:webHidden/>
          </w:rPr>
          <w:tab/>
        </w:r>
        <w:r>
          <w:rPr>
            <w:noProof/>
            <w:webHidden/>
          </w:rPr>
          <w:fldChar w:fldCharType="begin"/>
        </w:r>
        <w:r>
          <w:rPr>
            <w:noProof/>
            <w:webHidden/>
          </w:rPr>
          <w:instrText xml:space="preserve"> PAGEREF _Toc171279158 \h </w:instrText>
        </w:r>
        <w:r>
          <w:rPr>
            <w:noProof/>
            <w:webHidden/>
          </w:rPr>
        </w:r>
        <w:r>
          <w:rPr>
            <w:noProof/>
            <w:webHidden/>
          </w:rPr>
          <w:fldChar w:fldCharType="separate"/>
        </w:r>
        <w:r>
          <w:rPr>
            <w:noProof/>
            <w:webHidden/>
          </w:rPr>
          <w:t>17</w:t>
        </w:r>
        <w:r>
          <w:rPr>
            <w:noProof/>
            <w:webHidden/>
          </w:rPr>
          <w:fldChar w:fldCharType="end"/>
        </w:r>
      </w:hyperlink>
    </w:p>
    <w:p w14:paraId="3772126B" w14:textId="313E0F17"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59" w:history="1">
        <w:r w:rsidRPr="006F2BB9">
          <w:rPr>
            <w:rStyle w:val="Hyperlink"/>
            <w:noProof/>
          </w:rPr>
          <w:t>Annex B (informative)  MPEG-DASH MPD examples</w:t>
        </w:r>
        <w:r>
          <w:rPr>
            <w:noProof/>
            <w:webHidden/>
          </w:rPr>
          <w:tab/>
        </w:r>
        <w:r>
          <w:rPr>
            <w:noProof/>
            <w:webHidden/>
          </w:rPr>
          <w:fldChar w:fldCharType="begin"/>
        </w:r>
        <w:r>
          <w:rPr>
            <w:noProof/>
            <w:webHidden/>
          </w:rPr>
          <w:instrText xml:space="preserve"> PAGEREF _Toc171279159 \h </w:instrText>
        </w:r>
        <w:r>
          <w:rPr>
            <w:noProof/>
            <w:webHidden/>
          </w:rPr>
        </w:r>
        <w:r>
          <w:rPr>
            <w:noProof/>
            <w:webHidden/>
          </w:rPr>
          <w:fldChar w:fldCharType="separate"/>
        </w:r>
        <w:r>
          <w:rPr>
            <w:noProof/>
            <w:webHidden/>
          </w:rPr>
          <w:t>19</w:t>
        </w:r>
        <w:r>
          <w:rPr>
            <w:noProof/>
            <w:webHidden/>
          </w:rPr>
          <w:fldChar w:fldCharType="end"/>
        </w:r>
      </w:hyperlink>
    </w:p>
    <w:p w14:paraId="2E396D29" w14:textId="440A7A5E"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0" w:history="1">
        <w:r w:rsidRPr="006F2BB9">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MPD with decoder power indication metadata</w:t>
        </w:r>
        <w:r>
          <w:rPr>
            <w:noProof/>
            <w:webHidden/>
          </w:rPr>
          <w:tab/>
        </w:r>
        <w:r>
          <w:rPr>
            <w:noProof/>
            <w:webHidden/>
          </w:rPr>
          <w:fldChar w:fldCharType="begin"/>
        </w:r>
        <w:r>
          <w:rPr>
            <w:noProof/>
            <w:webHidden/>
          </w:rPr>
          <w:instrText xml:space="preserve"> PAGEREF _Toc171279160 \h </w:instrText>
        </w:r>
        <w:r>
          <w:rPr>
            <w:noProof/>
            <w:webHidden/>
          </w:rPr>
        </w:r>
        <w:r>
          <w:rPr>
            <w:noProof/>
            <w:webHidden/>
          </w:rPr>
          <w:fldChar w:fldCharType="separate"/>
        </w:r>
        <w:r>
          <w:rPr>
            <w:noProof/>
            <w:webHidden/>
          </w:rPr>
          <w:t>19</w:t>
        </w:r>
        <w:r>
          <w:rPr>
            <w:noProof/>
            <w:webHidden/>
          </w:rPr>
          <w:fldChar w:fldCharType="end"/>
        </w:r>
      </w:hyperlink>
    </w:p>
    <w:p w14:paraId="6C1D9303" w14:textId="606E82A3"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1" w:history="1">
        <w:r w:rsidRPr="006F2BB9">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MPD with display power indication metadata</w:t>
        </w:r>
        <w:r>
          <w:rPr>
            <w:noProof/>
            <w:webHidden/>
          </w:rPr>
          <w:tab/>
        </w:r>
        <w:r>
          <w:rPr>
            <w:noProof/>
            <w:webHidden/>
          </w:rPr>
          <w:fldChar w:fldCharType="begin"/>
        </w:r>
        <w:r>
          <w:rPr>
            <w:noProof/>
            <w:webHidden/>
          </w:rPr>
          <w:instrText xml:space="preserve"> PAGEREF _Toc171279161 \h </w:instrText>
        </w:r>
        <w:r>
          <w:rPr>
            <w:noProof/>
            <w:webHidden/>
          </w:rPr>
        </w:r>
        <w:r>
          <w:rPr>
            <w:noProof/>
            <w:webHidden/>
          </w:rPr>
          <w:fldChar w:fldCharType="separate"/>
        </w:r>
        <w:r>
          <w:rPr>
            <w:noProof/>
            <w:webHidden/>
          </w:rPr>
          <w:t>20</w:t>
        </w:r>
        <w:r>
          <w:rPr>
            <w:noProof/>
            <w:webHidden/>
          </w:rPr>
          <w:fldChar w:fldCharType="end"/>
        </w:r>
      </w:hyperlink>
    </w:p>
    <w:p w14:paraId="459DC11E" w14:textId="32B67B75"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2" w:history="1">
        <w:r w:rsidRPr="006F2BB9">
          <w:rPr>
            <w:rStyle w:val="Hyperlink"/>
            <w:noProof/>
          </w:rPr>
          <w:t>B.3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_Toc171279162 \h </w:instrText>
        </w:r>
        <w:r>
          <w:rPr>
            <w:noProof/>
            <w:webHidden/>
          </w:rPr>
        </w:r>
        <w:r>
          <w:rPr>
            <w:noProof/>
            <w:webHidden/>
          </w:rPr>
          <w:fldChar w:fldCharType="separate"/>
        </w:r>
        <w:r>
          <w:rPr>
            <w:noProof/>
            <w:webHidden/>
          </w:rPr>
          <w:t>21</w:t>
        </w:r>
        <w:r>
          <w:rPr>
            <w:noProof/>
            <w:webHidden/>
          </w:rPr>
          <w:fldChar w:fldCharType="end"/>
        </w:r>
      </w:hyperlink>
    </w:p>
    <w:p w14:paraId="50066C72" w14:textId="0A7004CD"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3" w:history="1">
        <w:r w:rsidRPr="006F2BB9">
          <w:rPr>
            <w:rStyle w:val="Hyperlink"/>
            <w:noProof/>
          </w:rPr>
          <w:t>B.3.1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1</w:t>
        </w:r>
        <w:r>
          <w:rPr>
            <w:noProof/>
            <w:webHidden/>
          </w:rPr>
          <w:tab/>
        </w:r>
        <w:r>
          <w:rPr>
            <w:noProof/>
            <w:webHidden/>
          </w:rPr>
          <w:fldChar w:fldCharType="begin"/>
        </w:r>
        <w:r>
          <w:rPr>
            <w:noProof/>
            <w:webHidden/>
          </w:rPr>
          <w:instrText xml:space="preserve"> PAGEREF _Toc171279163 \h </w:instrText>
        </w:r>
        <w:r>
          <w:rPr>
            <w:noProof/>
            <w:webHidden/>
          </w:rPr>
        </w:r>
        <w:r>
          <w:rPr>
            <w:noProof/>
            <w:webHidden/>
          </w:rPr>
          <w:fldChar w:fldCharType="separate"/>
        </w:r>
        <w:r>
          <w:rPr>
            <w:noProof/>
            <w:webHidden/>
          </w:rPr>
          <w:t>21</w:t>
        </w:r>
        <w:r>
          <w:rPr>
            <w:noProof/>
            <w:webHidden/>
          </w:rPr>
          <w:fldChar w:fldCharType="end"/>
        </w:r>
      </w:hyperlink>
    </w:p>
    <w:p w14:paraId="217B355F" w14:textId="3D1135D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4" w:history="1">
        <w:r w:rsidRPr="006F2BB9">
          <w:rPr>
            <w:rStyle w:val="Hyperlink"/>
            <w:noProof/>
          </w:rPr>
          <w:t>B.3.2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2</w:t>
        </w:r>
        <w:r>
          <w:rPr>
            <w:noProof/>
            <w:webHidden/>
          </w:rPr>
          <w:tab/>
        </w:r>
        <w:r>
          <w:rPr>
            <w:noProof/>
            <w:webHidden/>
          </w:rPr>
          <w:fldChar w:fldCharType="begin"/>
        </w:r>
        <w:r>
          <w:rPr>
            <w:noProof/>
            <w:webHidden/>
          </w:rPr>
          <w:instrText xml:space="preserve"> PAGEREF _Toc171279164 \h </w:instrText>
        </w:r>
        <w:r>
          <w:rPr>
            <w:noProof/>
            <w:webHidden/>
          </w:rPr>
        </w:r>
        <w:r>
          <w:rPr>
            <w:noProof/>
            <w:webHidden/>
          </w:rPr>
          <w:fldChar w:fldCharType="separate"/>
        </w:r>
        <w:r>
          <w:rPr>
            <w:noProof/>
            <w:webHidden/>
          </w:rPr>
          <w:t>22</w:t>
        </w:r>
        <w:r>
          <w:rPr>
            <w:noProof/>
            <w:webHidden/>
          </w:rPr>
          <w:fldChar w:fldCharType="end"/>
        </w:r>
      </w:hyperlink>
    </w:p>
    <w:p w14:paraId="0EBB3CD4" w14:textId="2F4C56B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5" w:history="1">
        <w:r w:rsidRPr="006F2BB9">
          <w:rPr>
            <w:rStyle w:val="Hyperlink"/>
            <w:noProof/>
          </w:rPr>
          <w:t>B.3.3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3</w:t>
        </w:r>
        <w:r>
          <w:rPr>
            <w:noProof/>
            <w:webHidden/>
          </w:rPr>
          <w:tab/>
        </w:r>
        <w:r>
          <w:rPr>
            <w:noProof/>
            <w:webHidden/>
          </w:rPr>
          <w:fldChar w:fldCharType="begin"/>
        </w:r>
        <w:r>
          <w:rPr>
            <w:noProof/>
            <w:webHidden/>
          </w:rPr>
          <w:instrText xml:space="preserve"> PAGEREF _Toc171279165 \h </w:instrText>
        </w:r>
        <w:r>
          <w:rPr>
            <w:noProof/>
            <w:webHidden/>
          </w:rPr>
        </w:r>
        <w:r>
          <w:rPr>
            <w:noProof/>
            <w:webHidden/>
          </w:rPr>
          <w:fldChar w:fldCharType="separate"/>
        </w:r>
        <w:r>
          <w:rPr>
            <w:noProof/>
            <w:webHidden/>
          </w:rPr>
          <w:t>24</w:t>
        </w:r>
        <w:r>
          <w:rPr>
            <w:noProof/>
            <w:webHidden/>
          </w:rPr>
          <w:fldChar w:fldCharType="end"/>
        </w:r>
      </w:hyperlink>
    </w:p>
    <w:p w14:paraId="40195726" w14:textId="6621F54B"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6" w:history="1">
        <w:r w:rsidRPr="006F2BB9">
          <w:rPr>
            <w:rStyle w:val="Hyperlink"/>
            <w:noProof/>
          </w:rPr>
          <w:t xml:space="preserve">Annex C (informative)  Conformance and </w:t>
        </w:r>
        <w:r w:rsidRPr="006F2BB9">
          <w:rPr>
            <w:rStyle w:val="Hyperlink"/>
            <w:noProof/>
            <w:highlight w:val="yellow"/>
          </w:rPr>
          <w:t>Reference Software</w:t>
        </w:r>
        <w:r>
          <w:rPr>
            <w:noProof/>
            <w:webHidden/>
          </w:rPr>
          <w:tab/>
        </w:r>
        <w:r>
          <w:rPr>
            <w:noProof/>
            <w:webHidden/>
          </w:rPr>
          <w:fldChar w:fldCharType="begin"/>
        </w:r>
        <w:r>
          <w:rPr>
            <w:noProof/>
            <w:webHidden/>
          </w:rPr>
          <w:instrText xml:space="preserve"> PAGEREF _Toc171279166 \h </w:instrText>
        </w:r>
        <w:r>
          <w:rPr>
            <w:noProof/>
            <w:webHidden/>
          </w:rPr>
        </w:r>
        <w:r>
          <w:rPr>
            <w:noProof/>
            <w:webHidden/>
          </w:rPr>
          <w:fldChar w:fldCharType="separate"/>
        </w:r>
        <w:r>
          <w:rPr>
            <w:noProof/>
            <w:webHidden/>
          </w:rPr>
          <w:t>26</w:t>
        </w:r>
        <w:r>
          <w:rPr>
            <w:noProof/>
            <w:webHidden/>
          </w:rPr>
          <w:fldChar w:fldCharType="end"/>
        </w:r>
      </w:hyperlink>
    </w:p>
    <w:p w14:paraId="2731273F" w14:textId="7708912F"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7" w:history="1">
        <w:r w:rsidRPr="006F2BB9">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reduction using display adaptation</w:t>
        </w:r>
        <w:r>
          <w:rPr>
            <w:noProof/>
            <w:webHidden/>
          </w:rPr>
          <w:tab/>
        </w:r>
        <w:r>
          <w:rPr>
            <w:noProof/>
            <w:webHidden/>
          </w:rPr>
          <w:fldChar w:fldCharType="begin"/>
        </w:r>
        <w:r>
          <w:rPr>
            <w:noProof/>
            <w:webHidden/>
          </w:rPr>
          <w:instrText xml:space="preserve"> PAGEREF _Toc171279167 \h </w:instrText>
        </w:r>
        <w:r>
          <w:rPr>
            <w:noProof/>
            <w:webHidden/>
          </w:rPr>
        </w:r>
        <w:r>
          <w:rPr>
            <w:noProof/>
            <w:webHidden/>
          </w:rPr>
          <w:fldChar w:fldCharType="separate"/>
        </w:r>
        <w:r>
          <w:rPr>
            <w:noProof/>
            <w:webHidden/>
          </w:rPr>
          <w:t>26</w:t>
        </w:r>
        <w:r>
          <w:rPr>
            <w:noProof/>
            <w:webHidden/>
          </w:rPr>
          <w:fldChar w:fldCharType="end"/>
        </w:r>
      </w:hyperlink>
    </w:p>
    <w:p w14:paraId="23BB5895" w14:textId="27D54BBA"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8" w:history="1">
        <w:r w:rsidRPr="006F2BB9">
          <w:rPr>
            <w:rStyle w:val="Hyperlink"/>
            <w:noProof/>
          </w:rPr>
          <w:t>C.1.1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Conformance test vectors</w:t>
        </w:r>
        <w:r>
          <w:rPr>
            <w:noProof/>
            <w:webHidden/>
          </w:rPr>
          <w:tab/>
        </w:r>
        <w:r>
          <w:rPr>
            <w:noProof/>
            <w:webHidden/>
          </w:rPr>
          <w:fldChar w:fldCharType="begin"/>
        </w:r>
        <w:r>
          <w:rPr>
            <w:noProof/>
            <w:webHidden/>
          </w:rPr>
          <w:instrText xml:space="preserve"> PAGEREF _Toc171279168 \h </w:instrText>
        </w:r>
        <w:r>
          <w:rPr>
            <w:noProof/>
            <w:webHidden/>
          </w:rPr>
        </w:r>
        <w:r>
          <w:rPr>
            <w:noProof/>
            <w:webHidden/>
          </w:rPr>
          <w:fldChar w:fldCharType="separate"/>
        </w:r>
        <w:r>
          <w:rPr>
            <w:noProof/>
            <w:webHidden/>
          </w:rPr>
          <w:t>26</w:t>
        </w:r>
        <w:r>
          <w:rPr>
            <w:noProof/>
            <w:webHidden/>
          </w:rPr>
          <w:fldChar w:fldCharType="end"/>
        </w:r>
      </w:hyperlink>
    </w:p>
    <w:p w14:paraId="6542048C" w14:textId="4792FBCE"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69" w:history="1">
        <w:r w:rsidRPr="006F2BB9">
          <w:rPr>
            <w:rStyle w:val="Hyperlink"/>
            <w:noProof/>
          </w:rPr>
          <w:t>C.1.2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Reference software</w:t>
        </w:r>
        <w:r>
          <w:rPr>
            <w:noProof/>
            <w:webHidden/>
          </w:rPr>
          <w:tab/>
        </w:r>
        <w:r>
          <w:rPr>
            <w:noProof/>
            <w:webHidden/>
          </w:rPr>
          <w:fldChar w:fldCharType="begin"/>
        </w:r>
        <w:r>
          <w:rPr>
            <w:noProof/>
            <w:webHidden/>
          </w:rPr>
          <w:instrText xml:space="preserve"> PAGEREF _Toc171279169 \h </w:instrText>
        </w:r>
        <w:r>
          <w:rPr>
            <w:noProof/>
            <w:webHidden/>
          </w:rPr>
        </w:r>
        <w:r>
          <w:rPr>
            <w:noProof/>
            <w:webHidden/>
          </w:rPr>
          <w:fldChar w:fldCharType="separate"/>
        </w:r>
        <w:r>
          <w:rPr>
            <w:noProof/>
            <w:webHidden/>
          </w:rPr>
          <w:t>26</w:t>
        </w:r>
        <w:r>
          <w:rPr>
            <w:noProof/>
            <w:webHidden/>
          </w:rPr>
          <w:fldChar w:fldCharType="end"/>
        </w:r>
      </w:hyperlink>
    </w:p>
    <w:p w14:paraId="30B56672" w14:textId="4D4FC53B"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0" w:history="1">
        <w:r w:rsidRPr="006F2BB9">
          <w:rPr>
            <w:rStyle w:val="Hyperlink"/>
            <w:noProof/>
          </w:rPr>
          <w:t>C.2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Energy-efficient media selection</w:t>
        </w:r>
        <w:r>
          <w:rPr>
            <w:noProof/>
            <w:webHidden/>
          </w:rPr>
          <w:tab/>
        </w:r>
        <w:r>
          <w:rPr>
            <w:noProof/>
            <w:webHidden/>
          </w:rPr>
          <w:fldChar w:fldCharType="begin"/>
        </w:r>
        <w:r>
          <w:rPr>
            <w:noProof/>
            <w:webHidden/>
          </w:rPr>
          <w:instrText xml:space="preserve"> PAGEREF _Toc171279170 \h </w:instrText>
        </w:r>
        <w:r>
          <w:rPr>
            <w:noProof/>
            <w:webHidden/>
          </w:rPr>
        </w:r>
        <w:r>
          <w:rPr>
            <w:noProof/>
            <w:webHidden/>
          </w:rPr>
          <w:fldChar w:fldCharType="separate"/>
        </w:r>
        <w:r>
          <w:rPr>
            <w:noProof/>
            <w:webHidden/>
          </w:rPr>
          <w:t>26</w:t>
        </w:r>
        <w:r>
          <w:rPr>
            <w:noProof/>
            <w:webHidden/>
          </w:rPr>
          <w:fldChar w:fldCharType="end"/>
        </w:r>
      </w:hyperlink>
    </w:p>
    <w:p w14:paraId="3A27F95C" w14:textId="2556CAC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1" w:history="1">
        <w:r w:rsidRPr="006F2BB9">
          <w:rPr>
            <w:rStyle w:val="Hyperlink"/>
            <w:noProof/>
          </w:rPr>
          <w:t>C.2.1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Conformance test vectors</w:t>
        </w:r>
        <w:r>
          <w:rPr>
            <w:noProof/>
            <w:webHidden/>
          </w:rPr>
          <w:tab/>
        </w:r>
        <w:r>
          <w:rPr>
            <w:noProof/>
            <w:webHidden/>
          </w:rPr>
          <w:fldChar w:fldCharType="begin"/>
        </w:r>
        <w:r>
          <w:rPr>
            <w:noProof/>
            <w:webHidden/>
          </w:rPr>
          <w:instrText xml:space="preserve"> PAGEREF _Toc171279171 \h </w:instrText>
        </w:r>
        <w:r>
          <w:rPr>
            <w:noProof/>
            <w:webHidden/>
          </w:rPr>
        </w:r>
        <w:r>
          <w:rPr>
            <w:noProof/>
            <w:webHidden/>
          </w:rPr>
          <w:fldChar w:fldCharType="separate"/>
        </w:r>
        <w:r>
          <w:rPr>
            <w:noProof/>
            <w:webHidden/>
          </w:rPr>
          <w:t>26</w:t>
        </w:r>
        <w:r>
          <w:rPr>
            <w:noProof/>
            <w:webHidden/>
          </w:rPr>
          <w:fldChar w:fldCharType="end"/>
        </w:r>
      </w:hyperlink>
    </w:p>
    <w:p w14:paraId="2A95FF03" w14:textId="765F7D36"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2" w:history="1">
        <w:r w:rsidRPr="006F2BB9">
          <w:rPr>
            <w:rStyle w:val="Hyperlink"/>
            <w:noProof/>
          </w:rPr>
          <w:t>C.2.2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Reference software</w:t>
        </w:r>
        <w:r>
          <w:rPr>
            <w:noProof/>
            <w:webHidden/>
          </w:rPr>
          <w:tab/>
        </w:r>
        <w:r>
          <w:rPr>
            <w:noProof/>
            <w:webHidden/>
          </w:rPr>
          <w:fldChar w:fldCharType="begin"/>
        </w:r>
        <w:r>
          <w:rPr>
            <w:noProof/>
            <w:webHidden/>
          </w:rPr>
          <w:instrText xml:space="preserve"> PAGEREF _Toc171279172 \h </w:instrText>
        </w:r>
        <w:r>
          <w:rPr>
            <w:noProof/>
            <w:webHidden/>
          </w:rPr>
        </w:r>
        <w:r>
          <w:rPr>
            <w:noProof/>
            <w:webHidden/>
          </w:rPr>
          <w:fldChar w:fldCharType="separate"/>
        </w:r>
        <w:r>
          <w:rPr>
            <w:noProof/>
            <w:webHidden/>
          </w:rPr>
          <w:t>27</w:t>
        </w:r>
        <w:r>
          <w:rPr>
            <w:noProof/>
            <w:webHidden/>
          </w:rPr>
          <w:fldChar w:fldCharType="end"/>
        </w:r>
      </w:hyperlink>
    </w:p>
    <w:p w14:paraId="5764DF98" w14:textId="0C226AC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3" w:history="1">
        <w:r w:rsidRPr="006F2BB9">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_Toc171279173 \h </w:instrText>
        </w:r>
        <w:r>
          <w:rPr>
            <w:noProof/>
            <w:webHidden/>
          </w:rPr>
        </w:r>
        <w:r>
          <w:rPr>
            <w:noProof/>
            <w:webHidden/>
          </w:rPr>
          <w:fldChar w:fldCharType="separate"/>
        </w:r>
        <w:r>
          <w:rPr>
            <w:noProof/>
            <w:webHidden/>
          </w:rPr>
          <w:t>28</w:t>
        </w:r>
        <w:r>
          <w:rPr>
            <w:noProof/>
            <w:webHidden/>
          </w:rPr>
          <w:fldChar w:fldCharType="end"/>
        </w:r>
      </w:hyperlink>
    </w:p>
    <w:p w14:paraId="53E2AB53" w14:textId="33E29E55"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4" w:history="1">
        <w:r w:rsidRPr="006F2BB9">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Decoder and display power indication</w:t>
        </w:r>
        <w:r>
          <w:rPr>
            <w:noProof/>
            <w:webHidden/>
          </w:rPr>
          <w:tab/>
        </w:r>
        <w:r>
          <w:rPr>
            <w:noProof/>
            <w:webHidden/>
          </w:rPr>
          <w:fldChar w:fldCharType="begin"/>
        </w:r>
        <w:r>
          <w:rPr>
            <w:noProof/>
            <w:webHidden/>
          </w:rPr>
          <w:instrText xml:space="preserve"> PAGEREF _Toc171279174 \h </w:instrText>
        </w:r>
        <w:r>
          <w:rPr>
            <w:noProof/>
            <w:webHidden/>
          </w:rPr>
        </w:r>
        <w:r>
          <w:rPr>
            <w:noProof/>
            <w:webHidden/>
          </w:rPr>
          <w:fldChar w:fldCharType="separate"/>
        </w:r>
        <w:r>
          <w:rPr>
            <w:noProof/>
            <w:webHidden/>
          </w:rPr>
          <w:t>28</w:t>
        </w:r>
        <w:r>
          <w:rPr>
            <w:noProof/>
            <w:webHidden/>
          </w:rPr>
          <w:fldChar w:fldCharType="end"/>
        </w:r>
      </w:hyperlink>
    </w:p>
    <w:p w14:paraId="39D37894" w14:textId="2C4E160A"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5" w:history="1">
        <w:r w:rsidRPr="006F2BB9">
          <w:rPr>
            <w:rStyle w:val="Hyperlink"/>
            <w:noProof/>
          </w:rPr>
          <w:t>D.1.1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generation at the server side</w:t>
        </w:r>
        <w:r>
          <w:rPr>
            <w:noProof/>
            <w:webHidden/>
          </w:rPr>
          <w:tab/>
        </w:r>
        <w:r>
          <w:rPr>
            <w:noProof/>
            <w:webHidden/>
          </w:rPr>
          <w:fldChar w:fldCharType="begin"/>
        </w:r>
        <w:r>
          <w:rPr>
            <w:noProof/>
            <w:webHidden/>
          </w:rPr>
          <w:instrText xml:space="preserve"> PAGEREF _Toc171279175 \h </w:instrText>
        </w:r>
        <w:r>
          <w:rPr>
            <w:noProof/>
            <w:webHidden/>
          </w:rPr>
        </w:r>
        <w:r>
          <w:rPr>
            <w:noProof/>
            <w:webHidden/>
          </w:rPr>
          <w:fldChar w:fldCharType="separate"/>
        </w:r>
        <w:r>
          <w:rPr>
            <w:noProof/>
            <w:webHidden/>
          </w:rPr>
          <w:t>28</w:t>
        </w:r>
        <w:r>
          <w:rPr>
            <w:noProof/>
            <w:webHidden/>
          </w:rPr>
          <w:fldChar w:fldCharType="end"/>
        </w:r>
      </w:hyperlink>
    </w:p>
    <w:p w14:paraId="00C58F0D" w14:textId="52FE5A59"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6" w:history="1">
        <w:r w:rsidRPr="006F2BB9">
          <w:rPr>
            <w:rStyle w:val="Hyperlink"/>
            <w:noProof/>
          </w:rPr>
          <w:t>D.1.2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Use of metadata at the client</w:t>
        </w:r>
        <w:r>
          <w:rPr>
            <w:noProof/>
            <w:webHidden/>
          </w:rPr>
          <w:tab/>
        </w:r>
        <w:r>
          <w:rPr>
            <w:noProof/>
            <w:webHidden/>
          </w:rPr>
          <w:fldChar w:fldCharType="begin"/>
        </w:r>
        <w:r>
          <w:rPr>
            <w:noProof/>
            <w:webHidden/>
          </w:rPr>
          <w:instrText xml:space="preserve"> PAGEREF _Toc171279176 \h </w:instrText>
        </w:r>
        <w:r>
          <w:rPr>
            <w:noProof/>
            <w:webHidden/>
          </w:rPr>
        </w:r>
        <w:r>
          <w:rPr>
            <w:noProof/>
            <w:webHidden/>
          </w:rPr>
          <w:fldChar w:fldCharType="separate"/>
        </w:r>
        <w:r>
          <w:rPr>
            <w:noProof/>
            <w:webHidden/>
          </w:rPr>
          <w:t>29</w:t>
        </w:r>
        <w:r>
          <w:rPr>
            <w:noProof/>
            <w:webHidden/>
          </w:rPr>
          <w:fldChar w:fldCharType="end"/>
        </w:r>
      </w:hyperlink>
    </w:p>
    <w:p w14:paraId="360D8B90" w14:textId="25AF74B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7" w:history="1">
        <w:r w:rsidRPr="006F2BB9">
          <w:rPr>
            <w:rStyle w:val="Hyperlink"/>
            <w:noProof/>
          </w:rPr>
          <w:t>D.2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maps</w:t>
        </w:r>
        <w:r>
          <w:rPr>
            <w:noProof/>
            <w:webHidden/>
          </w:rPr>
          <w:tab/>
        </w:r>
        <w:r>
          <w:rPr>
            <w:noProof/>
            <w:webHidden/>
          </w:rPr>
          <w:fldChar w:fldCharType="begin"/>
        </w:r>
        <w:r>
          <w:rPr>
            <w:noProof/>
            <w:webHidden/>
          </w:rPr>
          <w:instrText xml:space="preserve"> PAGEREF _Toc171279177 \h </w:instrText>
        </w:r>
        <w:r>
          <w:rPr>
            <w:noProof/>
            <w:webHidden/>
          </w:rPr>
        </w:r>
        <w:r>
          <w:rPr>
            <w:noProof/>
            <w:webHidden/>
          </w:rPr>
          <w:fldChar w:fldCharType="separate"/>
        </w:r>
        <w:r>
          <w:rPr>
            <w:noProof/>
            <w:webHidden/>
          </w:rPr>
          <w:t>32</w:t>
        </w:r>
        <w:r>
          <w:rPr>
            <w:noProof/>
            <w:webHidden/>
          </w:rPr>
          <w:fldChar w:fldCharType="end"/>
        </w:r>
      </w:hyperlink>
    </w:p>
    <w:p w14:paraId="40AFE2BD" w14:textId="6610033C"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8" w:history="1">
        <w:r w:rsidRPr="006F2BB9">
          <w:rPr>
            <w:rStyle w:val="Hyperlink"/>
            <w:noProof/>
          </w:rPr>
          <w:t>D.2.1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generation at the server side</w:t>
        </w:r>
        <w:r>
          <w:rPr>
            <w:noProof/>
            <w:webHidden/>
          </w:rPr>
          <w:tab/>
        </w:r>
        <w:r>
          <w:rPr>
            <w:noProof/>
            <w:webHidden/>
          </w:rPr>
          <w:fldChar w:fldCharType="begin"/>
        </w:r>
        <w:r>
          <w:rPr>
            <w:noProof/>
            <w:webHidden/>
          </w:rPr>
          <w:instrText xml:space="preserve"> PAGEREF _Toc171279178 \h </w:instrText>
        </w:r>
        <w:r>
          <w:rPr>
            <w:noProof/>
            <w:webHidden/>
          </w:rPr>
        </w:r>
        <w:r>
          <w:rPr>
            <w:noProof/>
            <w:webHidden/>
          </w:rPr>
          <w:fldChar w:fldCharType="separate"/>
        </w:r>
        <w:r>
          <w:rPr>
            <w:noProof/>
            <w:webHidden/>
          </w:rPr>
          <w:t>32</w:t>
        </w:r>
        <w:r>
          <w:rPr>
            <w:noProof/>
            <w:webHidden/>
          </w:rPr>
          <w:fldChar w:fldCharType="end"/>
        </w:r>
      </w:hyperlink>
    </w:p>
    <w:p w14:paraId="369A4048" w14:textId="0279CEA8"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79" w:history="1">
        <w:r w:rsidRPr="006F2BB9">
          <w:rPr>
            <w:rStyle w:val="Hyperlink"/>
            <w:noProof/>
          </w:rPr>
          <w:t>D.2.2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Use of metadata at the client</w:t>
        </w:r>
        <w:r>
          <w:rPr>
            <w:noProof/>
            <w:webHidden/>
          </w:rPr>
          <w:tab/>
        </w:r>
        <w:r>
          <w:rPr>
            <w:noProof/>
            <w:webHidden/>
          </w:rPr>
          <w:fldChar w:fldCharType="begin"/>
        </w:r>
        <w:r>
          <w:rPr>
            <w:noProof/>
            <w:webHidden/>
          </w:rPr>
          <w:instrText xml:space="preserve"> PAGEREF _Toc171279179 \h </w:instrText>
        </w:r>
        <w:r>
          <w:rPr>
            <w:noProof/>
            <w:webHidden/>
          </w:rPr>
        </w:r>
        <w:r>
          <w:rPr>
            <w:noProof/>
            <w:webHidden/>
          </w:rPr>
          <w:fldChar w:fldCharType="separate"/>
        </w:r>
        <w:r>
          <w:rPr>
            <w:noProof/>
            <w:webHidden/>
          </w:rPr>
          <w:t>33</w:t>
        </w:r>
        <w:r>
          <w:rPr>
            <w:noProof/>
            <w:webHidden/>
          </w:rPr>
          <w:fldChar w:fldCharType="end"/>
        </w:r>
      </w:hyperlink>
    </w:p>
    <w:p w14:paraId="56A0D8E8" w14:textId="141F8CE2" w:rsidR="004F32F8" w:rsidRDefault="004F32F8">
      <w:pPr>
        <w:pStyle w:val="TOC1"/>
        <w:rPr>
          <w:rFonts w:asciiTheme="minorHAnsi" w:eastAsiaTheme="minorEastAsia" w:hAnsiTheme="minorHAnsi" w:cstheme="minorBidi"/>
          <w:b w:val="0"/>
          <w:noProof/>
          <w:kern w:val="2"/>
          <w:sz w:val="24"/>
          <w:szCs w:val="24"/>
          <w:lang w:val="en-CA"/>
          <w14:ligatures w14:val="standardContextual"/>
        </w:rPr>
      </w:pPr>
      <w:hyperlink w:anchor="_Toc171279180" w:history="1">
        <w:r w:rsidRPr="006F2BB9">
          <w:rPr>
            <w:rStyle w:val="Hyperlink"/>
            <w:noProof/>
          </w:rPr>
          <w:t>Bibliography</w:t>
        </w:r>
        <w:r>
          <w:rPr>
            <w:noProof/>
            <w:webHidden/>
          </w:rPr>
          <w:tab/>
        </w:r>
        <w:r>
          <w:rPr>
            <w:noProof/>
            <w:webHidden/>
          </w:rPr>
          <w:fldChar w:fldCharType="begin"/>
        </w:r>
        <w:r>
          <w:rPr>
            <w:noProof/>
            <w:webHidden/>
          </w:rPr>
          <w:instrText xml:space="preserve"> PAGEREF _Toc171279180 \h </w:instrText>
        </w:r>
        <w:r>
          <w:rPr>
            <w:noProof/>
            <w:webHidden/>
          </w:rPr>
        </w:r>
        <w:r>
          <w:rPr>
            <w:noProof/>
            <w:webHidden/>
          </w:rPr>
          <w:fldChar w:fldCharType="separate"/>
        </w:r>
        <w:r>
          <w:rPr>
            <w:noProof/>
            <w:webHidden/>
          </w:rPr>
          <w:t>34</w:t>
        </w:r>
        <w:r>
          <w:rPr>
            <w:noProof/>
            <w:webHidden/>
          </w:rPr>
          <w:fldChar w:fldCharType="end"/>
        </w:r>
      </w:hyperlink>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0" w:name="_Toc353342667"/>
      <w:bookmarkStart w:id="1" w:name="_Toc171279077"/>
      <w:r w:rsidRPr="00BC394B">
        <w:lastRenderedPageBreak/>
        <w:t>Foreword</w:t>
      </w:r>
      <w:bookmarkEnd w:id="0"/>
      <w:bookmarkEnd w:id="1"/>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hyperlink r:id="rId15" w:history="1">
        <w:r w:rsidRPr="00C505B7">
          <w:rPr>
            <w:rStyle w:val="Hyperlink"/>
            <w:lang w:val="en-US"/>
          </w:rPr>
          <w:t>www.iso.org/patents</w:t>
        </w:r>
      </w:hyperlink>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14:paraId="51AEFB32" w14:textId="77777777" w:rsidR="001A33D0" w:rsidRPr="00BC394B" w:rsidRDefault="001A33D0" w:rsidP="001A33D0">
      <w:pPr>
        <w:pStyle w:val="IntroTitle"/>
        <w:pageBreakBefore/>
      </w:pPr>
      <w:bookmarkStart w:id="2" w:name="_Toc353342668"/>
      <w:bookmarkStart w:id="3" w:name="_Toc171279078"/>
      <w:r w:rsidRPr="00BC394B">
        <w:lastRenderedPageBreak/>
        <w:t>Introduction</w:t>
      </w:r>
      <w:bookmarkEnd w:id="2"/>
      <w:bookmarkEnd w:id="3"/>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2DF0B8BF"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iage of Green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r w:rsidR="0014090C">
        <w:t>Green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8"/>
          <w:headerReference w:type="default" r:id="rId19"/>
          <w:footerReference w:type="even" r:id="rId20"/>
          <w:footerReference w:type="default" r:id="rId21"/>
          <w:pgSz w:w="11906" w:h="16838" w:code="9"/>
          <w:pgMar w:top="794" w:right="1134" w:bottom="284" w:left="1134" w:header="709" w:footer="0" w:gutter="0"/>
          <w:pgNumType w:fmt="lowerRoman"/>
          <w:cols w:space="720"/>
          <w:docGrid w:linePitch="299"/>
        </w:sectPr>
      </w:pPr>
    </w:p>
    <w:p w14:paraId="28C08B28" w14:textId="100624EA"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Pr="00D66CE5">
        <w:rPr>
          <w:bCs/>
          <w:color w:val="auto"/>
          <w:szCs w:val="32"/>
        </w:rPr>
        <w:t>xx</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4" w:name="_Toc353342669"/>
      <w:bookmarkStart w:id="5" w:name="_Toc171279079"/>
      <w:r w:rsidRPr="00BC394B">
        <w:t>Scope</w:t>
      </w:r>
      <w:bookmarkEnd w:id="4"/>
      <w:bookmarkEnd w:id="5"/>
      <w:r w:rsidRPr="00BC394B">
        <w:t xml:space="preserve"> </w:t>
      </w:r>
    </w:p>
    <w:p w14:paraId="158B034F" w14:textId="2886D618"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r w:rsidR="00B547F6" w:rsidRPr="008F5853">
        <w:t>Green</w:t>
      </w:r>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6" w:name="_Toc353342670"/>
      <w:bookmarkStart w:id="7" w:name="_Toc171279080"/>
      <w:r w:rsidRPr="00BC394B">
        <w:t>Normative references</w:t>
      </w:r>
      <w:bookmarkEnd w:id="6"/>
      <w:bookmarkEnd w:id="7"/>
      <w:r w:rsidRPr="00BC394B">
        <w:t xml:space="preserve"> </w:t>
      </w:r>
    </w:p>
    <w:p w14:paraId="7652D0DA"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72F07AE" w14:textId="518941D2"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rPr>
        <w:t>)</w:t>
      </w:r>
    </w:p>
    <w:p w14:paraId="1246902E" w14:textId="20FDE6D8" w:rsidR="00D66CE5" w:rsidRPr="00C70FB9" w:rsidRDefault="00D66CE5" w:rsidP="00D66CE5">
      <w:pPr>
        <w:pStyle w:val="BodyText"/>
      </w:pPr>
      <w:r w:rsidRPr="00C70FB9">
        <w:t>ISO/IEC 23001-11</w:t>
      </w:r>
      <w:r w:rsidR="004F32F8">
        <w:t>:2023</w:t>
      </w:r>
      <w:r w:rsidRPr="00C70FB9">
        <w:t xml:space="preserve">, </w:t>
      </w:r>
      <w:r w:rsidRPr="00C70FB9">
        <w:rPr>
          <w:i/>
        </w:rPr>
        <w:t>Information technology — MPEG Systems Technologies — Part 11: Energy-Efficient Media Consumption (Green Metadata)</w:t>
      </w:r>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077DB7" w:rsidRDefault="00281EC0" w:rsidP="00077DB7">
      <w:pPr>
        <w:pStyle w:val="BiblioEntry"/>
        <w:autoSpaceDE w:val="0"/>
        <w:autoSpaceDN w:val="0"/>
        <w:adjustRightInd w:val="0"/>
        <w:ind w:left="0" w:firstLine="0"/>
        <w:rPr>
          <w:i/>
        </w:rPr>
      </w:pPr>
      <w:r w:rsidRPr="00A119BB">
        <w:rPr>
          <w:iCs/>
        </w:rPr>
        <w:t>ISO/IEC/TR 23009-3</w:t>
      </w:r>
      <w:r w:rsidRPr="00077DB7">
        <w:rPr>
          <w:i/>
        </w:rPr>
        <w:t xml:space="preserve">, Information technology — Dynamic adaptive streaming over HTTP (DASH) — Part 3: Implementation guidelines </w:t>
      </w:r>
    </w:p>
    <w:p w14:paraId="57607805" w14:textId="595EF88D" w:rsidR="00281EC0" w:rsidRPr="00077DB7" w:rsidRDefault="00281EC0" w:rsidP="00077DB7">
      <w:pPr>
        <w:pStyle w:val="BiblioEntry"/>
        <w:autoSpaceDE w:val="0"/>
        <w:autoSpaceDN w:val="0"/>
        <w:adjustRightInd w:val="0"/>
        <w:ind w:left="0" w:firstLine="0"/>
        <w:rPr>
          <w:i/>
        </w:rPr>
      </w:pPr>
      <w:r w:rsidRPr="007B1295">
        <w:rPr>
          <w:iCs/>
        </w:rPr>
        <w:t>ISO/IEC 23001-10</w:t>
      </w:r>
      <w:r w:rsidRPr="00077DB7">
        <w:rPr>
          <w:i/>
        </w:rPr>
        <w:t>, Information technology — MPEG systems technologies — Part 10: Carriage of Timed Metadata Metrics of Media in ISO Base Media File</w:t>
      </w:r>
    </w:p>
    <w:p w14:paraId="2AE93494" w14:textId="6119A35D" w:rsidR="00281EC0" w:rsidRPr="00077DB7" w:rsidRDefault="00281EC0" w:rsidP="00077DB7">
      <w:pPr>
        <w:pStyle w:val="BiblioEntry"/>
        <w:autoSpaceDE w:val="0"/>
        <w:autoSpaceDN w:val="0"/>
        <w:adjustRightInd w:val="0"/>
        <w:ind w:left="0" w:firstLine="0"/>
        <w:rPr>
          <w:i/>
        </w:rPr>
      </w:pPr>
      <w:r w:rsidRPr="007B1295">
        <w:rPr>
          <w:iCs/>
        </w:rPr>
        <w:t>ISO/IEC 14496-5</w:t>
      </w:r>
      <w:r w:rsidRPr="00077DB7">
        <w:rPr>
          <w:i/>
        </w:rPr>
        <w:t>, Information technology — Coding of audio-visual objects — Part 5: Reference software | Rec. ITU-T H.264.2: Reference software for ITU-T H.264 advanced video coding</w:t>
      </w:r>
    </w:p>
    <w:p w14:paraId="299EABCA" w14:textId="2AEDA8BC" w:rsidR="00281EC0" w:rsidRPr="00077DB7" w:rsidRDefault="00281EC0" w:rsidP="00077DB7">
      <w:pPr>
        <w:pStyle w:val="BiblioEntry"/>
        <w:autoSpaceDE w:val="0"/>
        <w:autoSpaceDN w:val="0"/>
        <w:adjustRightInd w:val="0"/>
        <w:ind w:left="0" w:firstLine="0"/>
        <w:rPr>
          <w:i/>
        </w:rPr>
      </w:pPr>
      <w:r w:rsidRPr="007B1295">
        <w:rPr>
          <w:iCs/>
        </w:rPr>
        <w:t>ISO/IEC 14496-15:2022</w:t>
      </w:r>
      <w:r w:rsidRPr="00077DB7">
        <w:rPr>
          <w:i/>
        </w:rPr>
        <w:t>, Information technology — Coding of audio-visual objects — Part 15: Carriage of network abstraction layer (NAL) unit structured video in the ISO base media file format</w:t>
      </w:r>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8" w:name="_Toc353342671"/>
      <w:bookmarkStart w:id="9" w:name="_Toc171279081"/>
      <w:r w:rsidRPr="00BC394B">
        <w:t>Terms</w:t>
      </w:r>
      <w:r w:rsidR="00153508">
        <w:t>, definitions,</w:t>
      </w:r>
      <w:r w:rsidRPr="00BC394B">
        <w:t xml:space="preserve"> and </w:t>
      </w:r>
      <w:bookmarkEnd w:id="8"/>
      <w:r w:rsidR="00153508">
        <w:t>abbreviated terms</w:t>
      </w:r>
      <w:bookmarkEnd w:id="9"/>
      <w:r w:rsidRPr="00BC394B">
        <w:t xml:space="preserve"> </w:t>
      </w:r>
    </w:p>
    <w:p w14:paraId="6687D451" w14:textId="1FFC0676" w:rsidR="00153508" w:rsidRDefault="00153508" w:rsidP="00153508">
      <w:pPr>
        <w:pStyle w:val="Heading2"/>
      </w:pPr>
      <w:bookmarkStart w:id="10" w:name="_Toc171279082"/>
      <w:r>
        <w:t>Terms and definitions</w:t>
      </w:r>
      <w:bookmarkEnd w:id="10"/>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153508">
        <w:rPr>
          <w:highlight w:val="yellow"/>
        </w:rPr>
        <w:t>and the following apply</w:t>
      </w:r>
      <w:r w:rsidRPr="00BC394B">
        <w:t>.</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lastRenderedPageBreak/>
        <w:t xml:space="preserve">ISO Online browsing platform: available at </w:t>
      </w:r>
      <w:hyperlink r:id="rId22"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Electropedia: available at </w:t>
      </w:r>
      <w:hyperlink r:id="rId23" w:history="1">
        <w:r w:rsidR="00A4141A">
          <w:rPr>
            <w:color w:val="0000FF"/>
            <w:u w:val="single"/>
            <w:lang w:eastAsia="fr-FR"/>
          </w:rPr>
          <w:t>https://www.electropedia.org/</w:t>
        </w:r>
      </w:hyperlink>
    </w:p>
    <w:p w14:paraId="6F3457BE" w14:textId="403F8C7A" w:rsidR="001A33D0" w:rsidRPr="00BC394B" w:rsidRDefault="001A33D0" w:rsidP="001A33D0">
      <w:pPr>
        <w:pStyle w:val="TermNum"/>
      </w:pPr>
      <w:r w:rsidRPr="00BC394B">
        <w:t>3.</w:t>
      </w:r>
      <w:r w:rsidR="00153508">
        <w:t>1.</w:t>
      </w:r>
      <w:r w:rsidRPr="00BC394B">
        <w:t>1</w:t>
      </w:r>
    </w:p>
    <w:p w14:paraId="46170CCF" w14:textId="77777777" w:rsidR="001A33D0" w:rsidRPr="00BC394B" w:rsidRDefault="001A33D0" w:rsidP="001A33D0">
      <w:pPr>
        <w:pStyle w:val="Terms"/>
      </w:pPr>
      <w:r w:rsidRPr="00BC394B">
        <w:t>term</w:t>
      </w:r>
    </w:p>
    <w:p w14:paraId="7D53338B" w14:textId="77777777" w:rsidR="001A33D0" w:rsidRPr="00BC394B" w:rsidRDefault="001A33D0" w:rsidP="001A33D0">
      <w:pPr>
        <w:pStyle w:val="Definition"/>
      </w:pPr>
      <w:r w:rsidRPr="00BC394B">
        <w:t>text of the definition</w:t>
      </w:r>
    </w:p>
    <w:p w14:paraId="7BED4D3C" w14:textId="77777777" w:rsidR="001A33D0" w:rsidRPr="00151B6D" w:rsidRDefault="001A33D0" w:rsidP="00ED5FAB">
      <w:pPr>
        <w:pStyle w:val="Note"/>
      </w:pPr>
      <w:r w:rsidRPr="00151B6D">
        <w:t>Note 1 to entry: Text of the note.</w:t>
      </w:r>
    </w:p>
    <w:p w14:paraId="59B8ECA8" w14:textId="77777777" w:rsidR="001A33D0" w:rsidRPr="00BC394B" w:rsidRDefault="001A33D0" w:rsidP="00396685">
      <w:pPr>
        <w:pStyle w:val="Source"/>
      </w:pPr>
      <w:r w:rsidRPr="00BC394B">
        <w:t>[SOURCE: …]</w:t>
      </w:r>
    </w:p>
    <w:p w14:paraId="265BDE98" w14:textId="64590072" w:rsidR="001A33D0" w:rsidRPr="00BC394B" w:rsidRDefault="001A33D0" w:rsidP="001A33D0">
      <w:pPr>
        <w:pStyle w:val="TermNum"/>
      </w:pPr>
      <w:r w:rsidRPr="00BC394B">
        <w:t>3.</w:t>
      </w:r>
      <w:r w:rsidR="00153508">
        <w:t>1.</w:t>
      </w:r>
      <w:r w:rsidRPr="00BC394B">
        <w:t>2</w:t>
      </w:r>
    </w:p>
    <w:p w14:paraId="2D7746D6" w14:textId="77777777" w:rsidR="001A33D0" w:rsidRPr="00BC394B" w:rsidRDefault="001A33D0" w:rsidP="001A33D0">
      <w:pPr>
        <w:pStyle w:val="Terms"/>
      </w:pPr>
      <w:r w:rsidRPr="00BC394B">
        <w:t>term</w:t>
      </w:r>
    </w:p>
    <w:p w14:paraId="53E53C82" w14:textId="77777777" w:rsidR="001A33D0" w:rsidRDefault="001A33D0" w:rsidP="001A33D0">
      <w:pPr>
        <w:pStyle w:val="Definition"/>
      </w:pPr>
      <w:r w:rsidRPr="00BC394B">
        <w:t>text of the definition</w:t>
      </w:r>
    </w:p>
    <w:p w14:paraId="316345C7" w14:textId="77777777" w:rsidR="00153508" w:rsidRDefault="00153508" w:rsidP="001A33D0">
      <w:pPr>
        <w:pStyle w:val="Definition"/>
      </w:pPr>
    </w:p>
    <w:p w14:paraId="6B8FDCCD" w14:textId="2D221341" w:rsidR="00153508" w:rsidRDefault="00153508" w:rsidP="00153508">
      <w:pPr>
        <w:pStyle w:val="Heading2"/>
      </w:pPr>
      <w:bookmarkStart w:id="11" w:name="_Toc171279083"/>
      <w:r>
        <w:t>Abbreviated terms</w:t>
      </w:r>
      <w:bookmarkEnd w:id="11"/>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12" w:name="_Toc171279084"/>
      <w:r>
        <w:t>Overview</w:t>
      </w:r>
      <w:bookmarkEnd w:id="12"/>
    </w:p>
    <w:p w14:paraId="381783AF" w14:textId="78A6854F" w:rsidR="003B7F16" w:rsidRDefault="003B7F16" w:rsidP="003B7F16">
      <w:pPr>
        <w:pStyle w:val="Heading2"/>
        <w:tabs>
          <w:tab w:val="clear" w:pos="360"/>
        </w:tabs>
      </w:pPr>
      <w:bookmarkStart w:id="13" w:name="_Toc171279085"/>
      <w:r>
        <w:t>Over</w:t>
      </w:r>
      <w:r w:rsidR="002638D5">
        <w:t>all architecture for carriage of Green metadata</w:t>
      </w:r>
      <w:bookmarkEnd w:id="13"/>
    </w:p>
    <w:p w14:paraId="0EBF1B36" w14:textId="1EB98883" w:rsidR="00711C32" w:rsidRPr="00825E00" w:rsidRDefault="002132C0" w:rsidP="00377F2C">
      <w:r w:rsidRPr="00377F2C">
        <w:rPr>
          <w:highlight w:val="yellow"/>
        </w:rPr>
        <w:t>TBD</w:t>
      </w:r>
    </w:p>
    <w:p w14:paraId="1C4F2CFB" w14:textId="607AE11D" w:rsidR="001A33D0" w:rsidRPr="00BC394B" w:rsidRDefault="00153508" w:rsidP="001A33D0">
      <w:pPr>
        <w:pStyle w:val="Heading1"/>
        <w:numPr>
          <w:ilvl w:val="0"/>
          <w:numId w:val="1"/>
        </w:numPr>
        <w:tabs>
          <w:tab w:val="clear" w:pos="432"/>
        </w:tabs>
        <w:ind w:left="0" w:firstLine="0"/>
      </w:pPr>
      <w:bookmarkStart w:id="14" w:name="Table_tab_1"/>
      <w:bookmarkStart w:id="15" w:name="_Toc171279086"/>
      <w:bookmarkEnd w:id="14"/>
      <w:r>
        <w:t>Carriage of Green Metadata in ISO Base Media File Format</w:t>
      </w:r>
      <w:bookmarkEnd w:id="15"/>
    </w:p>
    <w:p w14:paraId="6A52472D" w14:textId="49A68753" w:rsidR="00153508" w:rsidRDefault="00153508" w:rsidP="00153508">
      <w:pPr>
        <w:pStyle w:val="Heading2"/>
        <w:tabs>
          <w:tab w:val="clear" w:pos="360"/>
        </w:tabs>
      </w:pPr>
      <w:bookmarkStart w:id="16" w:name="_Toc171279087"/>
      <w:r>
        <w:t>General</w:t>
      </w:r>
      <w:bookmarkEnd w:id="16"/>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A metadata track carrying Green metadata is linked to the track it describes by means of a ‘cdsc’ (content describes) track reference.</w:t>
      </w:r>
    </w:p>
    <w:p w14:paraId="6A9511B6" w14:textId="14277617" w:rsidR="00153508" w:rsidRDefault="00153508" w:rsidP="00153508">
      <w:pPr>
        <w:pStyle w:val="Heading2"/>
      </w:pPr>
      <w:bookmarkStart w:id="17" w:name="_Toc252808975"/>
      <w:bookmarkStart w:id="18" w:name="_Toc379372639"/>
      <w:bookmarkStart w:id="19" w:name="_Toc379372685"/>
      <w:bookmarkStart w:id="20" w:name="_Toc253211978"/>
      <w:bookmarkStart w:id="21" w:name="_Toc373247494"/>
      <w:bookmarkStart w:id="22" w:name="_Toc158820477"/>
      <w:bookmarkStart w:id="23" w:name="_Ref169706690"/>
      <w:bookmarkStart w:id="24" w:name="_Toc171279088"/>
      <w:commentRangeStart w:id="25"/>
      <w:r w:rsidRPr="00B541A1">
        <w:rPr>
          <w:rFonts w:hint="eastAsia"/>
        </w:rPr>
        <w:t>Decoder</w:t>
      </w:r>
      <w:r w:rsidRPr="00B541A1">
        <w:t xml:space="preserve"> Power Indication Metadata</w:t>
      </w:r>
      <w:bookmarkEnd w:id="17"/>
      <w:bookmarkEnd w:id="18"/>
      <w:bookmarkEnd w:id="19"/>
      <w:bookmarkEnd w:id="20"/>
      <w:r w:rsidRPr="00B541A1">
        <w:t xml:space="preserve"> </w:t>
      </w:r>
      <w:bookmarkEnd w:id="21"/>
      <w:bookmarkEnd w:id="22"/>
      <w:commentRangeEnd w:id="25"/>
      <w:r w:rsidR="00E7075E">
        <w:rPr>
          <w:rStyle w:val="CommentReference"/>
          <w:rFonts w:eastAsia="Calibri"/>
          <w:b w:val="0"/>
          <w:lang w:eastAsia="en-US"/>
        </w:rPr>
        <w:commentReference w:id="25"/>
      </w:r>
      <w:bookmarkEnd w:id="23"/>
      <w:bookmarkEnd w:id="24"/>
    </w:p>
    <w:p w14:paraId="36431CD6" w14:textId="182DFF4E" w:rsidR="00153508" w:rsidRDefault="00FB6D74" w:rsidP="00FB6D74">
      <w:pPr>
        <w:pStyle w:val="Heading3"/>
      </w:pPr>
      <w:bookmarkStart w:id="26" w:name="_Ref161731616"/>
      <w:bookmarkStart w:id="27" w:name="_Ref161732550"/>
      <w:bookmarkStart w:id="28" w:name="_Ref171273662"/>
      <w:bookmarkStart w:id="29" w:name="_Toc171279089"/>
      <w:r>
        <w:t>Definition</w:t>
      </w:r>
      <w:bookmarkEnd w:id="26"/>
      <w:bookmarkEnd w:id="27"/>
      <w:bookmarkEnd w:id="28"/>
      <w:bookmarkEnd w:id="29"/>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 xml:space="preserve">‘depi’ </w:t>
      </w:r>
      <w:r w:rsidRPr="00FB6D74">
        <w:rPr>
          <w:sz w:val="22"/>
          <w:szCs w:val="22"/>
        </w:rPr>
        <w:br/>
        <w:t xml:space="preserve">Container: </w:t>
      </w:r>
      <w:r w:rsidRPr="00FB6D74">
        <w:rPr>
          <w:sz w:val="22"/>
          <w:szCs w:val="22"/>
        </w:rPr>
        <w:tab/>
        <w:t>Sample Description Box (‘stsd’)</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The Decoder-Power Indication Metadata is defined in ISO/IEC 23001-11</w:t>
      </w:r>
      <w:r w:rsidR="004A40BA">
        <w:rPr>
          <w:sz w:val="22"/>
          <w:szCs w:val="22"/>
          <w:lang w:val="de-DE"/>
        </w:rPr>
        <w:t>.</w:t>
      </w:r>
      <w:r w:rsidRPr="00FB6D74">
        <w:rPr>
          <w:sz w:val="22"/>
          <w:szCs w:val="22"/>
          <w:lang w:val="de-DE"/>
        </w:rPr>
        <w:t xml:space="preserve"> It provides decoder complexity reduction ratios for the media track to which the metadata track refers by means of ‘cdsc’ reference.</w:t>
      </w:r>
    </w:p>
    <w:p w14:paraId="05518584" w14:textId="0FF1B503" w:rsidR="00153508" w:rsidRDefault="00FB6D74" w:rsidP="00FB6D74">
      <w:pPr>
        <w:pStyle w:val="Heading3"/>
      </w:pPr>
      <w:bookmarkStart w:id="30" w:name="_Toc171279090"/>
      <w:r>
        <w:t>Syntax</w:t>
      </w:r>
      <w:bookmarkEnd w:id="30"/>
    </w:p>
    <w:p w14:paraId="48169D53" w14:textId="3D7BDE36" w:rsidR="00FB6D74" w:rsidRPr="00FB6D74" w:rsidRDefault="00FB6D74" w:rsidP="00FB6D74">
      <w:pPr>
        <w:pStyle w:val="Example"/>
        <w:rPr>
          <w:sz w:val="22"/>
          <w:szCs w:val="22"/>
          <w:lang w:val="de-DE"/>
        </w:rPr>
      </w:pPr>
      <w:r w:rsidRPr="00FB6D74">
        <w:rPr>
          <w:sz w:val="22"/>
          <w:szCs w:val="22"/>
          <w:lang w:val="de-DE"/>
        </w:rPr>
        <w:t>The decoder power indication metadata sample entry shall be as follows.</w:t>
      </w:r>
    </w:p>
    <w:p w14:paraId="3C5CB903" w14:textId="77777777" w:rsidR="00FB6D74" w:rsidRDefault="00FB6D74" w:rsidP="00FB6D74">
      <w:pPr>
        <w:pStyle w:val="code0"/>
      </w:pPr>
      <w:r>
        <w:lastRenderedPageBreak/>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31" w:name="_Toc171279091"/>
      <w:r>
        <w:t>Semantics</w:t>
      </w:r>
      <w:bookmarkEnd w:id="31"/>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32" w:name="_Toc171279092"/>
      <w:r w:rsidRPr="00FB6D74">
        <w:t>Display Power Reduction Metadata</w:t>
      </w:r>
      <w:bookmarkEnd w:id="32"/>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‘cdsc’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 xml:space="preserve">metadata that indicates power saving at different quality levels over the sample duration. This metadata shall use the 'dipi’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’dfce’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t>Static metadata for the display fine control is stored in the sample entry. Dynamic metadata is stored in the samples.</w:t>
      </w:r>
    </w:p>
    <w:p w14:paraId="09FE16E1" w14:textId="155ABDC2" w:rsidR="00FB6D74" w:rsidRDefault="00FB6D74" w:rsidP="00AF1AC4">
      <w:pPr>
        <w:pStyle w:val="Heading3"/>
      </w:pPr>
      <w:bookmarkStart w:id="33" w:name="_Ref164174105"/>
      <w:bookmarkStart w:id="34" w:name="_Ref164174819"/>
      <w:bookmarkStart w:id="35" w:name="_Toc171279093"/>
      <w:commentRangeStart w:id="36"/>
      <w:r>
        <w:t>Display Power Indication Metadata</w:t>
      </w:r>
      <w:bookmarkEnd w:id="33"/>
      <w:bookmarkEnd w:id="34"/>
      <w:commentRangeEnd w:id="36"/>
      <w:r w:rsidR="00E7075E">
        <w:rPr>
          <w:rStyle w:val="CommentReference"/>
          <w:rFonts w:eastAsia="Calibri"/>
          <w:b w:val="0"/>
          <w:lang w:eastAsia="en-US"/>
        </w:rPr>
        <w:commentReference w:id="36"/>
      </w:r>
      <w:bookmarkEnd w:id="35"/>
    </w:p>
    <w:p w14:paraId="737FBFFF" w14:textId="4B9F990B" w:rsidR="00FB6D74" w:rsidRDefault="00FB6D74" w:rsidP="00AF1AC4">
      <w:pPr>
        <w:pStyle w:val="Heading4"/>
      </w:pPr>
      <w:bookmarkStart w:id="37" w:name="_Ref161731695"/>
      <w:r>
        <w:t>Definition</w:t>
      </w:r>
      <w:bookmarkEnd w:id="37"/>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 xml:space="preserve">‘dipi’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lastRenderedPageBreak/>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4460B839"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r w:rsidR="00712DBA">
        <w:rPr>
          <w:sz w:val="22"/>
          <w:szCs w:val="22"/>
        </w:rPr>
        <w:t>ISO/IEC 23001-10</w:t>
      </w:r>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38" w:name="_Ref171273417"/>
      <w:bookmarkStart w:id="39" w:name="_Toc171279094"/>
      <w:commentRangeStart w:id="40"/>
      <w:r>
        <w:t>Display Fine Control Metadata</w:t>
      </w:r>
      <w:commentRangeEnd w:id="40"/>
      <w:r w:rsidR="00E7075E">
        <w:rPr>
          <w:rStyle w:val="CommentReference"/>
          <w:rFonts w:eastAsia="Calibri"/>
          <w:b w:val="0"/>
          <w:lang w:eastAsia="en-US"/>
        </w:rPr>
        <w:commentReference w:id="40"/>
      </w:r>
      <w:bookmarkEnd w:id="38"/>
      <w:bookmarkEnd w:id="39"/>
    </w:p>
    <w:p w14:paraId="26E61631" w14:textId="3EE43184" w:rsidR="00FB6D74" w:rsidRDefault="00D61BCA" w:rsidP="00D61BCA">
      <w:pPr>
        <w:pStyle w:val="Heading4"/>
        <w:tabs>
          <w:tab w:val="clear" w:pos="1080"/>
        </w:tabs>
      </w:pPr>
      <w:bookmarkStart w:id="41" w:name="_Ref161731703"/>
      <w:r>
        <w:t>Definition</w:t>
      </w:r>
      <w:bookmarkEnd w:id="41"/>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‘dfce’</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(‘stsd’)</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lastRenderedPageBreak/>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42" w:name="_Ref164094671"/>
      <w:bookmarkStart w:id="43" w:name="_Toc171279095"/>
      <w:r w:rsidRPr="00664948">
        <w:t>Display Attenuation Map</w:t>
      </w:r>
      <w:r w:rsidR="00E63A4D">
        <w:t xml:space="preserve"> Metadata</w:t>
      </w:r>
      <w:bookmarkEnd w:id="42"/>
      <w:bookmarkEnd w:id="43"/>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077DB7" w:rsidRDefault="0093544F" w:rsidP="00C607F1">
      <w:pPr>
        <w:pStyle w:val="Heading4"/>
      </w:pPr>
      <w:r w:rsidRPr="00C607F1">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r w:rsidRPr="6AE7F31C">
        <w:rPr>
          <w:rFonts w:ascii="Courier" w:eastAsia="MS Mincho" w:hAnsi="Courier"/>
        </w:rPr>
        <w:t>AttenuationMapInformationBox</w:t>
      </w:r>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077DB7" w:rsidRDefault="0093544F" w:rsidP="00C607F1">
      <w:pPr>
        <w:pStyle w:val="Heading5"/>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AMIApproximationModel()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ami_map_approx_model;</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AMIWindowInfo()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ami_window_x;</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ami_window_y;</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ami_window_width;</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ami_window_height;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AMIVideoQualityInfo()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int(3) ami_quality_metric;</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ami_quality_reduction;</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AMIPreprocessingInfo()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int(2) ami_preprocessing_type;</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ami_max_value;</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int(8) ami_preprocessing_scale;</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aligned(8) class AttenuationMapInformationBox() extends FullBox('amid',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bit(3)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ami_preprocessing_info_present_flag;</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ami_approx_model_present_flag;</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ami_window_info_present_flag;</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int(1) ami_video_quality_info_present_flag;</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int(5) ami_energy_reduction_rate;</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ami_display_model;</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ami_attenuation_use_idc;</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unsigned int(4) ami_attenuation_component_idc;</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(ami_preprocessing_info_present)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AMIPreprocessingInfo();</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(ami_approx_model_present_flag)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AMIApproximationModel();</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(ami_window_info_present_flag)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AMIWindowInfo();</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(ami_video_quality_info_present_flag)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t>AMIVideoQualityInfo();</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077DB7" w:rsidRDefault="0093544F" w:rsidP="00C607F1">
      <w:pPr>
        <w:pStyle w:val="Heading5"/>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r w:rsidRPr="007811EA">
        <w:rPr>
          <w:rFonts w:ascii="Courier" w:eastAsia="MS Mincho" w:hAnsi="Courier"/>
        </w:rPr>
        <w:t>AttenuationMapInformationBox</w:t>
      </w:r>
      <w:r w:rsidRPr="007811EA">
        <w:rPr>
          <w:rFonts w:eastAsia="MS Mincho" w:cs="Calibri"/>
        </w:rPr>
        <w:t xml:space="preserve"> are as follows:</w:t>
      </w:r>
    </w:p>
    <w:p w14:paraId="2DA6714D"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ami_processing_info_present_flag</w:t>
      </w:r>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r w:rsidRPr="007811EA">
        <w:rPr>
          <w:rFonts w:ascii="Courier" w:eastAsia="MS Mincho" w:hAnsi="Courier"/>
        </w:rPr>
        <w:t>ami_approx_model_present_flag</w:t>
      </w:r>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ami_window_info_present_flag</w:t>
      </w:r>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ami_video_quality_info_present_flag</w:t>
      </w:r>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r w:rsidRPr="007811EA">
        <w:rPr>
          <w:rFonts w:ascii="Courier" w:eastAsia="MS Mincho" w:hAnsi="Courier"/>
        </w:rPr>
        <w:lastRenderedPageBreak/>
        <w:t>ami_energy_reduction_rate</w:t>
      </w:r>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1676E34A" w:rsidR="0093544F" w:rsidRPr="007811EA" w:rsidRDefault="0093544F" w:rsidP="0093544F">
      <w:pPr>
        <w:ind w:left="851" w:hanging="284"/>
        <w:rPr>
          <w:rFonts w:ascii="Calibri" w:eastAsia="MS Mincho" w:hAnsi="Calibri" w:cs="Calibri"/>
          <w:sz w:val="24"/>
          <w:szCs w:val="24"/>
          <w:lang w:val="en-CA" w:eastAsia="ja-JP"/>
        </w:rPr>
      </w:pPr>
      <w:r w:rsidRPr="007811EA">
        <w:rPr>
          <w:rFonts w:ascii="Courier" w:eastAsia="MS Mincho" w:hAnsi="Courier"/>
        </w:rPr>
        <w:t>ami_display_model</w:t>
      </w:r>
      <w:r w:rsidRPr="00C607F1">
        <w:rPr>
          <w:rFonts w:eastAsia="MS Mincho" w:cs="Calibri"/>
        </w:rPr>
        <w:t xml:space="preserve"> indicates the display models on which the attenuation map sample values may be used. The semantics of the bits of this field are as described in </w:t>
      </w:r>
      <w:r w:rsidRPr="00C607F1">
        <w:rPr>
          <w:rFonts w:eastAsia="MS Mincho" w:cs="Calibri"/>
        </w:rPr>
        <w:fldChar w:fldCharType="begin"/>
      </w:r>
      <w:r w:rsidRPr="00C607F1">
        <w:rPr>
          <w:rFonts w:eastAsia="MS Mincho" w:cs="Calibri"/>
        </w:rPr>
        <w:instrText xml:space="preserve"> REF _Ref147587544 \h  \* MERGEFORMAT </w:instrText>
      </w:r>
      <w:r w:rsidRPr="00C607F1">
        <w:rPr>
          <w:rFonts w:eastAsia="MS Mincho" w:cs="Calibri"/>
        </w:rPr>
      </w:r>
      <w:r w:rsidRPr="00C607F1">
        <w:rPr>
          <w:rFonts w:eastAsia="MS Mincho" w:cs="Calibri"/>
        </w:rPr>
        <w:fldChar w:fldCharType="separate"/>
      </w:r>
      <w:r w:rsidRPr="00C607F1">
        <w:rPr>
          <w:rFonts w:eastAsia="MS Mincho" w:cs="Calibri"/>
        </w:rPr>
        <w:t>Table 1</w:t>
      </w:r>
      <w:r w:rsidRPr="00C607F1">
        <w:rPr>
          <w:rFonts w:eastAsia="MS Mincho" w:cs="Calibri"/>
        </w:rPr>
        <w:fldChar w:fldCharType="end"/>
      </w:r>
      <w:r w:rsidRPr="00C607F1">
        <w:rPr>
          <w:rFonts w:eastAsia="MS Mincho" w:cs="Calibri"/>
        </w:rPr>
        <w:t>.</w:t>
      </w:r>
    </w:p>
    <w:p w14:paraId="49717ABA" w14:textId="721F1DDE" w:rsidR="0093544F" w:rsidRPr="00077DB7" w:rsidRDefault="0093544F" w:rsidP="00077DB7">
      <w:pPr>
        <w:pStyle w:val="Tabletitle"/>
        <w:rPr>
          <w:szCs w:val="16"/>
          <w:lang w:val="en-US"/>
        </w:rPr>
      </w:pPr>
      <w:r w:rsidRPr="00077DB7">
        <w:rPr>
          <w:lang w:val="en-US"/>
        </w:rPr>
        <w:t xml:space="preserve">Semantics of the bits of the </w:t>
      </w:r>
      <w:r w:rsidRPr="00077DB7">
        <w:rPr>
          <w:rFonts w:ascii="Courier New" w:hAnsi="Courier New" w:cs="Courier New"/>
          <w:lang w:val="en-US"/>
        </w:rPr>
        <w:t>ami_display_model</w:t>
      </w:r>
      <w:r w:rsidRPr="00077DB7">
        <w:rPr>
          <w:lang w:val="en-US"/>
        </w:rPr>
        <w:t xml:space="preserve"> field</w:t>
      </w:r>
      <w:r w:rsidR="006D6A0F" w:rsidRPr="00077DB7">
        <w:rPr>
          <w:lang w:val="en-US"/>
        </w:rPr>
        <w:t>.</w:t>
      </w:r>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2 .. 3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08237B31" w14:textId="00C7FB8B" w:rsidR="0093544F" w:rsidRPr="00C607F1" w:rsidRDefault="0093544F" w:rsidP="00077DB7">
      <w:pPr>
        <w:ind w:left="851" w:hanging="284"/>
        <w:rPr>
          <w:rFonts w:eastAsia="MS Mincho" w:cs="Calibri"/>
          <w:lang w:val="en-CA" w:eastAsia="ja-JP"/>
        </w:rPr>
      </w:pPr>
      <w:r w:rsidRPr="007811EA">
        <w:rPr>
          <w:rFonts w:ascii="Courier" w:eastAsia="MS Mincho" w:hAnsi="Courier"/>
        </w:rPr>
        <w:t>ami_attenuation_use_idc</w:t>
      </w:r>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r w:rsidR="0065473A">
        <w:rPr>
          <w:rFonts w:eastAsia="MS Mincho" w:cs="Calibri"/>
        </w:rPr>
        <w:t xml:space="preserve"> </w:t>
      </w:r>
      <w:r w:rsidR="0065473A" w:rsidRPr="0065473A">
        <w:rPr>
          <w:rFonts w:eastAsia="MS Mincho" w:cs="Calibri"/>
        </w:rPr>
        <w:t xml:space="preserve">described in </w:t>
      </w:r>
      <w:r w:rsidR="0065473A" w:rsidRPr="0065473A">
        <w:rPr>
          <w:rFonts w:eastAsia="MS Mincho" w:cs="Calibri"/>
        </w:rPr>
        <w:fldChar w:fldCharType="begin"/>
      </w:r>
      <w:r w:rsidR="0065473A" w:rsidRPr="0065473A">
        <w:rPr>
          <w:rFonts w:eastAsia="MS Mincho" w:cs="Calibri"/>
        </w:rPr>
        <w:instrText xml:space="preserve"> REF _Ref169709526 \h </w:instrText>
      </w:r>
      <w:r w:rsidR="0065473A" w:rsidRPr="00077DB7">
        <w:rPr>
          <w:rFonts w:eastAsia="MS Mincho" w:cs="Calibri"/>
        </w:rPr>
        <w:instrText xml:space="preserve"> \* MERGEFORMAT </w:instrText>
      </w:r>
      <w:r w:rsidR="0065473A" w:rsidRPr="0065473A">
        <w:rPr>
          <w:rFonts w:eastAsia="MS Mincho" w:cs="Calibri"/>
        </w:rPr>
      </w:r>
      <w:r w:rsidR="0065473A" w:rsidRPr="0065473A">
        <w:rPr>
          <w:rFonts w:eastAsia="MS Mincho" w:cs="Calibri"/>
        </w:rPr>
        <w:fldChar w:fldCharType="separate"/>
      </w:r>
      <w:r w:rsidR="0065473A" w:rsidRPr="00077DB7">
        <w:rPr>
          <w:rFonts w:eastAsia="Times New Roman"/>
        </w:rPr>
        <w:t>Table 2</w:t>
      </w:r>
      <w:r w:rsidR="0065473A" w:rsidRPr="0065473A">
        <w:rPr>
          <w:rFonts w:eastAsia="MS Mincho" w:cs="Calibri"/>
        </w:rPr>
        <w:fldChar w:fldCharType="end"/>
      </w:r>
      <w:r w:rsidRPr="00C607F1">
        <w:rPr>
          <w:rFonts w:eastAsia="MS Mincho" w:cs="Calibri"/>
          <w:lang w:val="en-CA" w:eastAsia="ja-JP"/>
        </w:rPr>
        <w:t>.</w:t>
      </w:r>
    </w:p>
    <w:p w14:paraId="7C609611" w14:textId="77777777" w:rsidR="0041788C" w:rsidRDefault="0041788C" w:rsidP="00077DB7">
      <w:pPr>
        <w:tabs>
          <w:tab w:val="clear" w:pos="403"/>
        </w:tabs>
        <w:spacing w:after="200" w:line="276" w:lineRule="auto"/>
        <w:ind w:left="1211"/>
        <w:contextualSpacing/>
        <w:rPr>
          <w:rFonts w:eastAsia="MS Mincho" w:cs="Calibri"/>
          <w:lang w:val="en-CA" w:eastAsia="ja-JP"/>
        </w:rPr>
      </w:pPr>
    </w:p>
    <w:p w14:paraId="554D6ABD" w14:textId="45CC8CF2" w:rsidR="005A3D2A" w:rsidRPr="00077DB7" w:rsidRDefault="005A3D2A" w:rsidP="00077DB7">
      <w:pPr>
        <w:pStyle w:val="Tabletitle"/>
        <w:rPr>
          <w:lang w:val="en-US"/>
        </w:rPr>
      </w:pPr>
      <w:r w:rsidRPr="007811EA">
        <w:rPr>
          <w:lang w:val="en-CA"/>
        </w:rPr>
        <w:t xml:space="preserve">Semantics of the </w:t>
      </w:r>
      <w:r w:rsidR="00502550">
        <w:rPr>
          <w:lang w:val="en-CA"/>
        </w:rPr>
        <w:t>values assigned to</w:t>
      </w:r>
      <w:r w:rsidRPr="007811EA">
        <w:rPr>
          <w:lang w:val="en-CA"/>
        </w:rPr>
        <w:t xml:space="preserve"> </w:t>
      </w:r>
      <w:r w:rsidRPr="00077DB7">
        <w:rPr>
          <w:rFonts w:ascii="Courier" w:eastAsia="MS Mincho" w:hAnsi="Courier"/>
          <w:lang w:val="en-GB"/>
        </w:rPr>
        <w:t>ami_</w:t>
      </w:r>
      <w:r w:rsidR="00B50989" w:rsidRPr="00077DB7">
        <w:rPr>
          <w:rFonts w:ascii="Courier" w:eastAsia="MS Mincho" w:hAnsi="Courier"/>
          <w:lang w:val="en-US"/>
        </w:rPr>
        <w:t>attenuation_use_idc</w:t>
      </w:r>
      <w:r w:rsidR="006D6A0F">
        <w:rPr>
          <w:lang w:val="en-CA"/>
        </w:rPr>
        <w:t>.</w:t>
      </w:r>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c>
          <w:tcPr>
            <w:tcW w:w="1838" w:type="dxa"/>
          </w:tcPr>
          <w:p w14:paraId="3061F579" w14:textId="34D33455" w:rsidR="0041788C" w:rsidRPr="00C607F1" w:rsidRDefault="005A3D2A"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3912F442" w14:textId="29E46913" w:rsidR="0041788C" w:rsidRPr="00C607F1" w:rsidRDefault="005A3D2A" w:rsidP="006151CF">
            <w:pPr>
              <w:jc w:val="center"/>
              <w:rPr>
                <w:rFonts w:ascii="Cambria" w:hAnsi="Cambria" w:cs="Calibri"/>
                <w:b/>
                <w:sz w:val="20"/>
                <w:szCs w:val="20"/>
              </w:rPr>
            </w:pPr>
            <w:r>
              <w:rPr>
                <w:rFonts w:ascii="Cambria" w:hAnsi="Cambria" w:cs="Calibri"/>
                <w:b/>
                <w:sz w:val="20"/>
                <w:szCs w:val="20"/>
              </w:rPr>
              <w:t>Description</w:t>
            </w:r>
          </w:p>
        </w:tc>
      </w:tr>
      <w:tr w:rsidR="0041788C" w:rsidRPr="007811EA" w14:paraId="7CEF0B6D" w14:textId="77777777" w:rsidTr="006151CF">
        <w:tc>
          <w:tcPr>
            <w:tcW w:w="1838" w:type="dxa"/>
          </w:tcPr>
          <w:p w14:paraId="2AAAF5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0</w:t>
            </w:r>
          </w:p>
        </w:tc>
        <w:tc>
          <w:tcPr>
            <w:tcW w:w="6328" w:type="dxa"/>
          </w:tcPr>
          <w:p w14:paraId="7BA4D0E6" w14:textId="5F412CD8"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added to the video frame</w:t>
            </w:r>
            <w:r>
              <w:rPr>
                <w:rFonts w:ascii="Cambria" w:hAnsi="Cambria" w:cs="Calibri"/>
                <w:sz w:val="20"/>
                <w:szCs w:val="20"/>
              </w:rPr>
              <w:t>.</w:t>
            </w:r>
          </w:p>
        </w:tc>
      </w:tr>
      <w:tr w:rsidR="0041788C" w:rsidRPr="007811EA" w14:paraId="236C2C46" w14:textId="77777777" w:rsidTr="006151CF">
        <w:tc>
          <w:tcPr>
            <w:tcW w:w="1838" w:type="dxa"/>
          </w:tcPr>
          <w:p w14:paraId="799648CF" w14:textId="77777777" w:rsidR="0041788C" w:rsidRPr="00C607F1" w:rsidRDefault="0041788C" w:rsidP="005A3D2A">
            <w:pPr>
              <w:jc w:val="center"/>
              <w:rPr>
                <w:rFonts w:ascii="Cambria" w:hAnsi="Cambria" w:cs="Calibri"/>
                <w:sz w:val="20"/>
                <w:szCs w:val="20"/>
              </w:rPr>
            </w:pPr>
            <w:r w:rsidRPr="00C607F1">
              <w:rPr>
                <w:rFonts w:ascii="Cambria" w:hAnsi="Cambria" w:cs="Calibri"/>
                <w:sz w:val="20"/>
                <w:szCs w:val="20"/>
              </w:rPr>
              <w:t>1</w:t>
            </w:r>
          </w:p>
        </w:tc>
        <w:tc>
          <w:tcPr>
            <w:tcW w:w="6328" w:type="dxa"/>
          </w:tcPr>
          <w:p w14:paraId="157422EA" w14:textId="73191D2E"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subtracted from the video frame</w:t>
            </w:r>
            <w:r>
              <w:rPr>
                <w:rFonts w:ascii="Cambria" w:hAnsi="Cambria" w:cs="Calibri"/>
                <w:sz w:val="20"/>
                <w:szCs w:val="20"/>
              </w:rPr>
              <w:t>.</w:t>
            </w:r>
          </w:p>
        </w:tc>
      </w:tr>
      <w:tr w:rsidR="0041788C" w:rsidRPr="007811EA" w14:paraId="4E285955" w14:textId="77777777" w:rsidTr="006151CF">
        <w:tc>
          <w:tcPr>
            <w:tcW w:w="1838" w:type="dxa"/>
          </w:tcPr>
          <w:p w14:paraId="07EB34ED" w14:textId="4C5F2EF3" w:rsidR="0041788C" w:rsidRPr="00C607F1" w:rsidRDefault="0041788C" w:rsidP="005A3D2A">
            <w:pPr>
              <w:jc w:val="center"/>
              <w:rPr>
                <w:rFonts w:ascii="Cambria" w:hAnsi="Cambria" w:cs="Calibri"/>
                <w:sz w:val="20"/>
                <w:szCs w:val="20"/>
              </w:rPr>
            </w:pPr>
            <w:r w:rsidRPr="00C607F1">
              <w:rPr>
                <w:rFonts w:ascii="Cambria" w:hAnsi="Cambria" w:cs="Calibri"/>
                <w:sz w:val="20"/>
                <w:szCs w:val="20"/>
              </w:rPr>
              <w:t>2</w:t>
            </w:r>
          </w:p>
        </w:tc>
        <w:tc>
          <w:tcPr>
            <w:tcW w:w="6328" w:type="dxa"/>
          </w:tcPr>
          <w:p w14:paraId="655A241D" w14:textId="76517A8F" w:rsidR="0041788C" w:rsidRPr="00C607F1" w:rsidRDefault="005A3D2A" w:rsidP="005A3D2A">
            <w:pPr>
              <w:rPr>
                <w:rFonts w:ascii="Cambria" w:hAnsi="Cambria" w:cs="Calibri"/>
                <w:sz w:val="20"/>
                <w:szCs w:val="20"/>
              </w:rPr>
            </w:pPr>
            <w:r>
              <w:rPr>
                <w:rFonts w:ascii="Cambria" w:hAnsi="Cambria" w:cs="Calibri"/>
                <w:sz w:val="20"/>
                <w:szCs w:val="20"/>
              </w:rPr>
              <w:t>T</w:t>
            </w:r>
            <w:r w:rsidRPr="005A3D2A">
              <w:rPr>
                <w:rFonts w:ascii="Cambria" w:hAnsi="Cambria" w:cs="Calibri"/>
                <w:sz w:val="20"/>
                <w:szCs w:val="20"/>
              </w:rPr>
              <w:t>he attenuation map sample values should be multiplied by the video frame</w:t>
            </w:r>
            <w:r>
              <w:rPr>
                <w:rFonts w:ascii="Cambria" w:hAnsi="Cambria" w:cs="Calibri"/>
                <w:sz w:val="20"/>
                <w:szCs w:val="20"/>
              </w:rPr>
              <w:t>.</w:t>
            </w:r>
          </w:p>
        </w:tc>
      </w:tr>
      <w:tr w:rsidR="005A3D2A" w:rsidRPr="007811EA" w14:paraId="73B3ACD1" w14:textId="77777777" w:rsidTr="006151CF">
        <w:tc>
          <w:tcPr>
            <w:tcW w:w="1838" w:type="dxa"/>
          </w:tcPr>
          <w:p w14:paraId="4051F272" w14:textId="2B42FBB8" w:rsidR="005A3D2A" w:rsidRPr="00077DB7" w:rsidRDefault="005A3D2A" w:rsidP="005A3D2A">
            <w:pPr>
              <w:jc w:val="center"/>
              <w:rPr>
                <w:rFonts w:ascii="Cambria" w:hAnsi="Cambria" w:cs="Calibri"/>
                <w:sz w:val="20"/>
                <w:szCs w:val="20"/>
              </w:rPr>
            </w:pPr>
            <w:r w:rsidRPr="005A3D2A">
              <w:rPr>
                <w:rFonts w:cs="Calibri"/>
                <w:sz w:val="20"/>
                <w:szCs w:val="20"/>
              </w:rPr>
              <w:t>3</w:t>
            </w:r>
          </w:p>
        </w:tc>
        <w:tc>
          <w:tcPr>
            <w:tcW w:w="6328" w:type="dxa"/>
          </w:tcPr>
          <w:p w14:paraId="22CED44F" w14:textId="469062A0" w:rsidR="005A3D2A" w:rsidRPr="00077DB7" w:rsidRDefault="005A3D2A" w:rsidP="005A3D2A">
            <w:pPr>
              <w:rPr>
                <w:rFonts w:ascii="Cambria" w:hAnsi="Cambria" w:cs="Calibri"/>
                <w:sz w:val="20"/>
                <w:szCs w:val="20"/>
              </w:rPr>
            </w:pPr>
            <w:r w:rsidRPr="00077DB7">
              <w:rPr>
                <w:rFonts w:cs="Calibri"/>
                <w:sz w:val="20"/>
                <w:szCs w:val="20"/>
              </w:rPr>
              <w:t>The attenuation map sample values should be applied to the video frame according to a proprietary use</w:t>
            </w:r>
            <w:r w:rsidR="0099756F">
              <w:rPr>
                <w:rFonts w:ascii="Cambria" w:hAnsi="Cambria" w:cs="Calibri"/>
                <w:sz w:val="20"/>
                <w:szCs w:val="20"/>
              </w:rPr>
              <w:t>r</w:t>
            </w:r>
            <w:r w:rsidRPr="00077DB7">
              <w:rPr>
                <w:rFonts w:cs="Calibri"/>
                <w:sz w:val="20"/>
                <w:szCs w:val="20"/>
              </w:rPr>
              <w:t>-defined process</w:t>
            </w:r>
            <w:r>
              <w:rPr>
                <w:rFonts w:ascii="Cambria" w:hAnsi="Cambria" w:cs="Calibri"/>
                <w:sz w:val="20"/>
                <w:szCs w:val="20"/>
              </w:rPr>
              <w:t>.</w:t>
            </w:r>
          </w:p>
        </w:tc>
      </w:tr>
    </w:tbl>
    <w:p w14:paraId="706D26F3" w14:textId="77777777" w:rsidR="007D5328" w:rsidRPr="00C607F1" w:rsidRDefault="007D5328" w:rsidP="00077DB7">
      <w:pPr>
        <w:tabs>
          <w:tab w:val="clear" w:pos="403"/>
        </w:tabs>
        <w:spacing w:after="200" w:line="276" w:lineRule="auto"/>
        <w:contextualSpacing/>
        <w:rPr>
          <w:rFonts w:eastAsia="MS Mincho" w:cs="Calibri"/>
          <w:lang w:val="en-CA" w:eastAsia="ja-JP"/>
        </w:rPr>
      </w:pPr>
    </w:p>
    <w:p w14:paraId="5439AC44" w14:textId="23B4E278"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ami_attenuation_component_idc</w:t>
      </w:r>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r w:rsidRPr="007811EA">
        <w:rPr>
          <w:rFonts w:ascii="Courier" w:eastAsia="MS Mincho" w:hAnsi="Courier"/>
        </w:rPr>
        <w:t>ami_attenuation_use_idc</w:t>
      </w:r>
      <w:r w:rsidRPr="00C607F1">
        <w:rPr>
          <w:rFonts w:eastAsia="MS Mincho" w:cs="Calibri"/>
          <w:lang w:val="en-CA" w:eastAsia="ja-JP"/>
        </w:rPr>
        <w:t xml:space="preserve">. It also specifies how many components the attenuation map has. The semantics of the values assigned to this field are </w:t>
      </w:r>
      <w:r w:rsidR="004C0CCA">
        <w:rPr>
          <w:rFonts w:eastAsia="MS Mincho" w:cs="Calibri"/>
          <w:lang w:val="en-CA" w:eastAsia="ja-JP"/>
        </w:rPr>
        <w:t>described</w:t>
      </w:r>
      <w:r w:rsidRPr="00C607F1">
        <w:rPr>
          <w:rFonts w:eastAsia="MS Mincho" w:cs="Calibri"/>
          <w:lang w:val="en-CA" w:eastAsia="ja-JP"/>
        </w:rPr>
        <w:t xml:space="preserve"> in </w:t>
      </w:r>
      <w:r w:rsidR="00913A1C" w:rsidRPr="00913A1C">
        <w:rPr>
          <w:rFonts w:eastAsia="MS Mincho" w:cs="Calibri"/>
          <w:lang w:val="en-CA" w:eastAsia="ja-JP"/>
        </w:rPr>
        <w:fldChar w:fldCharType="begin"/>
      </w:r>
      <w:r w:rsidR="00913A1C" w:rsidRPr="00913A1C">
        <w:rPr>
          <w:rFonts w:eastAsia="MS Mincho" w:cs="Calibri"/>
          <w:lang w:val="en-CA" w:eastAsia="ja-JP"/>
        </w:rPr>
        <w:instrText xml:space="preserve"> REF _Ref170250443 \h  \* MERGEFORMAT </w:instrText>
      </w:r>
      <w:r w:rsidR="00913A1C" w:rsidRPr="00913A1C">
        <w:rPr>
          <w:rFonts w:eastAsia="MS Mincho" w:cs="Calibri"/>
          <w:lang w:val="en-CA" w:eastAsia="ja-JP"/>
        </w:rPr>
      </w:r>
      <w:r w:rsidR="00913A1C" w:rsidRPr="00913A1C">
        <w:rPr>
          <w:rFonts w:eastAsia="MS Mincho" w:cs="Calibri"/>
          <w:lang w:val="en-CA" w:eastAsia="ja-JP"/>
        </w:rPr>
        <w:fldChar w:fldCharType="separate"/>
      </w:r>
      <w:r w:rsidR="00913A1C" w:rsidRPr="00077DB7">
        <w:rPr>
          <w:rFonts w:eastAsia="Times New Roman"/>
        </w:rPr>
        <w:t xml:space="preserve">Table </w:t>
      </w:r>
      <w:r w:rsidR="00913A1C" w:rsidRPr="00077DB7">
        <w:rPr>
          <w:rFonts w:eastAsia="Times New Roman"/>
          <w:noProof/>
        </w:rPr>
        <w:t>3</w:t>
      </w:r>
      <w:r w:rsidR="00913A1C" w:rsidRPr="00913A1C">
        <w:rPr>
          <w:rFonts w:eastAsia="MS Mincho" w:cs="Calibri"/>
          <w:lang w:val="en-CA" w:eastAsia="ja-JP"/>
        </w:rPr>
        <w:fldChar w:fldCharType="end"/>
      </w:r>
      <w:r w:rsidR="00946B96" w:rsidRPr="00913A1C">
        <w:rPr>
          <w:rFonts w:eastAsia="MS Mincho" w:cs="Calibri"/>
          <w:lang w:val="en-CA" w:eastAsia="ja-JP"/>
        </w:rPr>
        <w:t>.</w:t>
      </w:r>
      <w:r w:rsidRPr="007811EA">
        <w:rPr>
          <w:rFonts w:ascii="Calibri" w:eastAsia="MS Mincho" w:hAnsi="Calibri" w:cs="Calibri"/>
          <w:lang w:val="en-CA" w:eastAsia="ja-JP"/>
        </w:rPr>
        <w:t xml:space="preserve"> </w:t>
      </w:r>
    </w:p>
    <w:p w14:paraId="68A71471" w14:textId="2EC2BBA3" w:rsidR="0093544F" w:rsidRPr="00077DB7" w:rsidRDefault="0093544F" w:rsidP="00077DB7">
      <w:pPr>
        <w:pStyle w:val="Tabletitle"/>
        <w:rPr>
          <w:b w:val="0"/>
          <w:lang w:val="en-US"/>
        </w:rPr>
      </w:pPr>
      <w:r w:rsidRPr="00077DB7">
        <w:rPr>
          <w:lang w:val="en-CA"/>
        </w:rPr>
        <w:t xml:space="preserve">Semantics of the values assigned to </w:t>
      </w:r>
      <w:r w:rsidRPr="00077DB7">
        <w:rPr>
          <w:rFonts w:ascii="Courier New" w:hAnsi="Courier New" w:cs="Courier New"/>
          <w:lang w:val="en-CA"/>
        </w:rPr>
        <w:t>ami_attenuation_component_idc</w:t>
      </w:r>
      <w:r w:rsidR="001059D8" w:rsidRPr="00077DB7">
        <w:rPr>
          <w:rFonts w:ascii="Courier New" w:hAnsi="Courier New" w:cs="Courier New"/>
          <w:lang w:val="en-CA"/>
        </w:rPr>
        <w:t>.</w:t>
      </w:r>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77777777" w:rsidR="0093544F" w:rsidRPr="00C607F1" w:rsidRDefault="0093544F">
            <w:pPr>
              <w:rPr>
                <w:rFonts w:ascii="Cambria" w:hAnsi="Cambria" w:cs="Calibri"/>
                <w:sz w:val="20"/>
                <w:szCs w:val="20"/>
                <w:lang w:val="en-CA" w:eastAsia="ja-JP"/>
              </w:rPr>
            </w:pPr>
            <w:r w:rsidRPr="00C607F1">
              <w:rPr>
                <w:rFonts w:ascii="Cambria" w:hAnsi="Cambria" w:cs="Calibri"/>
                <w:sz w:val="20"/>
                <w:szCs w:val="20"/>
                <w:lang w:val="en-CA" w:eastAsia="ja-JP"/>
              </w:rPr>
              <w:t>Attenuation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lastRenderedPageBreak/>
              <w:t>4</w:t>
            </w:r>
          </w:p>
        </w:tc>
        <w:tc>
          <w:tcPr>
            <w:tcW w:w="6328" w:type="dxa"/>
          </w:tcPr>
          <w:p w14:paraId="37A0D86F"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three components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three components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r w:rsidRPr="00C607F1">
              <w:rPr>
                <w:rFonts w:ascii="Cambria" w:hAnsi="Cambria" w:cs="Calibri"/>
                <w:sz w:val="20"/>
                <w:szCs w:val="20"/>
                <w:lang w:val="en-CA" w:eastAsia="ja-JP"/>
              </w:rPr>
              <w:t xml:space="preserve"> ..</w:t>
            </w:r>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3131569D"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ami_preprocessing_type</w:t>
      </w:r>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r w:rsidR="0036481A">
        <w:rPr>
          <w:rFonts w:eastAsia="MS Mincho" w:cs="Calibri"/>
          <w:lang w:val="en-CA" w:eastAsia="ja-JP"/>
        </w:rPr>
      </w:r>
      <w:r w:rsidR="0036481A">
        <w:rPr>
          <w:rFonts w:eastAsia="MS Mincho" w:cs="Calibri"/>
          <w:lang w:val="en-CA" w:eastAsia="ja-JP"/>
        </w:rPr>
        <w:fldChar w:fldCharType="separate"/>
      </w:r>
      <w:r w:rsidR="0036481A">
        <w:rPr>
          <w:rFonts w:eastAsia="MS Mincho" w:cs="Calibri" w:hint="cs"/>
          <w:cs/>
          <w:lang w:val="en-CA" w:eastAsia="ja-JP"/>
        </w:rPr>
        <w:t>‎</w:t>
      </w:r>
      <w:r w:rsidR="0036481A">
        <w:rPr>
          <w:rFonts w:eastAsia="MS Mincho" w:cs="Calibri"/>
          <w:lang w:val="en-CA" w:eastAsia="ja-JP"/>
        </w:rPr>
        <w:t>Table 4.</w:t>
      </w:r>
      <w:r w:rsidR="0036481A">
        <w:rPr>
          <w:rFonts w:eastAsia="MS Mincho" w:cs="Calibri"/>
          <w:lang w:val="en-CA" w:eastAsia="ja-JP"/>
        </w:rPr>
        <w:fldChar w:fldCharType="end"/>
      </w:r>
    </w:p>
    <w:p w14:paraId="00AF1032" w14:textId="291EC4F6" w:rsidR="0093544F" w:rsidRPr="00077DB7" w:rsidRDefault="0093544F" w:rsidP="00077DB7">
      <w:pPr>
        <w:pStyle w:val="Tabletitle"/>
        <w:numPr>
          <w:ilvl w:val="0"/>
          <w:numId w:val="0"/>
        </w:numPr>
        <w:ind w:left="720"/>
        <w:jc w:val="both"/>
        <w:rPr>
          <w:lang w:val="en-US"/>
        </w:rPr>
      </w:pPr>
    </w:p>
    <w:p w14:paraId="5282B989" w14:textId="67C4D57F" w:rsidR="001059D8" w:rsidRPr="00077DB7" w:rsidRDefault="001059D8" w:rsidP="00077DB7">
      <w:pPr>
        <w:pStyle w:val="Tabletitle"/>
        <w:rPr>
          <w:lang w:val="en-US"/>
        </w:rPr>
      </w:pPr>
      <w:bookmarkStart w:id="44" w:name="_Ref170251291"/>
      <w:r w:rsidRPr="00077DB7">
        <w:rPr>
          <w:lang w:val="en-US"/>
        </w:rPr>
        <w:t>Se</w:t>
      </w:r>
      <w:r w:rsidR="00283873" w:rsidRPr="00077DB7">
        <w:rPr>
          <w:lang w:val="en-US"/>
        </w:rPr>
        <w:t>mantics of the values assigned to ami_preprocessing_type.</w:t>
      </w:r>
      <w:bookmarkEnd w:id="44"/>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c>
          <w:tcPr>
            <w:tcW w:w="1838" w:type="dxa"/>
          </w:tcPr>
          <w:p w14:paraId="6A4302E7" w14:textId="77777777" w:rsidR="005F1861" w:rsidRPr="00C607F1" w:rsidRDefault="005F1861" w:rsidP="006151CF">
            <w:pPr>
              <w:jc w:val="center"/>
              <w:rPr>
                <w:rFonts w:ascii="Cambria" w:hAnsi="Cambria" w:cs="Calibri"/>
                <w:b/>
                <w:sz w:val="20"/>
                <w:szCs w:val="20"/>
              </w:rPr>
            </w:pPr>
            <w:r>
              <w:rPr>
                <w:rFonts w:ascii="Cambria" w:hAnsi="Cambria" w:cs="Calibri"/>
                <w:b/>
                <w:sz w:val="20"/>
                <w:szCs w:val="20"/>
              </w:rPr>
              <w:t>Value</w:t>
            </w:r>
          </w:p>
        </w:tc>
        <w:tc>
          <w:tcPr>
            <w:tcW w:w="6328" w:type="dxa"/>
          </w:tcPr>
          <w:p w14:paraId="27D3544D" w14:textId="77A4795A" w:rsidR="005F1861" w:rsidRPr="00C607F1" w:rsidRDefault="00531599" w:rsidP="006151CF">
            <w:pPr>
              <w:jc w:val="center"/>
              <w:rPr>
                <w:rFonts w:ascii="Cambria" w:hAnsi="Cambria" w:cs="Calibri"/>
                <w:b/>
                <w:sz w:val="20"/>
                <w:szCs w:val="20"/>
              </w:rPr>
            </w:pPr>
            <w:r>
              <w:rPr>
                <w:rFonts w:ascii="Cambria" w:hAnsi="Cambria" w:cs="Calibri"/>
                <w:b/>
                <w:sz w:val="20"/>
                <w:szCs w:val="20"/>
              </w:rPr>
              <w:t>Interpolation Type</w:t>
            </w:r>
          </w:p>
        </w:tc>
      </w:tr>
      <w:tr w:rsidR="005F1861" w:rsidRPr="007811EA" w14:paraId="55A8D130" w14:textId="77777777" w:rsidTr="006151CF">
        <w:tc>
          <w:tcPr>
            <w:tcW w:w="1838" w:type="dxa"/>
          </w:tcPr>
          <w:p w14:paraId="04ED87C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0</w:t>
            </w:r>
          </w:p>
        </w:tc>
        <w:tc>
          <w:tcPr>
            <w:tcW w:w="6328" w:type="dxa"/>
          </w:tcPr>
          <w:p w14:paraId="277F31DE" w14:textId="63539D87" w:rsidR="005F1861" w:rsidRPr="00C607F1" w:rsidRDefault="00531599" w:rsidP="006151CF">
            <w:pPr>
              <w:rPr>
                <w:rFonts w:ascii="Cambria" w:hAnsi="Cambria" w:cs="Calibri"/>
                <w:sz w:val="20"/>
                <w:szCs w:val="20"/>
              </w:rPr>
            </w:pPr>
            <w:r>
              <w:rPr>
                <w:rFonts w:ascii="Cambria" w:hAnsi="Cambria" w:cs="Calibri"/>
                <w:sz w:val="20"/>
                <w:szCs w:val="20"/>
              </w:rPr>
              <w:t>Bicubic interpolation</w:t>
            </w:r>
            <w:r w:rsidR="005F1861">
              <w:rPr>
                <w:rFonts w:ascii="Cambria" w:hAnsi="Cambria" w:cs="Calibri"/>
                <w:sz w:val="20"/>
                <w:szCs w:val="20"/>
              </w:rPr>
              <w:t>.</w:t>
            </w:r>
          </w:p>
        </w:tc>
      </w:tr>
      <w:tr w:rsidR="005F1861" w:rsidRPr="007811EA" w14:paraId="68D885DE" w14:textId="77777777" w:rsidTr="006151CF">
        <w:tc>
          <w:tcPr>
            <w:tcW w:w="1838" w:type="dxa"/>
          </w:tcPr>
          <w:p w14:paraId="486DF97A"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1</w:t>
            </w:r>
          </w:p>
        </w:tc>
        <w:tc>
          <w:tcPr>
            <w:tcW w:w="6328" w:type="dxa"/>
          </w:tcPr>
          <w:p w14:paraId="3E088B65" w14:textId="2E1F7CB6" w:rsidR="005F1861" w:rsidRPr="00C607F1" w:rsidRDefault="00531599" w:rsidP="006151CF">
            <w:pPr>
              <w:rPr>
                <w:rFonts w:ascii="Cambria" w:hAnsi="Cambria" w:cs="Calibri"/>
                <w:sz w:val="20"/>
                <w:szCs w:val="20"/>
              </w:rPr>
            </w:pPr>
            <w:r>
              <w:rPr>
                <w:rFonts w:ascii="Cambria" w:hAnsi="Cambria" w:cs="Calibri"/>
                <w:sz w:val="20"/>
                <w:szCs w:val="20"/>
              </w:rPr>
              <w:t>Bilinear interpolation</w:t>
            </w:r>
            <w:r w:rsidR="005F1861">
              <w:rPr>
                <w:rFonts w:ascii="Cambria" w:hAnsi="Cambria" w:cs="Calibri"/>
                <w:sz w:val="20"/>
                <w:szCs w:val="20"/>
              </w:rPr>
              <w:t>.</w:t>
            </w:r>
          </w:p>
        </w:tc>
      </w:tr>
      <w:tr w:rsidR="005F1861" w:rsidRPr="007811EA" w14:paraId="7B25213C" w14:textId="77777777" w:rsidTr="006151CF">
        <w:tc>
          <w:tcPr>
            <w:tcW w:w="1838" w:type="dxa"/>
          </w:tcPr>
          <w:p w14:paraId="5594903B" w14:textId="77777777" w:rsidR="005F1861" w:rsidRPr="00C607F1" w:rsidRDefault="005F1861" w:rsidP="006151CF">
            <w:pPr>
              <w:jc w:val="center"/>
              <w:rPr>
                <w:rFonts w:ascii="Cambria" w:hAnsi="Cambria" w:cs="Calibri"/>
                <w:sz w:val="20"/>
                <w:szCs w:val="20"/>
              </w:rPr>
            </w:pPr>
            <w:r w:rsidRPr="00C607F1">
              <w:rPr>
                <w:rFonts w:ascii="Cambria" w:hAnsi="Cambria" w:cs="Calibri"/>
                <w:sz w:val="20"/>
                <w:szCs w:val="20"/>
              </w:rPr>
              <w:t>2</w:t>
            </w:r>
          </w:p>
        </w:tc>
        <w:tc>
          <w:tcPr>
            <w:tcW w:w="6328" w:type="dxa"/>
          </w:tcPr>
          <w:p w14:paraId="3F6E0791" w14:textId="694D301F" w:rsidR="005F1861" w:rsidRPr="00C607F1" w:rsidRDefault="00531599" w:rsidP="006151CF">
            <w:pPr>
              <w:rPr>
                <w:rFonts w:ascii="Cambria" w:hAnsi="Cambria" w:cs="Calibri"/>
                <w:sz w:val="20"/>
                <w:szCs w:val="20"/>
              </w:rPr>
            </w:pPr>
            <w:r>
              <w:rPr>
                <w:rFonts w:ascii="Cambria" w:hAnsi="Cambria" w:cs="Calibri"/>
                <w:sz w:val="20"/>
                <w:szCs w:val="20"/>
              </w:rPr>
              <w:t>Lanczos interpolation</w:t>
            </w:r>
            <w:r w:rsidR="005F1861">
              <w:rPr>
                <w:rFonts w:ascii="Cambria" w:hAnsi="Cambria" w:cs="Calibri"/>
                <w:sz w:val="20"/>
                <w:szCs w:val="20"/>
              </w:rPr>
              <w:t>.</w:t>
            </w:r>
          </w:p>
        </w:tc>
      </w:tr>
      <w:tr w:rsidR="005F1861" w:rsidRPr="007811EA" w14:paraId="34300DB7" w14:textId="77777777" w:rsidTr="006151CF">
        <w:tc>
          <w:tcPr>
            <w:tcW w:w="1838" w:type="dxa"/>
          </w:tcPr>
          <w:p w14:paraId="5A78F9A6" w14:textId="77777777" w:rsidR="005F1861" w:rsidRPr="00F4671B" w:rsidRDefault="005F1861" w:rsidP="006151CF">
            <w:pPr>
              <w:jc w:val="center"/>
              <w:rPr>
                <w:rFonts w:ascii="Cambria" w:hAnsi="Cambria" w:cs="Calibri"/>
                <w:sz w:val="20"/>
                <w:szCs w:val="20"/>
              </w:rPr>
            </w:pPr>
            <w:r w:rsidRPr="00F4671B">
              <w:rPr>
                <w:rFonts w:ascii="Cambria" w:hAnsi="Cambria" w:cs="Calibri"/>
                <w:sz w:val="20"/>
                <w:szCs w:val="20"/>
              </w:rPr>
              <w:t>3</w:t>
            </w:r>
          </w:p>
        </w:tc>
        <w:tc>
          <w:tcPr>
            <w:tcW w:w="6328" w:type="dxa"/>
          </w:tcPr>
          <w:p w14:paraId="6E0E4312" w14:textId="73EC1C66" w:rsidR="005F1861" w:rsidRPr="00F4671B" w:rsidRDefault="00531599" w:rsidP="006151CF">
            <w:pPr>
              <w:rPr>
                <w:rFonts w:ascii="Cambria" w:hAnsi="Cambria" w:cs="Calibri"/>
                <w:sz w:val="20"/>
                <w:szCs w:val="20"/>
              </w:rPr>
            </w:pPr>
            <w:r>
              <w:rPr>
                <w:rFonts w:ascii="Cambria" w:hAnsi="Cambria" w:cs="Calibri"/>
                <w:sz w:val="20"/>
                <w:szCs w:val="20"/>
              </w:rPr>
              <w:t>U</w:t>
            </w:r>
            <w:r w:rsidR="005F1861" w:rsidRPr="00F4671B">
              <w:rPr>
                <w:rFonts w:ascii="Cambria" w:hAnsi="Cambria" w:cs="Calibri"/>
                <w:sz w:val="20"/>
                <w:szCs w:val="20"/>
              </w:rPr>
              <w:t>se</w:t>
            </w:r>
            <w:r>
              <w:rPr>
                <w:rFonts w:ascii="Cambria" w:hAnsi="Cambria" w:cs="Calibri"/>
                <w:sz w:val="20"/>
                <w:szCs w:val="20"/>
              </w:rPr>
              <w:t>r</w:t>
            </w:r>
            <w:r w:rsidR="005F1861" w:rsidRPr="00F4671B">
              <w:rPr>
                <w:rFonts w:ascii="Cambria" w:hAnsi="Cambria" w:cs="Calibri"/>
                <w:sz w:val="20"/>
                <w:szCs w:val="20"/>
              </w:rPr>
              <w:t xml:space="preserve">-defined </w:t>
            </w:r>
            <w:r>
              <w:rPr>
                <w:rFonts w:ascii="Cambria" w:hAnsi="Cambria" w:cs="Calibri"/>
                <w:sz w:val="20"/>
                <w:szCs w:val="20"/>
              </w:rPr>
              <w:t xml:space="preserve">interpolation </w:t>
            </w:r>
            <w:r w:rsidR="005F1861" w:rsidRPr="00F4671B">
              <w:rPr>
                <w:rFonts w:ascii="Cambria" w:hAnsi="Cambria" w:cs="Calibri"/>
                <w:sz w:val="20"/>
                <w:szCs w:val="20"/>
              </w:rPr>
              <w:t>process</w:t>
            </w:r>
            <w:r w:rsidR="005F1861">
              <w:rPr>
                <w:rFonts w:ascii="Cambria" w:hAnsi="Cambria" w:cs="Calibri"/>
                <w:sz w:val="20"/>
                <w:szCs w:val="20"/>
              </w:rPr>
              <w:t>.</w:t>
            </w:r>
          </w:p>
        </w:tc>
      </w:tr>
    </w:tbl>
    <w:p w14:paraId="5C473935" w14:textId="77777777" w:rsidR="005F1861" w:rsidRPr="00C607F1" w:rsidRDefault="005F1861" w:rsidP="00077DB7">
      <w:pPr>
        <w:tabs>
          <w:tab w:val="clear" w:pos="403"/>
        </w:tabs>
        <w:spacing w:after="200" w:line="276" w:lineRule="auto"/>
        <w:ind w:left="1569"/>
        <w:contextualSpacing/>
        <w:rPr>
          <w:rFonts w:eastAsia="MS Mincho"/>
        </w:rPr>
      </w:pPr>
    </w:p>
    <w:p w14:paraId="74E69575"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ami_max_value</w:t>
      </w:r>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4D00A06A" w14:textId="77777777"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ami_preprocessing_scale</w:t>
      </w:r>
      <w:r w:rsidRPr="00C607F1">
        <w:rPr>
          <w:rFonts w:eastAsia="MS Mincho" w:cs="Calibri"/>
          <w:lang w:val="en-CA" w:eastAsia="ja-JP"/>
        </w:rPr>
        <w:t xml:space="preserve"> indicates which scaling should be applied to obtain the attenuation map sample values before applying them on the sample values of the associated video.</w:t>
      </w:r>
    </w:p>
    <w:p w14:paraId="2C16E68A" w14:textId="77777777" w:rsidR="0093544F" w:rsidRPr="00C607F1" w:rsidRDefault="0093544F" w:rsidP="0093544F">
      <w:pPr>
        <w:numPr>
          <w:ilvl w:val="0"/>
          <w:numId w:val="72"/>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 0 specifies that a scaling of 1/255 should be applied.</w:t>
      </w:r>
    </w:p>
    <w:p w14:paraId="0597026B" w14:textId="77777777" w:rsidR="0093544F" w:rsidRPr="00C607F1" w:rsidRDefault="0093544F" w:rsidP="0093544F">
      <w:pPr>
        <w:numPr>
          <w:ilvl w:val="0"/>
          <w:numId w:val="72"/>
        </w:numPr>
        <w:tabs>
          <w:tab w:val="clear" w:pos="403"/>
        </w:tabs>
        <w:spacing w:after="200" w:line="276" w:lineRule="auto"/>
        <w:contextualSpacing/>
        <w:rPr>
          <w:rFonts w:eastAsia="MS Mincho"/>
          <w:lang w:val="en-CA" w:eastAsia="ja-JP"/>
        </w:rPr>
      </w:pPr>
      <w:r w:rsidRPr="00C607F1">
        <w:rPr>
          <w:rFonts w:eastAsia="MS Mincho"/>
          <w:lang w:val="en-CA" w:eastAsia="ja-JP"/>
        </w:rPr>
        <w:t>Value 1 specifies that a proprietary user-defined scaling operation is applied.</w:t>
      </w:r>
    </w:p>
    <w:p w14:paraId="0D4484E3" w14:textId="77777777" w:rsidR="0093544F" w:rsidRPr="007811EA" w:rsidRDefault="0093544F" w:rsidP="0093544F">
      <w:pPr>
        <w:ind w:left="851" w:hanging="284"/>
        <w:rPr>
          <w:rFonts w:ascii="Calibri" w:eastAsia="MS Mincho" w:hAnsi="Calibri"/>
          <w:lang w:val="en-CA" w:eastAsia="ja-JP"/>
        </w:rPr>
      </w:pPr>
      <w:r w:rsidRPr="007811EA">
        <w:rPr>
          <w:rFonts w:ascii="Courier" w:eastAsia="MS Mincho" w:hAnsi="Courier"/>
        </w:rPr>
        <w:t>ami_map_approx_model</w:t>
      </w:r>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as follows:</w:t>
      </w:r>
    </w:p>
    <w:p w14:paraId="18AAACEB" w14:textId="77777777" w:rsidR="0093544F" w:rsidRPr="007811EA" w:rsidRDefault="0093544F" w:rsidP="0093544F">
      <w:pPr>
        <w:numPr>
          <w:ilvl w:val="0"/>
          <w:numId w:val="73"/>
        </w:numPr>
        <w:tabs>
          <w:tab w:val="clear" w:pos="403"/>
        </w:tabs>
        <w:spacing w:after="200" w:line="276" w:lineRule="auto"/>
        <w:contextualSpacing/>
        <w:rPr>
          <w:rFonts w:ascii="Calibri" w:eastAsia="MS Mincho" w:hAnsi="Calibri" w:cs="Calibri"/>
          <w:lang w:val="en-CA" w:eastAsia="ja-JP"/>
        </w:rPr>
      </w:pPr>
      <w:r w:rsidRPr="00C607F1">
        <w:rPr>
          <w:rFonts w:eastAsia="MS Mincho" w:cs="Calibri"/>
          <w:lang w:val="en-CA" w:eastAsia="ja-JP"/>
        </w:rPr>
        <w:t>Value 0 specifies a linear scaling of the attenuation map sample values given its</w:t>
      </w:r>
      <w:r w:rsidRPr="007811EA">
        <w:rPr>
          <w:rFonts w:ascii="Calibri" w:eastAsia="MS Mincho" w:hAnsi="Calibri" w:cs="Calibri"/>
          <w:lang w:val="en-CA" w:eastAsia="ja-JP"/>
        </w:rPr>
        <w:t xml:space="preserve"> </w:t>
      </w:r>
      <w:r w:rsidRPr="007811EA">
        <w:rPr>
          <w:rFonts w:ascii="Courier New" w:eastAsia="MS Mincho" w:hAnsi="Courier New" w:cs="Courier New"/>
          <w:lang w:val="en-CA" w:eastAsia="ja-JP"/>
        </w:rPr>
        <w:t>ami_energy_reduction_rate</w:t>
      </w:r>
      <w:r w:rsidRPr="00C607F1">
        <w:rPr>
          <w:rFonts w:eastAsia="MS Mincho" w:cs="Calibri"/>
          <w:lang w:val="en-CA" w:eastAsia="ja-JP"/>
        </w:rPr>
        <w:t xml:space="preserve"> value.</w:t>
      </w:r>
    </w:p>
    <w:p w14:paraId="66B86C8A" w14:textId="16300692" w:rsidR="0093544F" w:rsidRPr="00C607F1" w:rsidRDefault="0093544F" w:rsidP="0093544F">
      <w:pPr>
        <w:numPr>
          <w:ilvl w:val="0"/>
          <w:numId w:val="73"/>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w:t>
      </w:r>
      <w:r w:rsidR="0025126C">
        <w:rPr>
          <w:rFonts w:eastAsia="MS Mincho" w:cs="Calibri"/>
          <w:lang w:val="en-CA" w:eastAsia="ja-JP"/>
        </w:rPr>
        <w:t>s</w:t>
      </w:r>
      <w:r w:rsidRPr="00C607F1">
        <w:rPr>
          <w:rFonts w:eastAsia="MS Mincho" w:cs="Calibri"/>
          <w:lang w:val="en-CA" w:eastAsia="ja-JP"/>
        </w:rPr>
        <w:t xml:space="preserve"> 1-3 are reserved for future use</w:t>
      </w:r>
      <w:r w:rsidR="0025126C" w:rsidRPr="00C607F1">
        <w:rPr>
          <w:rFonts w:eastAsia="MS Mincho" w:cs="Calibri"/>
          <w:lang w:val="en-CA" w:eastAsia="ja-JP"/>
        </w:rPr>
        <w:t>.</w:t>
      </w:r>
    </w:p>
    <w:p w14:paraId="4C28DAAD" w14:textId="77777777" w:rsidR="0093544F" w:rsidRPr="00C607F1" w:rsidRDefault="0093544F" w:rsidP="0093544F">
      <w:pPr>
        <w:numPr>
          <w:ilvl w:val="0"/>
          <w:numId w:val="73"/>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 4 specifies that a proprietary user-defined process is used to perform the approximation and infer the attenuation map sample values for different energy reduction rates.</w:t>
      </w:r>
    </w:p>
    <w:p w14:paraId="5659F1F1" w14:textId="77777777" w:rsidR="0093544F" w:rsidRPr="007811EA" w:rsidRDefault="0093544F" w:rsidP="0093544F">
      <w:pPr>
        <w:ind w:left="851" w:hanging="284"/>
        <w:rPr>
          <w:rFonts w:ascii="Calibri" w:eastAsia="MS Mincho" w:hAnsi="Calibri" w:cs="Calibri"/>
          <w:lang w:val="en-CA" w:eastAsia="ja-JP"/>
        </w:rPr>
      </w:pPr>
      <w:r w:rsidRPr="007811EA">
        <w:rPr>
          <w:rFonts w:ascii="Courier" w:eastAsia="MS Mincho" w:hAnsi="Courier"/>
        </w:rPr>
        <w:t>ami_window_x</w:t>
      </w:r>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ami_window_y</w:t>
      </w:r>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r w:rsidRPr="007811EA">
        <w:rPr>
          <w:rFonts w:ascii="Courier" w:eastAsia="MS Mincho" w:hAnsi="Courier"/>
        </w:rPr>
        <w:lastRenderedPageBreak/>
        <w:t>ami_window_width</w:t>
      </w:r>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r w:rsidRPr="007811EA">
        <w:rPr>
          <w:rFonts w:ascii="Courier" w:eastAsia="MS Mincho" w:hAnsi="Courier"/>
        </w:rPr>
        <w:t>ami_window_height</w:t>
      </w:r>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00FF8EA1" w:rsidR="0093544F" w:rsidRPr="007811EA" w:rsidRDefault="0093544F" w:rsidP="0093544F">
      <w:pPr>
        <w:ind w:left="851" w:hanging="284"/>
        <w:rPr>
          <w:rFonts w:ascii="Calibri" w:eastAsia="Times New Roman" w:hAnsi="Calibri" w:cs="Calibri"/>
          <w:color w:val="000000"/>
          <w:sz w:val="24"/>
          <w:szCs w:val="24"/>
        </w:rPr>
      </w:pPr>
      <w:r w:rsidRPr="007811EA">
        <w:rPr>
          <w:rFonts w:ascii="Courier" w:eastAsia="MS Mincho" w:hAnsi="Courier"/>
        </w:rPr>
        <w:t>ami_quality_metric</w:t>
      </w:r>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r w:rsidRPr="007811EA">
        <w:rPr>
          <w:rFonts w:ascii="Courier" w:eastAsia="MS Mincho" w:hAnsi="Courier"/>
        </w:rPr>
        <w:t>ami_quality_reduction</w:t>
      </w:r>
      <w:r w:rsidRPr="00C607F1">
        <w:rPr>
          <w:rFonts w:eastAsia="Times New Roman" w:cs="Calibri"/>
          <w:color w:val="000000"/>
        </w:rPr>
        <w:t xml:space="preserve"> field. The semantics of the values assigned to this field are </w:t>
      </w:r>
      <w:r w:rsidR="008F329C">
        <w:rPr>
          <w:rFonts w:eastAsia="Times New Roman" w:cs="Calibri"/>
          <w:color w:val="000000"/>
        </w:rPr>
        <w:t xml:space="preserve">described in </w:t>
      </w:r>
      <w:r w:rsidR="008F329C">
        <w:rPr>
          <w:rFonts w:eastAsia="Times New Roman" w:cs="Calibri"/>
          <w:color w:val="000000"/>
        </w:rPr>
        <w:fldChar w:fldCharType="begin"/>
      </w:r>
      <w:r w:rsidR="008F329C">
        <w:rPr>
          <w:rFonts w:eastAsia="Times New Roman" w:cs="Calibri"/>
          <w:color w:val="000000"/>
        </w:rPr>
        <w:instrText xml:space="preserve"> REF _Ref170251394 \r \h </w:instrText>
      </w:r>
      <w:r w:rsidR="008F329C">
        <w:rPr>
          <w:rFonts w:eastAsia="Times New Roman" w:cs="Calibri"/>
          <w:color w:val="000000"/>
        </w:rPr>
      </w:r>
      <w:r w:rsidR="008F329C">
        <w:rPr>
          <w:rFonts w:eastAsia="Times New Roman" w:cs="Calibri"/>
          <w:color w:val="000000"/>
        </w:rPr>
        <w:fldChar w:fldCharType="separate"/>
      </w:r>
      <w:r w:rsidR="008F329C">
        <w:rPr>
          <w:rFonts w:eastAsia="Times New Roman" w:cs="Calibri" w:hint="eastAsia"/>
          <w:color w:val="000000"/>
          <w:cs/>
        </w:rPr>
        <w:t>‎</w:t>
      </w:r>
      <w:r w:rsidR="008F329C">
        <w:rPr>
          <w:rFonts w:eastAsia="Times New Roman" w:cs="Calibri"/>
          <w:color w:val="000000"/>
        </w:rPr>
        <w:t>Table 5</w:t>
      </w:r>
      <w:r w:rsidR="008F329C">
        <w:rPr>
          <w:rFonts w:eastAsia="Times New Roman" w:cs="Calibri"/>
          <w:color w:val="000000"/>
        </w:rPr>
        <w:fldChar w:fldCharType="end"/>
      </w:r>
      <w:r w:rsidRPr="00C607F1">
        <w:rPr>
          <w:rFonts w:eastAsia="Times New Roman" w:cs="Calibri"/>
          <w:color w:val="000000"/>
        </w:rPr>
        <w:t>.</w:t>
      </w:r>
    </w:p>
    <w:p w14:paraId="24F4EA5D" w14:textId="3DCB080C" w:rsidR="0093544F" w:rsidRPr="00077DB7" w:rsidRDefault="0093544F" w:rsidP="00077DB7">
      <w:pPr>
        <w:pStyle w:val="Tabletitle"/>
        <w:rPr>
          <w:szCs w:val="20"/>
          <w:lang w:val="en-US"/>
        </w:rPr>
      </w:pPr>
      <w:bookmarkStart w:id="45" w:name="_Ref170251394"/>
      <w:r w:rsidRPr="00077DB7">
        <w:rPr>
          <w:lang w:val="en-US"/>
        </w:rPr>
        <w:t xml:space="preserve">Semantics of the values assigned to </w:t>
      </w:r>
      <w:r w:rsidRPr="00077DB7">
        <w:rPr>
          <w:rFonts w:ascii="Courier New" w:hAnsi="Courier New" w:cs="Courier New"/>
          <w:lang w:val="en-US"/>
        </w:rPr>
        <w:t>ami_quality_metric</w:t>
      </w:r>
      <w:r w:rsidR="008F329C" w:rsidRPr="00077DB7">
        <w:rPr>
          <w:rFonts w:ascii="Courier New" w:hAnsi="Courier New" w:cs="Courier New"/>
          <w:lang w:val="en-US"/>
        </w:rPr>
        <w:t>.</w:t>
      </w:r>
      <w:bookmarkEnd w:id="45"/>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r w:rsidRPr="00C607F1">
              <w:rPr>
                <w:rFonts w:ascii="Cambria" w:hAnsi="Cambria" w:cs="Calibri"/>
                <w:sz w:val="20"/>
                <w:szCs w:val="20"/>
              </w:rPr>
              <w:t>wPSNR</w:t>
            </w:r>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r w:rsidRPr="007811EA">
        <w:rPr>
          <w:rFonts w:ascii="Courier" w:eastAsia="MS Mincho" w:hAnsi="Courier"/>
        </w:rPr>
        <w:t>ami_quality_reduction</w:t>
      </w:r>
      <w:r w:rsidRPr="00C607F1">
        <w:rPr>
          <w:rFonts w:eastAsia="Times New Roman" w:cs="Calibri"/>
          <w:color w:val="000000"/>
        </w:rPr>
        <w:t xml:space="preserve"> specifies the percentage of quality reduction in the media video as a result of applying the attenuation map to it.</w:t>
      </w:r>
    </w:p>
    <w:p w14:paraId="56B51B9D" w14:textId="77777777" w:rsidR="0093544F" w:rsidRPr="00077DB7" w:rsidRDefault="0093544F" w:rsidP="00C607F1">
      <w:pPr>
        <w:pStyle w:val="Heading4"/>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077DB7" w:rsidRDefault="0093544F" w:rsidP="00C607F1">
      <w:pPr>
        <w:pStyle w:val="Heading5"/>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077DB7" w:rsidRDefault="0093544F" w:rsidP="00C607F1">
      <w:pPr>
        <w:pStyle w:val="Heading5"/>
      </w:pPr>
      <w:r w:rsidRPr="00C607F1">
        <w:t>Sample Format</w:t>
      </w:r>
    </w:p>
    <w:p w14:paraId="3DBE4435" w14:textId="7DFB911A"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r w:rsidR="004F32F8">
        <w:rPr>
          <w:rFonts w:eastAsia="MS Mincho"/>
          <w:lang w:eastAsia="ja-JP"/>
        </w:rPr>
        <w:t>:2022</w:t>
      </w:r>
      <w:r w:rsidRPr="00C607F1">
        <w:rPr>
          <w:rFonts w:eastAsia="MS Mincho"/>
          <w:lang w:eastAsia="ja-JP"/>
        </w:rPr>
        <w:t xml:space="preserve">. </w:t>
      </w:r>
    </w:p>
    <w:p w14:paraId="474B88C2" w14:textId="23A15011" w:rsidR="0093544F" w:rsidRPr="00077DB7" w:rsidRDefault="0093544F" w:rsidP="00C607F1">
      <w:pPr>
        <w:pStyle w:val="Heading5"/>
      </w:pPr>
      <w:bookmarkStart w:id="46" w:name="_Ref164094693"/>
      <w:r w:rsidRPr="00C607F1">
        <w:t>Signa</w:t>
      </w:r>
      <w:r w:rsidR="004B67D9">
        <w:t>l</w:t>
      </w:r>
      <w:r w:rsidRPr="00C607F1">
        <w:t xml:space="preserve">ling </w:t>
      </w:r>
      <w:r w:rsidRPr="00077DB7">
        <w:t>Alternative Attenuation Map Tracks</w:t>
      </w:r>
      <w:bookmarkEnd w:id="46"/>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lastRenderedPageBreak/>
        <w:t xml:space="preserve">Display attenuation map tracks that are alternatives of each other shall be signalled as alternatives of each other by either setting the </w:t>
      </w:r>
      <w:r w:rsidRPr="00782BDF">
        <w:rPr>
          <w:rFonts w:ascii="Courier" w:eastAsia="MS Mincho" w:hAnsi="Courier"/>
        </w:rPr>
        <w:t>alternate_group</w:t>
      </w:r>
      <w:r w:rsidRPr="00C607F1">
        <w:rPr>
          <w:rFonts w:eastAsia="MS Mincho"/>
          <w:lang w:eastAsia="ja-JP"/>
        </w:rPr>
        <w:t xml:space="preserve"> field in their respective </w:t>
      </w:r>
      <w:r w:rsidRPr="00782BDF">
        <w:rPr>
          <w:rFonts w:ascii="Courier" w:eastAsia="MS Mincho" w:hAnsi="Courier"/>
        </w:rPr>
        <w:t>TrackHeaderBox</w:t>
      </w:r>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47" w:name="_Toc171279096"/>
      <w:r w:rsidRPr="00D61BCA">
        <w:t>Encapsulation and Signalling in MPEG-DASH</w:t>
      </w:r>
      <w:bookmarkEnd w:id="47"/>
    </w:p>
    <w:p w14:paraId="171C1D10" w14:textId="061C443F" w:rsidR="000D5966" w:rsidRPr="00DC4C4C" w:rsidRDefault="000D5966" w:rsidP="00DC4C4C">
      <w:pPr>
        <w:pStyle w:val="Heading2"/>
      </w:pPr>
      <w:bookmarkStart w:id="48" w:name="_Toc171279097"/>
      <w:r w:rsidRPr="00DC4C4C">
        <w:t>General</w:t>
      </w:r>
      <w:bookmarkEnd w:id="48"/>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4907046D" w:rsidR="07C7E7E5" w:rsidRDefault="07C7E7E5" w:rsidP="00664948">
      <w:pPr>
        <w:ind w:left="-20" w:right="-20"/>
        <w:rPr>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004F32F8">
        <w:rPr>
          <w:rFonts w:eastAsia="Cambria" w:cs="Cambria"/>
          <w:color w:val="000000" w:themeColor="text1"/>
        </w:rPr>
        <w:t>:2022</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rsidP="00077DB7">
      <w:pPr>
        <w:pStyle w:val="Heading2"/>
      </w:pPr>
      <w:bookmarkStart w:id="49" w:name="_Toc171279098"/>
      <w:r>
        <w:t>Decoder Power Indication</w:t>
      </w:r>
      <w:bookmarkEnd w:id="49"/>
    </w:p>
    <w:p w14:paraId="4977EA94" w14:textId="77777777" w:rsidR="00D61BCA" w:rsidRDefault="00D61BCA" w:rsidP="00D61BCA">
      <w:pPr>
        <w:pStyle w:val="Heading3"/>
      </w:pPr>
      <w:bookmarkStart w:id="50" w:name="_Toc171279099"/>
      <w:bookmarkStart w:id="51" w:name="_Toc171279100"/>
      <w:bookmarkStart w:id="52" w:name="_Toc171279101"/>
      <w:bookmarkStart w:id="53" w:name="_Toc171279102"/>
      <w:bookmarkStart w:id="54" w:name="_Toc171279103"/>
      <w:bookmarkStart w:id="55" w:name="_Toc171279104"/>
      <w:bookmarkStart w:id="56" w:name="_Toc171279105"/>
      <w:bookmarkStart w:id="57" w:name="_Toc171279106"/>
      <w:bookmarkStart w:id="58" w:name="_Toc171279107"/>
      <w:bookmarkStart w:id="59" w:name="_Toc158820488"/>
      <w:bookmarkStart w:id="60" w:name="_Toc171279108"/>
      <w:bookmarkEnd w:id="50"/>
      <w:bookmarkEnd w:id="51"/>
      <w:bookmarkEnd w:id="52"/>
      <w:bookmarkEnd w:id="53"/>
      <w:bookmarkEnd w:id="54"/>
      <w:bookmarkEnd w:id="55"/>
      <w:bookmarkEnd w:id="56"/>
      <w:bookmarkEnd w:id="57"/>
      <w:bookmarkEnd w:id="58"/>
      <w:r>
        <w:t>Metadata signalling in the MPD manifest file</w:t>
      </w:r>
      <w:bookmarkEnd w:id="59"/>
      <w:bookmarkEnd w:id="60"/>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2</w:t>
      </w:r>
      <w:r w:rsidRPr="00A8720D">
        <w:rPr>
          <w:rFonts w:eastAsia="MS Mincho"/>
          <w:szCs w:val="24"/>
        </w:rPr>
        <w:fldChar w:fldCharType="end"/>
      </w:r>
      <w:r w:rsidRPr="00D318DE">
        <w:rPr>
          <w:rFonts w:eastAsia="MS Mincho"/>
          <w:szCs w:val="24"/>
        </w:rPr>
        <w:t>.</w:t>
      </w:r>
    </w:p>
    <w:p w14:paraId="57531DA4" w14:textId="77777777" w:rsidR="000121F9" w:rsidRDefault="00914EC3" w:rsidP="000121F9">
      <w:pPr>
        <w:pStyle w:val="FigureGraphic"/>
        <w:keepNext/>
      </w:pPr>
      <w:ins w:id="61" w:author="Microsoft Word" w:date="2024-02-13T04:42:00Z">
        <w:r>
          <w:rPr>
            <w:noProof/>
            <w:lang w:val="de-DE" w:eastAsia="de-DE"/>
          </w:rPr>
          <w:object w:dxaOrig="11970" w:dyaOrig="10756" w14:anchorId="6BD1DD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445.4pt;height:405.75pt;mso-width-percent:0;mso-height-percent:0;mso-width-percent:0;mso-height-percent:0" o:ole="">
              <v:imagedata r:id="rId28" o:title=""/>
            </v:shape>
            <o:OLEObject Type="Embed" ProgID="Visio.Drawing.15" ShapeID="_x0000_i1029" DrawAspect="Content" ObjectID="_1781892636" r:id="rId29"/>
          </w:object>
        </w:r>
      </w:ins>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6D671E5F" w14:textId="1284BE4C" w:rsidR="00D61BCA" w:rsidRDefault="00D61BCA" w:rsidP="00D61BCA">
      <w:pPr>
        <w:pStyle w:val="Heading2"/>
      </w:pPr>
      <w:bookmarkStart w:id="62" w:name="_Toc171279109"/>
      <w:bookmarkStart w:id="63" w:name="_Toc171279110"/>
      <w:bookmarkStart w:id="64" w:name="_Toc158820490"/>
      <w:bookmarkStart w:id="65" w:name="_Toc171279111"/>
      <w:bookmarkEnd w:id="62"/>
      <w:bookmarkEnd w:id="63"/>
      <w:r>
        <w:t>Display Power Indication</w:t>
      </w:r>
      <w:bookmarkEnd w:id="64"/>
      <w:bookmarkEnd w:id="65"/>
    </w:p>
    <w:p w14:paraId="434BB092" w14:textId="77777777" w:rsidR="00D61BCA" w:rsidRDefault="00D61BCA" w:rsidP="0039397F">
      <w:pPr>
        <w:pStyle w:val="Heading3"/>
      </w:pPr>
      <w:bookmarkStart w:id="66" w:name="_Toc171279112"/>
      <w:bookmarkStart w:id="67" w:name="_Toc171279113"/>
      <w:bookmarkStart w:id="68" w:name="_Toc171279114"/>
      <w:bookmarkStart w:id="69" w:name="_Toc171279115"/>
      <w:bookmarkEnd w:id="66"/>
      <w:bookmarkEnd w:id="67"/>
      <w:bookmarkEnd w:id="68"/>
      <w:r>
        <w:t>Metadata signalling in the MPD manifest file</w:t>
      </w:r>
      <w:bookmarkEnd w:id="69"/>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077DB7">
        <w:rPr>
          <w:rFonts w:eastAsia="MS Mincho"/>
          <w:szCs w:val="24"/>
        </w:rPr>
        <w:instrText xml:space="preserve"> \* MERGEFORMAT </w:instrText>
      </w:r>
      <w:r w:rsidRPr="00A8720D">
        <w:rPr>
          <w:rFonts w:eastAsia="MS Mincho"/>
          <w:szCs w:val="24"/>
        </w:rPr>
      </w:r>
      <w:r w:rsidRPr="00A8720D">
        <w:rPr>
          <w:rFonts w:eastAsia="MS Mincho"/>
          <w:szCs w:val="24"/>
        </w:rPr>
        <w:fldChar w:fldCharType="separate"/>
      </w:r>
      <w:r w:rsidRPr="00077DB7">
        <w:t xml:space="preserve">Figure </w:t>
      </w:r>
      <w:r w:rsidRPr="00077DB7">
        <w:rPr>
          <w:noProof/>
        </w:rPr>
        <w:t>6</w:t>
      </w:r>
      <w:r w:rsidRPr="00077DB7">
        <w:noBreakHyphen/>
      </w:r>
      <w:r w:rsidRPr="00077DB7">
        <w:rPr>
          <w:noProof/>
        </w:rPr>
        <w:t>3</w:t>
      </w:r>
      <w:r w:rsidRPr="00A8720D">
        <w:rPr>
          <w:rFonts w:eastAsia="MS Mincho"/>
          <w:szCs w:val="24"/>
        </w:rPr>
        <w:fldChar w:fldCharType="end"/>
      </w:r>
      <w:r w:rsidRPr="00D318DE">
        <w:rPr>
          <w:rFonts w:eastAsia="MS Mincho"/>
          <w:szCs w:val="24"/>
        </w:rPr>
        <w:t>.</w:t>
      </w:r>
    </w:p>
    <w:p w14:paraId="502652E3" w14:textId="77777777" w:rsidR="004A5522" w:rsidRDefault="00914EC3" w:rsidP="004A5522">
      <w:pPr>
        <w:pStyle w:val="FigureGraphic"/>
        <w:keepNext/>
      </w:pPr>
      <w:ins w:id="70" w:author="Microsoft Word" w:date="2024-02-13T04:42:00Z">
        <w:r>
          <w:rPr>
            <w:noProof/>
            <w:lang w:val="de-DE" w:eastAsia="de-DE"/>
          </w:rPr>
          <w:object w:dxaOrig="12145" w:dyaOrig="9985" w14:anchorId="702DD664">
            <v:shape id="_x0000_i1028" type="#_x0000_t75" alt="" style="width:451.55pt;height:373.4pt;mso-width-percent:0;mso-height-percent:0;mso-width-percent:0;mso-height-percent:0" o:ole="">
              <v:imagedata r:id="rId30" o:title=""/>
            </v:shape>
            <o:OLEObject Type="Embed" ProgID="Visio.Drawing.15" ShapeID="_x0000_i1028" DrawAspect="Content" ObjectID="_1781892637" r:id="rId31"/>
          </w:object>
        </w:r>
      </w:ins>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66F5C9BC" w14:textId="77777777" w:rsidR="00D61BCA" w:rsidRDefault="00D61BCA" w:rsidP="004069D9">
      <w:pPr>
        <w:pStyle w:val="Heading2"/>
      </w:pPr>
      <w:bookmarkStart w:id="71" w:name="_Toc171279116"/>
      <w:bookmarkStart w:id="72" w:name="_Toc171279117"/>
      <w:bookmarkStart w:id="73" w:name="_Toc171279118"/>
      <w:bookmarkStart w:id="74" w:name="_Toc171279119"/>
      <w:bookmarkStart w:id="75" w:name="_Toc171279120"/>
      <w:bookmarkStart w:id="76" w:name="_Toc171279121"/>
      <w:bookmarkStart w:id="77" w:name="_Toc171279122"/>
      <w:bookmarkStart w:id="78" w:name="_Toc171279123"/>
      <w:bookmarkStart w:id="79" w:name="_Toc171279124"/>
      <w:bookmarkStart w:id="80" w:name="_Toc171279125"/>
      <w:bookmarkStart w:id="81" w:name="_Toc171279126"/>
      <w:bookmarkStart w:id="82" w:name="_Toc171279127"/>
      <w:bookmarkStart w:id="83" w:name="_Toc171279128"/>
      <w:bookmarkStart w:id="84" w:name="_Toc171279129"/>
      <w:bookmarkStart w:id="85" w:name="_Toc171279130"/>
      <w:bookmarkStart w:id="86" w:name="_Toc171279131"/>
      <w:bookmarkStart w:id="87" w:name="_Toc171279132"/>
      <w:bookmarkStart w:id="88" w:name="_Toc171279133"/>
      <w:bookmarkStart w:id="89" w:name="_Toc171279134"/>
      <w:bookmarkStart w:id="90" w:name="_Toc171279135"/>
      <w:bookmarkStart w:id="91" w:name="_Toc171279136"/>
      <w:bookmarkStart w:id="92" w:name="_Toc171279137"/>
      <w:bookmarkStart w:id="93" w:name="_Toc171279138"/>
      <w:bookmarkStart w:id="94" w:name="_Toc171279139"/>
      <w:bookmarkStart w:id="95" w:name="_Toc171279140"/>
      <w:bookmarkStart w:id="96" w:name="_Toc171279141"/>
      <w:bookmarkStart w:id="97" w:name="_Toc171279142"/>
      <w:bookmarkStart w:id="98" w:name="_Toc171279143"/>
      <w:bookmarkStart w:id="99" w:name="_Toc171279144"/>
      <w:bookmarkStart w:id="100" w:name="_Toc171279145"/>
      <w:bookmarkStart w:id="101" w:name="_Toc171279146"/>
      <w:bookmarkStart w:id="102" w:name="_Toc158820492"/>
      <w:bookmarkStart w:id="103" w:name="_Ref170241124"/>
      <w:bookmarkStart w:id="104" w:name="_Toc17127914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Display Attenuation Map Information</w:t>
      </w:r>
      <w:bookmarkEnd w:id="102"/>
      <w:bookmarkEnd w:id="103"/>
      <w:bookmarkEnd w:id="104"/>
    </w:p>
    <w:p w14:paraId="56002F92" w14:textId="77777777" w:rsidR="00D61BCA" w:rsidRPr="001B7C46" w:rsidRDefault="00D61BCA" w:rsidP="009C500C">
      <w:pPr>
        <w:pStyle w:val="Heading3"/>
      </w:pPr>
      <w:bookmarkStart w:id="105" w:name="_Toc171279148"/>
      <w:bookmarkStart w:id="106" w:name="_Toc171279149"/>
      <w:bookmarkStart w:id="107" w:name="_Toc171279150"/>
      <w:bookmarkStart w:id="108" w:name="_Toc171279151"/>
      <w:bookmarkStart w:id="109" w:name="_Toc171279152"/>
      <w:bookmarkStart w:id="110" w:name="_Toc171279153"/>
      <w:bookmarkStart w:id="111" w:name="_Toc171279154"/>
      <w:bookmarkStart w:id="112" w:name="_Toc171279155"/>
      <w:bookmarkStart w:id="113" w:name="_Toc171279156"/>
      <w:bookmarkStart w:id="114" w:name="_Toc171279157"/>
      <w:bookmarkEnd w:id="105"/>
      <w:bookmarkEnd w:id="106"/>
      <w:bookmarkEnd w:id="107"/>
      <w:bookmarkEnd w:id="108"/>
      <w:bookmarkEnd w:id="109"/>
      <w:bookmarkEnd w:id="110"/>
      <w:bookmarkEnd w:id="111"/>
      <w:bookmarkEnd w:id="112"/>
      <w:bookmarkEnd w:id="113"/>
      <w:r w:rsidRPr="001B7C46">
        <w:t>Metadata signalling in the MPD manifest file</w:t>
      </w:r>
      <w:bookmarkEnd w:id="114"/>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r w:rsidRPr="001B7C46">
        <w:rPr>
          <w:rFonts w:cs="Courier New"/>
          <w:b/>
          <w:bCs/>
        </w:rPr>
        <w:t>AdaptationSet</w:t>
      </w:r>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'resv.gmat.</w:t>
      </w:r>
      <w:r w:rsidRPr="0061604C">
        <w:rPr>
          <w:rFonts w:ascii="Courier New" w:hAnsi="Courier New" w:cs="Courier New"/>
        </w:rPr>
        <w:t>XXXX'</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r w:rsidRPr="0061604C">
        <w:rPr>
          <w:rStyle w:val="ISOCode"/>
        </w:rPr>
        <w:t>original_format</w:t>
      </w:r>
      <w:r w:rsidRPr="001B7C46">
        <w:rPr>
          <w:rFonts w:cstheme="minorBidi"/>
        </w:rPr>
        <w:t xml:space="preserve"> field in the </w:t>
      </w:r>
      <w:r w:rsidRPr="0061604C">
        <w:rPr>
          <w:rStyle w:val="ISOCode"/>
        </w:rPr>
        <w:t>RestrictedSchemeInfoBox</w:t>
      </w:r>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r w:rsidRPr="007826DB">
        <w:rPr>
          <w:rFonts w:ascii="Courier New" w:eastAsia="MS Mincho" w:hAnsi="Courier New" w:cs="Courier New"/>
          <w:szCs w:val="24"/>
        </w:rPr>
        <w:t>amit</w:t>
      </w:r>
      <w:r w:rsidRPr="001B7C46">
        <w:rPr>
          <w:rFonts w:eastAsia="MS Mincho"/>
          <w:szCs w:val="24"/>
        </w:rPr>
        <w:t>”, indicating that this association is for display attenuation map information.</w:t>
      </w:r>
    </w:p>
    <w:p w14:paraId="1914EDC2" w14:textId="2A92C9E2" w:rsidR="009C500C" w:rsidRPr="001B7C46" w:rsidRDefault="009C500C" w:rsidP="001B7C46">
      <w:pPr>
        <w:pStyle w:val="BodyText"/>
        <w:autoSpaceDE w:val="0"/>
        <w:autoSpaceDN w:val="0"/>
        <w:adjustRightInd w:val="0"/>
        <w:ind w:right="40"/>
        <w:rPr>
          <w:rStyle w:val="eop"/>
          <w:color w:val="0070C0"/>
          <w:shd w:val="clear" w:color="auto" w:fill="FFFFFF"/>
          <w:lang w:val="en-US"/>
        </w:rPr>
      </w:pPr>
      <w:r w:rsidRPr="001B7C46">
        <w:rPr>
          <w:rStyle w:val="normaltextrun"/>
          <w:rFonts w:cs="Calibri"/>
          <w:color w:val="000000"/>
          <w:shd w:val="clear" w:color="auto" w:fill="FFFFFF"/>
        </w:rPr>
        <w:t xml:space="preserve">Multiple display attenuation maps with different characteristics (e.g., different values of </w:t>
      </w:r>
      <w:r w:rsidRPr="007826DB">
        <w:rPr>
          <w:rFonts w:ascii="Courier New" w:hAnsi="Courier New" w:cs="Courier New"/>
        </w:rPr>
        <w:t>ami_energy_reduction_rate</w:t>
      </w:r>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w:t>
      </w:r>
      <w:r w:rsidRPr="001B7C46">
        <w:rPr>
          <w:rStyle w:val="normaltextrun"/>
          <w:rFonts w:cs="Calibri"/>
          <w:color w:val="000000"/>
          <w:shd w:val="clear" w:color="auto" w:fill="FFFFFF"/>
        </w:rPr>
        <w:lastRenderedPageBreak/>
        <w:t xml:space="preserve">generated for the same video Representation and each alternative 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Pr>
          <w:rFonts w:eastAsia="MS Mincho"/>
        </w:rPr>
        <w:fldChar w:fldCharType="begin"/>
      </w:r>
      <w:r w:rsidR="00150582">
        <w:rPr>
          <w:rFonts w:eastAsia="MS Mincho"/>
        </w:rPr>
        <w:instrText xml:space="preserve"> REF _Ref164094693 \r \h </w:instrText>
      </w:r>
      <w:r w:rsidR="00150582">
        <w:rPr>
          <w:rFonts w:eastAsia="MS Mincho"/>
        </w:rPr>
      </w:r>
      <w:r w:rsidR="00150582">
        <w:rPr>
          <w:rFonts w:eastAsia="MS Mincho"/>
        </w:rPr>
        <w:fldChar w:fldCharType="separate"/>
      </w:r>
      <w:r w:rsidR="00150582">
        <w:rPr>
          <w:rFonts w:eastAsia="MS Mincho" w:hint="cs"/>
          <w:cs/>
        </w:rPr>
        <w:t>‎</w:t>
      </w:r>
      <w:r w:rsidR="00150582">
        <w:rPr>
          <w:rFonts w:eastAsia="MS Mincho"/>
        </w:rPr>
        <w:t>5.3.3.2.3</w:t>
      </w:r>
      <w:r w:rsidR="00150582">
        <w:rPr>
          <w:rFonts w:eastAsia="MS Mincho"/>
        </w:rPr>
        <w:fldChar w:fldCharType="end"/>
      </w:r>
      <w:r w:rsidRPr="001B7C46">
        <w:rPr>
          <w:rStyle w:val="stddocPartNumber"/>
          <w:rFonts w:eastAsia="MS Mincho"/>
        </w:rPr>
        <w:t xml:space="preserve">, </w:t>
      </w:r>
      <w:r w:rsidRPr="00C74052">
        <w:rPr>
          <w:rStyle w:val="stddocPartNumber"/>
          <w:rFonts w:eastAsia="MS Mincho"/>
        </w:rPr>
        <w:t>these display attenuation map Representations that are alternatives of each other shall be</w:t>
      </w:r>
      <w:r w:rsidRPr="001B7C46">
        <w:rPr>
          <w:rStyle w:val="stddocPartNumber"/>
          <w:rFonts w:eastAsia="MS Mincho"/>
        </w:rPr>
        <w:t xml:space="preserve"> </w:t>
      </w:r>
      <w:r w:rsidRPr="001B7C46">
        <w:t xml:space="preserve">indicated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602DE375" w14:textId="77777777" w:rsidR="00D61BCA" w:rsidRDefault="00D61BCA" w:rsidP="00697748">
      <w:pPr>
        <w:pStyle w:val="Heading4"/>
      </w:pPr>
      <w:bookmarkStart w:id="115" w:name="_Ref161738430"/>
      <w:r>
        <w:t>Descriptors</w:t>
      </w:r>
      <w:bookmarkEnd w:id="115"/>
    </w:p>
    <w:p w14:paraId="341EB763" w14:textId="77777777" w:rsidR="001A4891" w:rsidRPr="00161383" w:rsidRDefault="001A4891" w:rsidP="001A4891">
      <w:pPr>
        <w:ind w:right="40"/>
        <w:rPr>
          <w:rFonts w:asciiTheme="majorHAnsi" w:hAnsiTheme="majorHAnsi" w:cstheme="minorBidi"/>
        </w:rPr>
      </w:pPr>
      <w:r w:rsidRPr="004726C9">
        <w:rPr>
          <w:lang w:eastAsia="ja-JP"/>
        </w:rPr>
        <w:t>To signal the characteristics of the display attenuation map(s) carried by a Display Attenuation Map Adaptation Set, an AttenuationMap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urn:mpeg:mpegI:green:2023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This descriptor is an EssentialProperty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urn:mpeg:mpegI:green:2023:ami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At most one single AttenuationMap descriptor shall be present at the Adaptation level and/or at Representation level for each Representation in a Display Attenuation Map Adaptation Set.</w:t>
      </w:r>
    </w:p>
    <w:p w14:paraId="4C245718" w14:textId="4D945BC7"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AttenuationMap descriptor shall not be present. </w:t>
      </w:r>
      <w:r w:rsidR="008F329C">
        <w:rPr>
          <w:lang w:eastAsia="ja-JP"/>
        </w:rPr>
        <w:fldChar w:fldCharType="begin"/>
      </w:r>
      <w:r w:rsidR="008F329C">
        <w:rPr>
          <w:lang w:eastAsia="ja-JP"/>
        </w:rPr>
        <w:instrText xml:space="preserve"> REF _Ref170251486 \r \h </w:instrText>
      </w:r>
      <w:r w:rsidR="008F329C">
        <w:rPr>
          <w:lang w:eastAsia="ja-JP"/>
        </w:rPr>
      </w:r>
      <w:r w:rsidR="008F329C">
        <w:rPr>
          <w:lang w:eastAsia="ja-JP"/>
        </w:rPr>
        <w:fldChar w:fldCharType="separate"/>
      </w:r>
      <w:r w:rsidR="008F329C">
        <w:rPr>
          <w:rFonts w:hint="eastAsia"/>
          <w:cs/>
          <w:lang w:eastAsia="ja-JP"/>
        </w:rPr>
        <w:t>‎</w:t>
      </w:r>
      <w:r w:rsidR="008F329C">
        <w:rPr>
          <w:lang w:eastAsia="ja-JP"/>
        </w:rPr>
        <w:t>Table 6</w:t>
      </w:r>
      <w:r w:rsidR="008F329C">
        <w:rPr>
          <w:lang w:eastAsia="ja-JP"/>
        </w:rPr>
        <w:fldChar w:fldCharType="end"/>
      </w:r>
      <w:r w:rsidRPr="004726C9">
        <w:rPr>
          <w:lang w:eastAsia="ja-JP"/>
        </w:rPr>
        <w:t xml:space="preserve"> lists all the elements and attribute of the AttenuationMap descriptor.</w:t>
      </w:r>
    </w:p>
    <w:p w14:paraId="292E0F5C" w14:textId="77777777" w:rsidR="001A4891" w:rsidRDefault="001A4891" w:rsidP="001A4891">
      <w:pPr>
        <w:rPr>
          <w:rFonts w:asciiTheme="majorHAnsi" w:hAnsiTheme="majorHAnsi" w:cstheme="minorBidi"/>
        </w:rPr>
      </w:pPr>
    </w:p>
    <w:p w14:paraId="3D567BDC" w14:textId="1148C1BE" w:rsidR="00122D68" w:rsidRPr="00077DB7" w:rsidRDefault="00122D68" w:rsidP="00077DB7">
      <w:pPr>
        <w:pStyle w:val="Tabletitle"/>
        <w:rPr>
          <w:lang w:val="en-US"/>
        </w:rPr>
      </w:pPr>
      <w:bookmarkStart w:id="116" w:name="_Ref170251486"/>
      <w:r w:rsidRPr="037DC8D8">
        <w:rPr>
          <w:lang w:val="en-GB"/>
        </w:rPr>
        <w:t>Elements and attributes of the AttenuationMap descriptor</w:t>
      </w:r>
      <w:r w:rsidR="008F329C" w:rsidRPr="00077DB7">
        <w:rPr>
          <w:lang w:val="en-US"/>
        </w:rPr>
        <w:t>.</w:t>
      </w:r>
      <w:bookmarkEnd w:id="116"/>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green:AMInfoType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r w:rsidRPr="004726C9">
              <w:rPr>
                <w:rFonts w:ascii="Courier" w:hAnsi="Courier"/>
                <w:bCs/>
                <w:sz w:val="18"/>
              </w:rPr>
              <w:t>@displayModel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green:DisplayModelType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r w:rsidRPr="004726C9">
              <w:rPr>
                <w:rFonts w:ascii="Courier" w:hAnsi="Courier"/>
                <w:sz w:val="18"/>
                <w:szCs w:val="16"/>
              </w:rPr>
              <w:t>ami_display_model</w:t>
            </w:r>
            <w:r w:rsidRPr="004726C9">
              <w:rPr>
                <w:sz w:val="18"/>
                <w:szCs w:val="16"/>
              </w:rPr>
              <w:t xml:space="preserve"> in the </w:t>
            </w:r>
            <w:r w:rsidRPr="004726C9">
              <w:rPr>
                <w:rFonts w:ascii="Courier" w:hAnsi="Courier"/>
                <w:sz w:val="18"/>
                <w:szCs w:val="16"/>
              </w:rPr>
              <w:t>AttenuationMapInformationBox</w:t>
            </w:r>
            <w:r w:rsidRPr="004726C9">
              <w:rPr>
                <w:sz w:val="18"/>
                <w:szCs w:val="16"/>
              </w:rPr>
              <w:t xml:space="preserve"> in sample entries of the Initialization Segment.</w:t>
            </w:r>
          </w:p>
        </w:tc>
      </w:tr>
      <w:tr w:rsidR="001A4891" w:rsidRPr="00CF4FB5" w14:paraId="2B589351"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@attenuationUse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r w:rsidRPr="00A166AE">
              <w:rPr>
                <w:rFonts w:ascii="Courier" w:hAnsi="Courier"/>
                <w:sz w:val="18"/>
                <w:szCs w:val="16"/>
              </w:rPr>
              <w:t>ami_attenuation_use_idc</w:t>
            </w:r>
            <w:r w:rsidRPr="00A166AE">
              <w:rPr>
                <w:sz w:val="18"/>
                <w:szCs w:val="16"/>
              </w:rPr>
              <w:t xml:space="preserve"> in the </w:t>
            </w:r>
            <w:r w:rsidRPr="00A166AE">
              <w:rPr>
                <w:rFonts w:ascii="Courier" w:hAnsi="Courier"/>
                <w:sz w:val="18"/>
                <w:szCs w:val="16"/>
              </w:rPr>
              <w:t>AttenuationMapInformation</w:t>
            </w:r>
            <w:r w:rsidRPr="00A166AE">
              <w:rPr>
                <w:rFonts w:ascii="Courier" w:hAnsi="Courier"/>
                <w:sz w:val="18"/>
                <w:szCs w:val="16"/>
              </w:rPr>
              <w:lastRenderedPageBreak/>
              <w:t>Box</w:t>
            </w:r>
            <w:r w:rsidRPr="00A166AE">
              <w:rPr>
                <w:sz w:val="18"/>
                <w:szCs w:val="16"/>
              </w:rPr>
              <w:t xml:space="preserve"> in sample entries of the Initialization Segment.</w:t>
            </w:r>
          </w:p>
        </w:tc>
      </w:tr>
      <w:tr w:rsidR="001A4891" w:rsidRPr="00CF4FB5" w14:paraId="1661896C"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lastRenderedPageBreak/>
              <w:t>AMI</w:t>
            </w:r>
            <w:r w:rsidRPr="00A166AE">
              <w:rPr>
                <w:rFonts w:ascii="Courier" w:hAnsi="Courier"/>
                <w:bCs/>
                <w:sz w:val="18"/>
              </w:rPr>
              <w:t>@attenuationComponentIdc</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green:AttenuationComponentIdcType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color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r w:rsidRPr="00A166AE">
              <w:rPr>
                <w:rFonts w:ascii="Courier" w:hAnsi="Courier"/>
                <w:sz w:val="18"/>
                <w:szCs w:val="16"/>
              </w:rPr>
              <w:t>ami_attenuation_component_idc</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3AA6D18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t>
            </w:r>
            <w:r w:rsidRPr="00A166AE">
              <w:rPr>
                <w:rFonts w:ascii="Courier" w:hAnsi="Courier"/>
                <w:bCs/>
                <w:sz w:val="18"/>
              </w:rPr>
              <w:t>@energyReductionRate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green:EnergyReductionRateType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r w:rsidRPr="00A166AE">
              <w:rPr>
                <w:rFonts w:ascii="Courier" w:hAnsi="Courier"/>
                <w:sz w:val="18"/>
                <w:szCs w:val="16"/>
              </w:rPr>
              <w:t>ami_energy_reduction_rate</w:t>
            </w:r>
            <w:r w:rsidRPr="00A166AE">
              <w:rPr>
                <w:sz w:val="18"/>
                <w:szCs w:val="16"/>
              </w:rPr>
              <w:t xml:space="preserve"> in the </w:t>
            </w:r>
            <w:r w:rsidRPr="00A166AE">
              <w:rPr>
                <w:rFonts w:ascii="Courier" w:hAnsi="Courier"/>
                <w:sz w:val="18"/>
                <w:szCs w:val="16"/>
              </w:rPr>
              <w:t>AttenuationMapInformationBox</w:t>
            </w:r>
            <w:r w:rsidRPr="00A166AE">
              <w:rPr>
                <w:sz w:val="18"/>
                <w:szCs w:val="16"/>
              </w:rPr>
              <w:t xml:space="preserve"> in sample entries of the Initialization Segment.</w:t>
            </w:r>
          </w:p>
        </w:tc>
      </w:tr>
      <w:tr w:rsidR="001A4891" w:rsidRPr="00CF4FB5" w14:paraId="16F67BC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AMI.QualityInfo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green:QualityInfoType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r w:rsidRPr="006416A2">
              <w:rPr>
                <w:rStyle w:val="Hyperlink"/>
                <w:rFonts w:ascii="Courier" w:hAnsi="Courier"/>
                <w:b/>
                <w:color w:val="auto"/>
                <w:sz w:val="18"/>
              </w:rPr>
              <w:t>AMI.QualityInfo</w:t>
            </w:r>
            <w:r w:rsidRPr="006416A2">
              <w:rPr>
                <w:rStyle w:val="Hyperlink"/>
                <w:rFonts w:ascii="Courier" w:hAnsi="Courier"/>
                <w:color w:val="auto"/>
                <w:sz w:val="18"/>
              </w:rPr>
              <w:t>@metric</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xs:string</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Indicates the percentage of quality reduction in the media video as a result of applying the attenuation map to it.</w:t>
            </w:r>
          </w:p>
        </w:tc>
      </w:tr>
      <w:tr w:rsidR="001A4891" w:rsidRPr="00CF4FB5" w14:paraId="510C0E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AMI.PreprocessingInfo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green:PreprocessingInfoType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t>AMI.PreprocessingInfo</w:t>
            </w:r>
            <w:r w:rsidRPr="006416A2">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 xml:space="preserve">Indicates which type of pre-processing interpolation model should be used to re-sample the attenuation map sample values at the same resolution as the </w:t>
            </w:r>
            <w:r w:rsidRPr="794A0DEE">
              <w:rPr>
                <w:sz w:val="18"/>
                <w:szCs w:val="18"/>
              </w:rPr>
              <w:lastRenderedPageBreak/>
              <w:t>associated video before applying it to the associated video frame.</w:t>
            </w:r>
          </w:p>
        </w:tc>
      </w:tr>
      <w:tr w:rsidR="001A4891" w:rsidRPr="00CF4FB5" w14:paraId="29ACE00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6416A2">
              <w:rPr>
                <w:rStyle w:val="Hyperlink"/>
                <w:rFonts w:ascii="Courier" w:hAnsi="Courier"/>
                <w:b/>
                <w:color w:val="auto"/>
                <w:sz w:val="18"/>
              </w:rPr>
              <w:lastRenderedPageBreak/>
              <w:t>AMI.PreprocessingInfo</w:t>
            </w:r>
            <w:r w:rsidRPr="006416A2">
              <w:rPr>
                <w:rStyle w:val="Hyperlink"/>
                <w:rFonts w:ascii="Courier" w:hAnsi="Courier"/>
                <w:color w:val="auto"/>
                <w:sz w:val="18"/>
              </w:rPr>
              <w:t>@max</w:t>
            </w:r>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AMI.PreprocessingInfo</w:t>
            </w:r>
            <w:r w:rsidRPr="00D36157">
              <w:rPr>
                <w:rStyle w:val="Hyperlink"/>
                <w:rFonts w:ascii="Courier" w:hAnsi="Courier"/>
                <w:color w:val="auto"/>
                <w:sz w:val="18"/>
              </w:rPr>
              <w:t>@scale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r w:rsidRPr="00C863A9">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AMI.ApproxModel</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green:ApproxModelType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AMI.ApproxModel</w:t>
            </w:r>
            <w:r w:rsidRPr="00D36157">
              <w:rPr>
                <w:rStyle w:val="Hyperlink"/>
                <w:rFonts w:ascii="Courier" w:hAnsi="Courier"/>
                <w:color w:val="auto"/>
                <w:sz w:val="18"/>
              </w:rPr>
              <w:t>@type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green:FourValueRangeType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A166AE">
              <w:rPr>
                <w:rFonts w:ascii="Courier" w:hAnsi="Courier"/>
                <w:b/>
                <w:sz w:val="18"/>
              </w:rPr>
              <w:t>AMI.WindowInfo</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green:WindowInfoType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@x</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@y</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y-coordinate of the top-left corner of the bounding window defining a region of the associated media video to apply the attenuation map carried by the display attenuation map track to</w:t>
            </w:r>
          </w:p>
        </w:tc>
      </w:tr>
      <w:tr w:rsidR="001A4891" w:rsidRPr="00CF4FB5" w14:paraId="4A9AB6C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@width</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D36157">
              <w:rPr>
                <w:rStyle w:val="Hyperlink"/>
                <w:rFonts w:ascii="Courier" w:hAnsi="Courier"/>
                <w:b/>
                <w:color w:val="auto"/>
                <w:sz w:val="18"/>
              </w:rPr>
              <w:t>AMI.WindowInfo</w:t>
            </w:r>
            <w:r w:rsidRPr="00D36157">
              <w:rPr>
                <w:rStyle w:val="Hyperlink"/>
                <w:rFonts w:ascii="Courier" w:hAnsi="Courier"/>
                <w:color w:val="auto"/>
                <w:sz w:val="18"/>
              </w:rPr>
              <w:t>@height</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xs:unsignedByte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height, in number of pixels, of the bounding window defining a region of the associated media video to apply the attenuation </w:t>
            </w:r>
            <w:r w:rsidRPr="00A166AE">
              <w:rPr>
                <w:sz w:val="18"/>
                <w:szCs w:val="16"/>
              </w:rPr>
              <w:lastRenderedPageBreak/>
              <w:t>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lastRenderedPageBreak/>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an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lastRenderedPageBreak/>
        <w:br/>
      </w:r>
      <w:bookmarkStart w:id="117" w:name="_Toc171279158"/>
      <w:r w:rsidRPr="00BC394B">
        <w:rPr>
          <w:b w:val="0"/>
        </w:rPr>
        <w:t>(</w:t>
      </w:r>
      <w:r>
        <w:rPr>
          <w:b w:val="0"/>
        </w:rPr>
        <w:t>n</w:t>
      </w:r>
      <w:r w:rsidRPr="00BC394B">
        <w:rPr>
          <w:b w:val="0"/>
        </w:rPr>
        <w:t>ormative)</w:t>
      </w:r>
      <w:r w:rsidRPr="00BC394B">
        <w:br/>
      </w:r>
      <w:r w:rsidRPr="00BC394B">
        <w:br/>
      </w:r>
      <w:commentRangeStart w:id="118"/>
      <w:r>
        <w:t>Green metadata MPEG-DASH schema</w:t>
      </w:r>
      <w:commentRangeEnd w:id="118"/>
      <w:r w:rsidR="007826DB">
        <w:rPr>
          <w:rStyle w:val="CommentReference"/>
          <w:rFonts w:eastAsia="Calibri"/>
          <w:b w:val="0"/>
          <w:lang w:eastAsia="en-US"/>
        </w:rPr>
        <w:commentReference w:id="118"/>
      </w:r>
      <w:bookmarkEnd w:id="117"/>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&lt;xs:schema xmlns:xs="http://www.w3.org/2001/XMLSchema"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targetNamespace="urn:mpeg:mpegI:green:2023"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xmlns:green="urn:mpeg:mpegI:green:2023"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elementFormDefault="qualified"&gt;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&lt;xs:element name="AMI" type="green:AMInfoType"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name="AMInfoType"&gt;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&lt;xs:element name="QualityInfo" type="green:QualityInfoType"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name="PreprocessingInfo" type="green:PreprocessingInfoType"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minOccurs="0" maxOccurs="1"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name="WindowInfo" type="green:WindowInfoType"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&lt;xs:element name="ApproxModel" type="green:ApproxModelType"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&lt;xs:any namespace="##other" processContents="lax"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maxOccurs="unbounded"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&lt;/xs:sequence&gt;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name="displayModel" type="green:DisplayModelType"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name="attenuationUse" type="green:FourValueRangeType"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name="attenuationComponentIdc"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type="green:AttenuationComponentIdcType"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 xml:space="preserve">&lt;xs:attribute name="energyReductionRate"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type="green:EnergyReductionRateType"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name="QualityInfoType"&gt;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name="metric" type="xs:string"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name="reduction" type="xs:unsignedByte"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name="PreprocessingInfoType"&gt;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name="max_value" type="xs:unsignedByte"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name="scale" type="xs:unsignedByte"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name="ApproxModelType"&gt;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name="type" type="green:FourValueRangeType"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 name="WindowInfoType"&gt;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name="x" type="xs:unsignedByte"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name="y" type="xs:unsignedByte"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name="width" type="xs:unsignedByte"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&lt;xs:attribute name="height" type="xs:unsignedByte"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&lt;xs:anyAttribute namespace="##other" processContents="lax"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&lt;/xs:complexType&gt;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&lt;xs:simpleType name="DisplayModelType"&gt;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name="AttenuationComponentIdcType"&gt;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name="EnergyReductionRateType"&gt;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 name="FourValueRangeType"&gt;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 base="xs:unsignedByte"&gt;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&lt;xs:minInclusive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&lt;xs:maxInclusive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&lt;/xs:restriction&gt;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&lt;/xs:simpleType&gt;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&lt;/xs:schema&gt;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19" w:name="_Toc171279159"/>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19"/>
    </w:p>
    <w:p w14:paraId="6BAFD5DF" w14:textId="6D12A55F" w:rsidR="00546826" w:rsidRPr="00BC394B" w:rsidRDefault="00002FD9" w:rsidP="00546826">
      <w:pPr>
        <w:pStyle w:val="a2"/>
        <w:numPr>
          <w:ilvl w:val="1"/>
          <w:numId w:val="7"/>
        </w:numPr>
      </w:pPr>
      <w:bookmarkStart w:id="120" w:name="_Toc171279160"/>
      <w:commentRangeStart w:id="121"/>
      <w:r>
        <w:t>Example MPD with decoder power indication metadata</w:t>
      </w:r>
      <w:commentRangeEnd w:id="121"/>
      <w:r w:rsidR="00755931">
        <w:rPr>
          <w:rStyle w:val="CommentReference"/>
        </w:rPr>
        <w:commentReference w:id="121"/>
      </w:r>
      <w:bookmarkEnd w:id="120"/>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encoding=”UTF-8”?&gt;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xmlns:xsi="http://www.w3.org/2001/XMLSchema-instance"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xmlns="urn:mpeg:DASH:schema:MPD:XXXX"</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xsi:schemaLocation="urn:mpeg:DASH:schema:MPD:xxxx"</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minimumUpdatePeriod="PT2S"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timeShiftBufferDepth="PT30M"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availabilityStartTime="2011-12-25T12:30:00"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minBufferTime="PT4S"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profiles="urn:mpeg:dash:profile:isoff-live:2011"&gt;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mimeType="video/mp4"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frameRate="30000/1001"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segmentAlignment="true"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startWithSAP="1"&gt;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&lt;BaseURL&gt;video/&lt;/BaseURL&gt;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&lt;SegmentTemplate timescale="48000" media="audio/en/$Time$.mp4a"&gt;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mimeType="audio/mp4" codecs="mp4a.0x40" lang="fr" segmentAlignment="0"&gt;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timescale="48000" media="audio/fr/$Time$.mp4a"&gt;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&lt;/SegmentTemplate&gt;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&lt;!--</w:t>
      </w:r>
      <w:r>
        <w:rPr>
          <w:rFonts w:ascii="Courier New" w:eastAsia="MS Mincho" w:hAnsi="Courier New" w:cs="Courier New"/>
          <w:sz w:val="18"/>
          <w:szCs w:val="18"/>
        </w:rPr>
        <w:t xml:space="preserve"> </w:t>
      </w:r>
      <w:r w:rsidR="00B95748" w:rsidRPr="00220BDC">
        <w:rPr>
          <w:rFonts w:ascii="Courier New" w:eastAsia="MS Mincho" w:hAnsi="Courier New" w:cs="Courier New"/>
          <w:sz w:val="18"/>
          <w:szCs w:val="18"/>
        </w:rPr>
        <w:t>AdaptationSet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 id="green_video" codecs="depi"/&gt;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&lt;BaseURL&gt;video_green_depi/&lt;/BaseURL&gt;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&lt;/SegmentTimeline&gt;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&lt;/SegmentTemplate&gt;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associationId="v0" associationType="cdsc"/&gt;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associationId="v1" associationType="cdsc"/&gt;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associationId="v2" associationType="cdsc"/&gt;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&lt;/AdaptationSet&gt;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122" w:name="_Toc171279161"/>
      <w:commentRangeStart w:id="123"/>
      <w:r>
        <w:t>Example MPD with display power indication metadata</w:t>
      </w:r>
      <w:commentRangeEnd w:id="123"/>
      <w:r w:rsidR="00755931">
        <w:rPr>
          <w:rStyle w:val="CommentReference"/>
        </w:rPr>
        <w:commentReference w:id="123"/>
      </w:r>
      <w:bookmarkEnd w:id="122"/>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encoding=”UTF-8”?&gt;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xmlns:xsi="http://www.w3.org/2001/XMLSchema-instance"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xmlns="urn:mpeg:DASH:schema:MPD:XXXX"</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xsi:schemaLocation="urn:mpeg:DASH:schema:MPD:xxxx"</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minimumUpdatePeriod="PT2S"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timeShiftBufferDepth="PT30M"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availabilityStartTime="2011-12-25T12:30:00"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minBufferTime="PT4S"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profiles="urn:mpeg:dash:profile:isoff-live:2011"&gt;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4F461B6"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 xml:space="preserve">  &lt;!--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mimeType="video/mp4"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frameRate="30000/1001"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segmentAlignment="true"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startWithSAP="1"&gt;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&lt;BaseURL&gt;video/&lt;/BaseURL&gt;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&lt;AdaptationSet mimeType="audio/mp4" codecs="mp4a.0x40" lang="en" segmentAlignment="0"&gt;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&lt;SegmentTemplate timescale="48000" media="audio/en/$Time$.mp4a"&gt;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mimeType="audio/mp4" codecs="mp4a.0x40" lang="fr" segmentAlignment="0"&gt;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timescale="48000" media="audio/fr/$Time$.mp4a"&gt;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&lt;!--</w:t>
      </w:r>
      <w:r w:rsidR="00253BD5">
        <w:rPr>
          <w:rFonts w:ascii="Courier New" w:eastAsia="MS Mincho" w:hAnsi="Courier New" w:cs="Courier New"/>
          <w:sz w:val="18"/>
          <w:szCs w:val="18"/>
        </w:rPr>
        <w:t xml:space="preserve"> </w:t>
      </w:r>
      <w:r w:rsidR="00D72960" w:rsidRPr="00AA78C3">
        <w:rPr>
          <w:rFonts w:ascii="Courier New" w:eastAsia="MS Mincho" w:hAnsi="Courier New" w:cs="Courier New"/>
          <w:sz w:val="18"/>
          <w:szCs w:val="18"/>
        </w:rPr>
        <w:t>AdapatationSet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&lt;AdaptationSet id="green_video" codecs="dipi"/&gt;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&lt;BaseURL&gt;video_green_dipi/&lt;/BaseURL&gt;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&lt;/SegmentTimeline&gt;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&lt;/SegmentTemplate&gt;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associationId="v0 v1 v2" </w:t>
      </w:r>
      <w:r>
        <w:rPr>
          <w:rFonts w:ascii="Courier New" w:eastAsia="MS Mincho" w:hAnsi="Courier New" w:cs="Courier New"/>
          <w:sz w:val="18"/>
          <w:szCs w:val="18"/>
        </w:rPr>
        <w:br/>
        <w:t xml:space="preserve">       </w:t>
      </w:r>
      <w:r w:rsidRPr="00D41B6E">
        <w:rPr>
          <w:rFonts w:ascii="Courier New" w:eastAsia="MS Mincho" w:hAnsi="Courier New" w:cs="Courier New"/>
          <w:sz w:val="18"/>
          <w:szCs w:val="18"/>
        </w:rPr>
        <w:t>associationType="cdsc"/&gt;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&lt;/AdaptationSet&gt;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124" w:name="_Toc171279162"/>
      <w:r>
        <w:t>Example</w:t>
      </w:r>
      <w:r w:rsidR="00BC728A">
        <w:t>s</w:t>
      </w:r>
      <w:r>
        <w:t xml:space="preserve"> </w:t>
      </w:r>
      <w:r w:rsidR="006349FB">
        <w:t xml:space="preserve">of </w:t>
      </w:r>
      <w:r>
        <w:t xml:space="preserve">MPD with display attenuation map </w:t>
      </w:r>
      <w:r w:rsidRPr="00002FD9">
        <w:t>metadata</w:t>
      </w:r>
      <w:bookmarkEnd w:id="124"/>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pPr>
      <w:bookmarkStart w:id="125" w:name="_Toc171279163"/>
      <w:r>
        <w:t>Example 1</w:t>
      </w:r>
      <w:bookmarkEnd w:id="125"/>
    </w:p>
    <w:p w14:paraId="2AA154E9"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F993ACE"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2471CFC6" w14:textId="77777777" w:rsidR="00F34675" w:rsidRPr="00077DB7"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3D3C97BA" w14:textId="2EC8E58D" w:rsidR="00F34675" w:rsidRPr="00077DB7"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Pr>
          <w:rFonts w:ascii="Courier New" w:eastAsia="MS Mincho" w:hAnsi="Courier New" w:cs="Courier New"/>
          <w:sz w:val="18"/>
          <w:szCs w:val="18"/>
        </w:rPr>
        <w:t xml:space="preserve">  </w:t>
      </w:r>
      <w:r w:rsidR="00F34675" w:rsidRPr="00077DB7">
        <w:rPr>
          <w:rFonts w:ascii="Courier" w:hAnsi="Courier" w:cs="Lucida Sans Typewriter"/>
          <w:sz w:val="18"/>
          <w:szCs w:val="18"/>
          <w:lang w:val="en-US"/>
        </w:rPr>
        <w:t>xmlns:xsi="http://www.w3.org/2001/XMLSchema-instance"</w:t>
      </w:r>
    </w:p>
    <w:p w14:paraId="58958845" w14:textId="6C1B1DE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xmlns="urn:mpeg:DASH:schema:MPD:2011"</w:t>
      </w:r>
    </w:p>
    <w:p w14:paraId="7B99A6C4" w14:textId="6756EBE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09F9607" w14:textId="0CA5C82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154B68E1" w14:textId="4EFD41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type="static"</w:t>
      </w:r>
    </w:p>
    <w:p w14:paraId="09034D84" w14:textId="64C520E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EC18942" w14:textId="798C6AB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profiles="urn:mpeg:dash:profile:isoff-on-demand:2011"&gt;</w:t>
      </w:r>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&lt;BaseURL&gt;http://cdn1.example.com/&lt;/BaseURL&gt;</w:t>
      </w:r>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&lt;BaseURL&gt;http://cdn2.example.com/&lt;/BaseURL&gt;</w:t>
      </w:r>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AC2750E" w14:textId="1AE64F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01115968" w14:textId="109753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id="video" mimeType="video/mp4" codecs="avc1.4D401F"</w:t>
      </w:r>
    </w:p>
    <w:p w14:paraId="119F8A8E" w14:textId="1860F2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frameRate="30000/1001" segmentAlignment="true" startWithSAP="1"&gt;</w:t>
      </w:r>
    </w:p>
    <w:p w14:paraId="30931DAA" w14:textId="5A4C797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16E5CAF4" w14:textId="42DC0D3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08A7B9B7" w14:textId="0EF4BC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58C4CC1" w14:textId="5DF2031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12694AD7" w14:textId="286DD7C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6C68D735" w14:textId="18FBFD9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14FE30" w14:textId="163CF70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color w:val="000000"/>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p>
    <w:p w14:paraId="79681EEC" w14:textId="3BDCB71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A773960" w14:textId="1D6872A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AE0D23F" w14:textId="4B042CB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1E9B67B" w14:textId="7A34487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B8EF20" w14:textId="42CCCAD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0ABA5AB9" w14:textId="458F14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A37123F" w14:textId="1D0A47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DC3C6B7" w14:textId="2E726D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7AAB2D6C" w14:textId="76EF013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3FA8B5D" w14:textId="4A0FAEE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4943E4A" w14:textId="56B64F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0626717B" w14:textId="2B24254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 /&gt;</w:t>
      </w:r>
    </w:p>
    <w:p w14:paraId="0BDC31EF" w14:textId="24B74F9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197464C9" w14:textId="2775272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214B2706" w14:textId="546CC29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5B24C6E7" w14:textId="6B71DB2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&lt;green:QualityInfo metric="PSNR" reduction="5" /&gt;</w:t>
      </w:r>
    </w:p>
    <w:p w14:paraId="2CEF6ED3" w14:textId="09F0EE7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type="0” /&gt;</w:t>
      </w:r>
    </w:p>
    <w:p w14:paraId="787B657F" w14:textId="7AF809F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30F1B8F7" w14:textId="18A41D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451B113" w14:textId="6B183B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46761511" w14:textId="1B9F66E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68FDD5F" w14:textId="77777777" w:rsidR="00B11E20" w:rsidRPr="00C3677B" w:rsidRDefault="00B11E20" w:rsidP="00D439B4">
      <w:pPr>
        <w:adjustRightInd w:val="0"/>
        <w:spacing w:after="0"/>
        <w:rPr>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pPr>
      <w:bookmarkStart w:id="126" w:name="_Toc171279164"/>
      <w:r w:rsidRPr="00C3677B">
        <w:t>Example 2</w:t>
      </w:r>
      <w:bookmarkEnd w:id="126"/>
    </w:p>
    <w:p w14:paraId="0A432CEA" w14:textId="77777777" w:rsidR="00F34675" w:rsidRPr="00D439B4" w:rsidRDefault="00F34675" w:rsidP="00F34675">
      <w:pPr>
        <w:rPr>
          <w:rFonts w:eastAsia="MS Mincho"/>
          <w:szCs w:val="24"/>
        </w:rPr>
      </w:pPr>
      <w:r w:rsidRPr="00D439B4">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6E9D495F" w14:textId="77777777" w:rsidR="00F34675" w:rsidRPr="00C3677B" w:rsidRDefault="00F34675" w:rsidP="00F34675">
      <w:pPr>
        <w:rPr>
          <w:rFonts w:asciiTheme="majorHAnsi" w:hAnsiTheme="majorHAnsi"/>
        </w:rPr>
      </w:pPr>
    </w:p>
    <w:p w14:paraId="2314C07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&lt;?xml version=”1.0” encoding=”UTF-8”?&gt;</w:t>
      </w:r>
    </w:p>
    <w:p w14:paraId="6E277D8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fr-FR"/>
        </w:rPr>
      </w:pPr>
      <w:r w:rsidRPr="00C3677B">
        <w:rPr>
          <w:rFonts w:ascii="Courier" w:hAnsi="Courier" w:cs="Lucida Sans Typewriter"/>
          <w:sz w:val="18"/>
          <w:szCs w:val="18"/>
          <w:lang w:val="fr-FR"/>
        </w:rPr>
        <w:t>&lt;MPD</w:t>
      </w:r>
    </w:p>
    <w:p w14:paraId="7C067827" w14:textId="5AA69819" w:rsidR="00F34675" w:rsidRPr="00077DB7"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077DB7">
        <w:rPr>
          <w:rFonts w:ascii="Courier" w:hAnsi="Courier" w:cs="Lucida Sans Typewriter"/>
          <w:sz w:val="18"/>
          <w:szCs w:val="18"/>
        </w:rPr>
        <w:t>xmlns:xsi="http://www.w3.org/2001/XMLSchema-instance"</w:t>
      </w:r>
    </w:p>
    <w:p w14:paraId="1F3C7CA9" w14:textId="4425DCD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E87290C" w14:textId="7B95CAD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523EA067" w14:textId="3C9396C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79C70C0" w14:textId="050C807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79E4DB7" w14:textId="4BA897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6F1848C2" w14:textId="1DB73D9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lastRenderedPageBreak/>
        <w:t xml:space="preserve">  </w:t>
      </w:r>
      <w:r w:rsidR="00F34675" w:rsidRPr="00C3677B">
        <w:rPr>
          <w:rFonts w:ascii="Courier" w:hAnsi="Courier" w:cs="Lucida Sans Typewriter"/>
          <w:sz w:val="18"/>
          <w:szCs w:val="18"/>
        </w:rPr>
        <w:t>timeShiftBufferDepth="PT30M"</w:t>
      </w:r>
    </w:p>
    <w:p w14:paraId="11AC2E2B" w14:textId="19C387D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1573EC7C" w14:textId="7D3F8B8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1B4401C1" w14:textId="09D902B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1B03FF24"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35FBA22" w14:textId="6711828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0A746AB8" w14:textId="111D2C24"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2F2EC97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0F2E186" w14:textId="691B6AF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70C293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3A5E83E" w14:textId="6549778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ECB7641" w14:textId="4E7A479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E846C77" w14:textId="441A0AE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5941C455" w14:textId="36213AF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B15C612" w14:textId="33DF5FD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1D5C8E89" w14:textId="1B6D3DC3"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2D4EA20" w14:textId="48E71637"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3D26849F" w14:textId="644C148B"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09BAAE0B" w14:textId="55BD0D2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59B3A427" w14:textId="50AEB0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5BAD42EF" w14:textId="58BA654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20EDB1B4" w14:textId="01CB4FE0"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59C708ED" w14:textId="6FC3EF02"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43AE5153"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172C634" w14:textId="4AB5072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7B2A85B0" w14:textId="1DDF60DF"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2957B81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53ED7BA" w14:textId="1D94035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76E6ADF8" w14:textId="5251AAA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0AACF42A" w14:textId="220D88E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281FA67B" w14:textId="7C4A3938"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1429180" w14:textId="46820CB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1D4CD04" w14:textId="062F57A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6BC9F368"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D8BDEA2" w14:textId="61423C7E"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39E8BE73" w14:textId="451788A9"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30DF1433" w14:textId="32E2A1E6"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7916BADF" w14:textId="3B69BA9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schemeIdUri="urn:mpeg:mpegI:green:2023:ami"&gt;</w:t>
      </w:r>
    </w:p>
    <w:p w14:paraId="780BEEC0" w14:textId="6228EC81"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7CD331C2" w14:textId="5705F80A"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energyReductionRate="20"&gt;</w:t>
      </w:r>
    </w:p>
    <w:p w14:paraId="4D28E2FA" w14:textId="1B09760C"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4986245" w14:textId="550258BD"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FEB58D" w14:textId="5613353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4A87BCD0" w14:textId="39ED1755" w:rsidR="00F34675" w:rsidRPr="00C3677B" w:rsidRDefault="00D439B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5463423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EEF2857" w14:textId="57A4F2FE"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37EB89F1" w14:textId="6E0ACF5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217B199" w14:textId="2FC0367C"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&lt;EssentialProperty </w:t>
      </w:r>
    </w:p>
    <w:p w14:paraId="42052CA0" w14:textId="7BF707A3"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schemeIdUri="urn:mpeg:mpegI:green:2023:attenuationMap"&gt;</w:t>
      </w:r>
    </w:p>
    <w:p w14:paraId="5B8DBB22" w14:textId="4EECFB30"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&lt;green:AMI displayMode="3" attenuationUse="1" </w:t>
      </w:r>
    </w:p>
    <w:p w14:paraId="6750EC5A" w14:textId="746D4DC1" w:rsidR="00F34675" w:rsidRPr="00C3677B" w:rsidRDefault="00483194"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energyReductionRate="40"&gt;</w:t>
      </w:r>
    </w:p>
    <w:p w14:paraId="26883334" w14:textId="204CE5D8"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&lt;ami:ApproxModel type="1” /&gt;</w:t>
      </w:r>
    </w:p>
    <w:p w14:paraId="52212B0E" w14:textId="411A4531"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D7D97C5" w14:textId="27DD4BB5"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363438AF" w14:textId="6FAE2F99"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0C6F5C6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2739AD0C" w14:textId="0865006A"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6AB06AF7"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047C1F" w14:textId="03CFB2C2" w:rsidR="00F34675" w:rsidRPr="00C3677B" w:rsidRDefault="003F6986"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001A6471"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0674C3DA" w14:textId="77777777" w:rsidR="00595C15" w:rsidRPr="00077DB7" w:rsidRDefault="00595C15" w:rsidP="00077DB7">
      <w:pPr>
        <w:adjustRightInd w:val="0"/>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pPr>
      <w:bookmarkStart w:id="127" w:name="_Toc171279165"/>
      <w:r w:rsidRPr="006349FB">
        <w:t>Example 3</w:t>
      </w:r>
      <w:bookmarkEnd w:id="127"/>
    </w:p>
    <w:p w14:paraId="34ABC275" w14:textId="3A11F2CA" w:rsidR="00F34675" w:rsidRPr="003F6986" w:rsidRDefault="00F34675" w:rsidP="003F6986">
      <w:pPr>
        <w:rPr>
          <w:rFonts w:eastAsia="MS Mincho"/>
          <w:szCs w:val="24"/>
        </w:rPr>
      </w:pPr>
      <w:r w:rsidRPr="003F6986">
        <w:rPr>
          <w:rFonts w:eastAsia="MS Mincho"/>
          <w:szCs w:val="24"/>
        </w:rPr>
        <w:t xml:space="preserve">This example is similar to Example </w:t>
      </w:r>
      <w:r w:rsidR="00133765" w:rsidRPr="00133765">
        <w:rPr>
          <w:rFonts w:eastAsia="MS Mincho"/>
          <w:szCs w:val="24"/>
        </w:rPr>
        <w:t>2,</w:t>
      </w:r>
      <w:r w:rsidRPr="003F6986">
        <w:rPr>
          <w:rFonts w:eastAsia="MS Mincho"/>
          <w:szCs w:val="24"/>
        </w:rPr>
        <w:t xml:space="preserve"> but it uses one instance of the descriptor at the Adaptation Set level containing common information for all Representations and additional </w:t>
      </w:r>
      <w:r w:rsidR="00447A64">
        <w:rPr>
          <w:rFonts w:eastAsia="MS Mincho"/>
          <w:szCs w:val="24"/>
        </w:rPr>
        <w:t xml:space="preserve">descriptor </w:t>
      </w:r>
      <w:r w:rsidRPr="003F6986">
        <w:rPr>
          <w:rFonts w:eastAsia="MS Mincho"/>
          <w:szCs w:val="24"/>
        </w:rPr>
        <w:t xml:space="preserve">instances </w:t>
      </w:r>
      <w:r w:rsidR="00447A64" w:rsidRPr="00F4671B">
        <w:rPr>
          <w:rFonts w:eastAsia="MS Mincho"/>
          <w:szCs w:val="24"/>
        </w:rPr>
        <w:t>with representation-specific information</w:t>
      </w:r>
      <w:r w:rsidR="00447A64" w:rsidRPr="00447A64">
        <w:rPr>
          <w:rFonts w:eastAsia="MS Mincho"/>
          <w:szCs w:val="24"/>
        </w:rPr>
        <w:t xml:space="preserve"> </w:t>
      </w:r>
      <w:r w:rsidRPr="003F6986">
        <w:rPr>
          <w:rFonts w:eastAsia="MS Mincho"/>
          <w:szCs w:val="24"/>
        </w:rPr>
        <w:t>for each Representation.</w:t>
      </w:r>
    </w:p>
    <w:p w14:paraId="4BFAA8D9" w14:textId="77777777" w:rsidR="00F34675" w:rsidRPr="00C3677B" w:rsidRDefault="00F34675" w:rsidP="00F34675">
      <w:pPr>
        <w:adjustRightInd w:val="0"/>
        <w:rPr>
          <w:rFonts w:asciiTheme="minorHAnsi" w:hAnsiTheme="minorHAnsi" w:cstheme="minorHAnsi"/>
        </w:rPr>
      </w:pPr>
    </w:p>
    <w:p w14:paraId="6A2C69B9"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&lt;?xml version=”1.0” encoding=”UTF-8”?&gt;</w:t>
      </w:r>
    </w:p>
    <w:p w14:paraId="44E0C8E8" w14:textId="77777777" w:rsidR="00F34675" w:rsidRPr="00077DB7"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w:hAnsi="Courier" w:cs="Lucida Sans Typewriter"/>
          <w:sz w:val="18"/>
          <w:szCs w:val="18"/>
          <w:lang w:val="en-US"/>
        </w:rPr>
        <w:t>&lt;MPD</w:t>
      </w:r>
    </w:p>
    <w:p w14:paraId="7E8838EE" w14:textId="5D9C14D6" w:rsidR="00F34675" w:rsidRPr="00077DB7"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lang w:val="en-US"/>
        </w:rPr>
      </w:pPr>
      <w:r w:rsidRPr="00077DB7">
        <w:rPr>
          <w:rFonts w:ascii="Courier New" w:eastAsia="MS Mincho" w:hAnsi="Courier New" w:cs="Courier New"/>
          <w:sz w:val="18"/>
          <w:szCs w:val="18"/>
          <w:lang w:val="en-US"/>
        </w:rPr>
        <w:t xml:space="preserve">  </w:t>
      </w:r>
      <w:r w:rsidR="00F34675" w:rsidRPr="00077DB7">
        <w:rPr>
          <w:rFonts w:ascii="Courier" w:hAnsi="Courier" w:cs="Lucida Sans Typewriter"/>
          <w:sz w:val="18"/>
          <w:szCs w:val="18"/>
          <w:lang w:val="en-US"/>
        </w:rPr>
        <w:t>xmlns:xsi="http://www.w3.org/2001/XMLSchema-instance"</w:t>
      </w:r>
    </w:p>
    <w:p w14:paraId="4AFCFBB2" w14:textId="47D82D55"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xmlns="urn:mpeg:DASH:schema:MPD:XXXX"</w:t>
      </w:r>
    </w:p>
    <w:p w14:paraId="6650B19B" w14:textId="4B4FFCAE"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xmlns:green="urn:mpeg:mpegI:green:2023"</w:t>
      </w:r>
    </w:p>
    <w:p w14:paraId="40BA6E43" w14:textId="569D812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xsi:schemaLocation="urn:mpeg:DASH:schema:MPD:xxxx"</w:t>
      </w:r>
    </w:p>
    <w:p w14:paraId="4B24C9D8" w14:textId="73702B6D"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type="dynamic"</w:t>
      </w:r>
    </w:p>
    <w:p w14:paraId="5D604493" w14:textId="313EDD4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minimumUpdatePeriod="PT2S"</w:t>
      </w:r>
    </w:p>
    <w:p w14:paraId="5133A4D3" w14:textId="53BB96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timeShiftBufferDepth="PT30M"</w:t>
      </w:r>
    </w:p>
    <w:p w14:paraId="4547224C" w14:textId="5E961908"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availabilityStartTime="2011-12-25T12:30:00"</w:t>
      </w:r>
    </w:p>
    <w:p w14:paraId="54FB89CF" w14:textId="3F4B35D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minBufferTime="PT4S"</w:t>
      </w:r>
    </w:p>
    <w:p w14:paraId="50E2BFFC" w14:textId="435CCB66"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profiles="urn:mpeg:dash:profile:isoff-live:2011"&gt;</w:t>
      </w:r>
    </w:p>
    <w:p w14:paraId="25EC1511"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6CF103F1" w14:textId="6C85ABE3"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New" w:hAnsi="Courier New" w:cs="Courier New"/>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w:t>
      </w:r>
      <w:r w:rsidR="00F34675" w:rsidRPr="00C3677B">
        <w:rPr>
          <w:rFonts w:ascii="Courier New" w:hAnsi="Courier New" w:cs="Courier New"/>
          <w:sz w:val="18"/>
          <w:szCs w:val="18"/>
        </w:rPr>
        <w:t>BaseURL&gt;http://cdn1.example.com/&lt;/BaseURL&gt;</w:t>
      </w:r>
    </w:p>
    <w:p w14:paraId="75311B6D" w14:textId="3410AE31"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New" w:hAnsi="Courier New" w:cs="Courier New"/>
          <w:sz w:val="18"/>
          <w:szCs w:val="18"/>
        </w:rPr>
        <w:t>&lt;BaseURL&gt;http://cdn2.example</w:t>
      </w:r>
      <w:r w:rsidR="00F34675" w:rsidRPr="00C3677B">
        <w:rPr>
          <w:rFonts w:ascii="Courier" w:hAnsi="Courier" w:cs="Lucida Sans Typewriter"/>
          <w:sz w:val="18"/>
          <w:szCs w:val="18"/>
        </w:rPr>
        <w:t>.com/&lt;/BaseURL&gt;</w:t>
      </w:r>
    </w:p>
    <w:p w14:paraId="77F60D92"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35738650" w14:textId="7F8B26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2BF470AC"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B934682" w14:textId="59F3E989"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Video --&gt;</w:t>
      </w:r>
    </w:p>
    <w:p w14:paraId="3C04C2C4" w14:textId="7D5312AB"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 xml:space="preserve">&lt;AdaptationSet id="video" mimeType="video/mp4" codecs="avc1.4D401F" </w:t>
      </w:r>
    </w:p>
    <w:p w14:paraId="1DB0B55E" w14:textId="77002B85"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frameRate="30000/1001" segmentAlignment="true" startWithSAP="1"&gt;</w:t>
      </w:r>
    </w:p>
    <w:p w14:paraId="1F2A9AA9" w14:textId="5C9281D4"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&lt;BaseURL&gt;video/&lt;/BaseURL&gt;</w:t>
      </w:r>
    </w:p>
    <w:p w14:paraId="407C121F" w14:textId="7B8B8D3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media="$Bandwidth$/$Time$.mp4v"&gt;</w:t>
      </w:r>
    </w:p>
    <w:p w14:paraId="72D00919" w14:textId="33B6343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31F9FC1E" w14:textId="6FFE7174"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3E4B0A">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5E49E470" w14:textId="0F536DE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53CD78D9" w14:textId="0EACB71A"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0CA206B6" w14:textId="12F9150C"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id="v0" width="320" height="240" bandwidth="250000"/&gt;</w:t>
      </w:r>
    </w:p>
    <w:p w14:paraId="3EE81A7B" w14:textId="78A9347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id="v1" width="640" height="480" bandwidth="500000"/&gt;</w:t>
      </w:r>
    </w:p>
    <w:p w14:paraId="694CBA85" w14:textId="0E4EA189"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id="v2" width="960" height="720" bandwidth="1000000"/&gt;</w:t>
      </w:r>
    </w:p>
    <w:p w14:paraId="3F9C785A" w14:textId="7997B23F" w:rsidR="00F34675" w:rsidRPr="00C3677B" w:rsidRDefault="00A82438"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70C1EE1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AD79037" w14:textId="4B9E24E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 Display Attenuation Map Adapatation Set for energy reduction for video --&gt;</w:t>
      </w:r>
    </w:p>
    <w:p w14:paraId="1AC48019" w14:textId="0CFAA217" w:rsidR="00F34675" w:rsidRPr="00C3677B" w:rsidRDefault="003E4B0A"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 id="ami" mimeType="video/mp4" codecs="resv.gmat.avc1.4D401F"&gt;</w:t>
      </w:r>
    </w:p>
    <w:p w14:paraId="7F730B0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7B7C1F54" w14:textId="0628FC9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3CAD479" w14:textId="6D6FC59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displayMode="3" attenuationUse="1" /&gt;</w:t>
      </w:r>
    </w:p>
    <w:p w14:paraId="774602A4" w14:textId="73FCE2D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53E041DE"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D4BB7E4" w14:textId="47962A0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&lt;BaseURL&gt;attenuation_maps/&lt;/BaseURL&gt;</w:t>
      </w:r>
    </w:p>
    <w:p w14:paraId="3CDA824A" w14:textId="66D7B1CC"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 timescale="90000" media="$id$/$Time$.mp4v"&gt;</w:t>
      </w:r>
    </w:p>
    <w:p w14:paraId="25C53045" w14:textId="7BCCDC1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18D98350" w14:textId="7D24374B"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 t="0" d="180180" r="432"/&gt;</w:t>
      </w:r>
    </w:p>
    <w:p w14:paraId="6B8F4909" w14:textId="716A2976"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&lt;/SegmentTimeline&gt;</w:t>
      </w:r>
    </w:p>
    <w:p w14:paraId="72F1C837" w14:textId="10C57F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&lt;/SegmentTemplate&gt;</w:t>
      </w:r>
    </w:p>
    <w:p w14:paraId="409AE030"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1097752C" w14:textId="03B4EBF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id="ami0" bandwidth="1000" associationId="v0"</w:t>
      </w:r>
    </w:p>
    <w:p w14:paraId="1D76C365" w14:textId="4ECDCF0E"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7032CC2F" w14:textId="488D21E1"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7D026C0" w14:textId="69598DC0"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energyReductionRate="20"&gt;</w:t>
      </w:r>
    </w:p>
    <w:p w14:paraId="376B815F" w14:textId="2B9FF6D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324EE963" w14:textId="32CE3648"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185C4692" w14:textId="2C053243"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270C0D15" w14:textId="5E660077"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145EA165"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0D624D1A" w14:textId="0A2CC40E"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 id="ami1" bandwidth="1000" associationId="v0"</w:t>
      </w:r>
    </w:p>
    <w:p w14:paraId="0F3494C6" w14:textId="7269F2FF"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associationType="amit"&gt;</w:t>
      </w:r>
    </w:p>
    <w:p w14:paraId="6F3C177D" w14:textId="659C1D6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 schemeIdUri="urn:mpeg:mpegI:green:2023:ami"&gt;</w:t>
      </w:r>
    </w:p>
    <w:p w14:paraId="6F5E1303" w14:textId="31206FC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 energyReductionRate="40"&gt;</w:t>
      </w:r>
    </w:p>
    <w:p w14:paraId="070C5CFE" w14:textId="446DE995"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&lt;green:ApproxModel type="1" /&gt;</w:t>
      </w:r>
    </w:p>
    <w:p w14:paraId="00583C57" w14:textId="47A6D85D"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&lt;/green:AMI&gt;</w:t>
      </w:r>
    </w:p>
    <w:p w14:paraId="540F94B2" w14:textId="66C73C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&lt;/EssentialProperty&gt;</w:t>
      </w:r>
    </w:p>
    <w:p w14:paraId="74C84841" w14:textId="046711B9"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&lt;/Representation&gt;</w:t>
      </w:r>
    </w:p>
    <w:p w14:paraId="4288DACD" w14:textId="011FA90C" w:rsidR="00F34675" w:rsidRPr="00C3677B" w:rsidRDefault="00425C73"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&lt;/AdaptationSet&gt;</w:t>
      </w:r>
    </w:p>
    <w:p w14:paraId="173EC79D" w14:textId="77777777" w:rsidR="00F34675" w:rsidRPr="00C3677B"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p>
    <w:p w14:paraId="5E7C7D0B" w14:textId="2F971F74" w:rsidR="00F34675" w:rsidRPr="00C3677B" w:rsidRDefault="004B00BC"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Pr>
          <w:rFonts w:ascii="Courier New" w:eastAsia="MS Mincho" w:hAnsi="Courier New" w:cs="Courier New"/>
          <w:sz w:val="18"/>
          <w:szCs w:val="18"/>
        </w:rPr>
        <w:t xml:space="preserve">  </w:t>
      </w:r>
      <w:r w:rsidR="00F34675" w:rsidRPr="00C3677B">
        <w:rPr>
          <w:rFonts w:ascii="Courier" w:hAnsi="Courier" w:cs="Lucida Sans Typewriter"/>
          <w:sz w:val="18"/>
          <w:szCs w:val="18"/>
        </w:rPr>
        <w:t>&lt;/Period&gt;</w:t>
      </w:r>
    </w:p>
    <w:p w14:paraId="68D5F2E0" w14:textId="77777777" w:rsidR="00F34675" w:rsidRDefault="00F34675" w:rsidP="00077DB7">
      <w:pPr>
        <w:pBdr>
          <w:top w:val="single" w:sz="4" w:space="1" w:color="auto"/>
          <w:left w:val="single" w:sz="4" w:space="1" w:color="auto"/>
          <w:bottom w:val="single" w:sz="4" w:space="1" w:color="auto"/>
          <w:right w:val="single" w:sz="4" w:space="1" w:color="auto"/>
        </w:pBdr>
        <w:adjustRightInd w:val="0"/>
        <w:spacing w:after="0"/>
        <w:rPr>
          <w:rFonts w:ascii="Courier" w:hAnsi="Courier" w:cs="Lucida Sans Typewriter"/>
          <w:sz w:val="18"/>
          <w:szCs w:val="18"/>
        </w:rPr>
      </w:pPr>
      <w:r w:rsidRPr="00C3677B">
        <w:rPr>
          <w:rFonts w:ascii="Courier" w:hAnsi="Courier" w:cs="Lucida Sans Typewriter"/>
          <w:sz w:val="18"/>
          <w:szCs w:val="18"/>
        </w:rPr>
        <w:t>&lt;/MPD&gt;</w:t>
      </w:r>
    </w:p>
    <w:p w14:paraId="640E4625" w14:textId="77777777" w:rsidR="00A14711" w:rsidRPr="00077DB7" w:rsidRDefault="00A14711" w:rsidP="00077DB7">
      <w:pPr>
        <w:adjustRightInd w:val="0"/>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lastRenderedPageBreak/>
        <w:br/>
      </w:r>
      <w:bookmarkStart w:id="128" w:name="_Toc171279166"/>
      <w:r w:rsidRPr="00BC394B">
        <w:rPr>
          <w:b w:val="0"/>
        </w:rPr>
        <w:t>(</w:t>
      </w:r>
      <w:r>
        <w:rPr>
          <w:b w:val="0"/>
        </w:rPr>
        <w:t>inf</w:t>
      </w:r>
      <w:r w:rsidRPr="00BC394B">
        <w:rPr>
          <w:b w:val="0"/>
        </w:rPr>
        <w:t>ormative)</w:t>
      </w:r>
      <w:r w:rsidRPr="00BC394B">
        <w:br/>
      </w:r>
      <w:r w:rsidRPr="00BC394B">
        <w:br/>
      </w:r>
      <w:commentRangeStart w:id="129"/>
      <w:r>
        <w:t xml:space="preserve">Conformance and </w:t>
      </w:r>
      <w:r w:rsidRPr="00E663A3">
        <w:rPr>
          <w:highlight w:val="yellow"/>
        </w:rPr>
        <w:t>Reference Software</w:t>
      </w:r>
      <w:commentRangeEnd w:id="129"/>
      <w:r w:rsidR="00220BDC">
        <w:rPr>
          <w:rStyle w:val="CommentReference"/>
          <w:rFonts w:eastAsia="Calibri"/>
          <w:b w:val="0"/>
          <w:lang w:eastAsia="en-US"/>
        </w:rPr>
        <w:commentReference w:id="129"/>
      </w:r>
      <w:bookmarkEnd w:id="128"/>
    </w:p>
    <w:p w14:paraId="442AA815" w14:textId="00B17A45" w:rsidR="00760CB2" w:rsidRDefault="00326692" w:rsidP="00E663A3">
      <w:pPr>
        <w:pStyle w:val="a2"/>
        <w:numPr>
          <w:ilvl w:val="1"/>
          <w:numId w:val="7"/>
        </w:numPr>
      </w:pPr>
      <w:bookmarkStart w:id="130" w:name="_Toc136599233"/>
      <w:bookmarkStart w:id="131" w:name="_Toc148637572"/>
      <w:bookmarkStart w:id="132" w:name="_Toc171279167"/>
      <w:r w:rsidRPr="00F6142F">
        <w:t>Display</w:t>
      </w:r>
      <w:r w:rsidR="003B0182">
        <w:t xml:space="preserve"> </w:t>
      </w:r>
      <w:r w:rsidRPr="00F6142F">
        <w:t>power reduction using display adapta</w:t>
      </w:r>
      <w:bookmarkEnd w:id="130"/>
      <w:bookmarkEnd w:id="131"/>
      <w:r w:rsidR="00DD316A">
        <w:t>tion</w:t>
      </w:r>
      <w:bookmarkEnd w:id="132"/>
    </w:p>
    <w:p w14:paraId="5595B371" w14:textId="10EAC1A1" w:rsidR="00326692" w:rsidRDefault="002A5FAF" w:rsidP="00E663A3">
      <w:pPr>
        <w:pStyle w:val="a3"/>
      </w:pPr>
      <w:bookmarkStart w:id="133" w:name="_Toc171279168"/>
      <w:r>
        <w:t>Conformance test vectors</w:t>
      </w:r>
      <w:bookmarkEnd w:id="133"/>
    </w:p>
    <w:p w14:paraId="44587B22" w14:textId="54A427BE"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‘dfce’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r w:rsidR="00923DF4">
        <w:rPr>
          <w:lang w:eastAsia="x-none"/>
        </w:rPr>
      </w:r>
      <w:r w:rsidR="00923DF4">
        <w:rPr>
          <w:lang w:eastAsia="x-none"/>
        </w:rPr>
        <w:fldChar w:fldCharType="separate"/>
      </w:r>
      <w:r w:rsidR="00923DF4">
        <w:rPr>
          <w:rFonts w:hint="eastAsia"/>
          <w:cs/>
          <w:lang w:eastAsia="x-none"/>
        </w:rPr>
        <w:t>‎</w:t>
      </w:r>
      <w:r w:rsidR="00923DF4">
        <w:rPr>
          <w:lang w:eastAsia="x-none"/>
        </w:rPr>
        <w:t>5.3.2</w:t>
      </w:r>
      <w:r w:rsidR="00923DF4">
        <w:rPr>
          <w:lang w:eastAsia="x-none"/>
        </w:rPr>
        <w:fldChar w:fldCharType="end"/>
      </w:r>
      <w:r w:rsidRPr="004340A4">
        <w:rPr>
          <w:lang w:eastAsia="x-none"/>
        </w:rPr>
        <w:t xml:space="preserve">, is available </w:t>
      </w:r>
      <w:r w:rsidRPr="00FD1079">
        <w:rPr>
          <w:szCs w:val="24"/>
        </w:rPr>
        <w:t xml:space="preserve">at </w:t>
      </w:r>
      <w:hyperlink r:id="rId32"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 xml:space="preserve">To verify conformance of a software implementation of ‘dfce’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134" w:name="_Toc171279169"/>
      <w:r>
        <w:t>Reference software</w:t>
      </w:r>
      <w:bookmarkEnd w:id="134"/>
    </w:p>
    <w:p w14:paraId="29B24F1C" w14:textId="77777777" w:rsidR="00101731" w:rsidRDefault="00101731" w:rsidP="00101731">
      <w:r>
        <w:t xml:space="preserve">A reference software for parsing and display of ‘dfce’ green metadata samples in ISO BMFF file is available at http://standards.iso.org/iso-iec/23001/-11/ed-3/en. </w:t>
      </w:r>
    </w:p>
    <w:p w14:paraId="3891BC04" w14:textId="77777777" w:rsidR="00101731" w:rsidRDefault="00101731" w:rsidP="00101731">
      <w:r>
        <w:t>It is linked with ISO BMFF reference software libraries (IsoLib),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135" w:name="_Toc171279170"/>
      <w:r>
        <w:t>Energy-efficient media selection</w:t>
      </w:r>
      <w:bookmarkEnd w:id="135"/>
    </w:p>
    <w:p w14:paraId="498B9209" w14:textId="6069A571" w:rsidR="009264FD" w:rsidRDefault="006A7790" w:rsidP="00E663A3">
      <w:pPr>
        <w:pStyle w:val="a3"/>
      </w:pPr>
      <w:bookmarkStart w:id="136" w:name="_Toc171279171"/>
      <w:r>
        <w:t>Conformance test vectors</w:t>
      </w:r>
      <w:bookmarkEnd w:id="136"/>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33"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(‘depi’)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38957DA3"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‘depi’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r w:rsidR="006374FF" w:rsidRPr="006374FF">
        <w:rPr>
          <w:lang w:eastAsia="x-none"/>
        </w:rPr>
        <w:fldChar w:fldCharType="end"/>
      </w:r>
      <w:r w:rsidR="006F4149">
        <w:rPr>
          <w:lang w:eastAsia="x-none"/>
        </w:rPr>
        <w:fldChar w:fldCharType="begin"/>
      </w:r>
      <w:r w:rsidR="006F4149">
        <w:rPr>
          <w:lang w:eastAsia="x-none"/>
        </w:rPr>
        <w:instrText xml:space="preserve"> REF _Ref171273662 \r \h </w:instrText>
      </w:r>
      <w:r w:rsidR="006F4149">
        <w:rPr>
          <w:lang w:eastAsia="x-none"/>
        </w:rPr>
      </w:r>
      <w:r w:rsidR="006F4149">
        <w:rPr>
          <w:lang w:eastAsia="x-none"/>
        </w:rPr>
        <w:fldChar w:fldCharType="separate"/>
      </w:r>
      <w:r w:rsidR="006F4149">
        <w:rPr>
          <w:rFonts w:hint="eastAsia"/>
          <w:cs/>
          <w:lang w:eastAsia="x-none"/>
        </w:rPr>
        <w:t>‎</w:t>
      </w:r>
      <w:r w:rsidR="006F4149">
        <w:rPr>
          <w:lang w:eastAsia="x-none"/>
        </w:rPr>
        <w:t>5.2.1</w:t>
      </w:r>
      <w:r w:rsidR="006F4149">
        <w:rPr>
          <w:lang w:eastAsia="x-none"/>
        </w:rPr>
        <w:fldChar w:fldCharType="end"/>
      </w:r>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 xml:space="preserve">To verify conformance of a software implementation of ‘depi’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137" w:name="_Toc171279172"/>
      <w:r>
        <w:t>Reference software</w:t>
      </w:r>
      <w:bookmarkEnd w:id="137"/>
    </w:p>
    <w:p w14:paraId="21A460C7" w14:textId="77777777" w:rsidR="00224185" w:rsidRPr="004340A4" w:rsidRDefault="00224185" w:rsidP="00E663A3">
      <w:pPr>
        <w:spacing w:line="240" w:lineRule="auto"/>
        <w:rPr>
          <w:lang w:eastAsia="x-none"/>
        </w:rPr>
      </w:pPr>
      <w:r w:rsidRPr="004340A4">
        <w:rPr>
          <w:lang w:eastAsia="x-none"/>
        </w:rPr>
        <w:t xml:space="preserve">A reference software for parsing and display of decoder-power (‘depi’) or display-power (‘dipi’) indication metadata in ISO BMFF file is available </w:t>
      </w:r>
      <w:r w:rsidRPr="00FD1079">
        <w:rPr>
          <w:szCs w:val="24"/>
        </w:rPr>
        <w:t xml:space="preserve">at </w:t>
      </w:r>
      <w:hyperlink r:id="rId34"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(IsoLib),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pPr>
      <w:r>
        <w:br w:type="page"/>
      </w:r>
    </w:p>
    <w:p w14:paraId="59930AD4" w14:textId="6058F5FF" w:rsidR="00420895" w:rsidRDefault="007E1593" w:rsidP="007E1593">
      <w:pPr>
        <w:pStyle w:val="ANNEX"/>
        <w:numPr>
          <w:ilvl w:val="0"/>
          <w:numId w:val="7"/>
        </w:numPr>
      </w:pPr>
      <w:r>
        <w:lastRenderedPageBreak/>
        <w:br/>
      </w:r>
      <w:bookmarkStart w:id="138" w:name="_Toc171279173"/>
      <w:r w:rsidR="00D93681" w:rsidRPr="00BC394B">
        <w:rPr>
          <w:b w:val="0"/>
        </w:rPr>
        <w:t>(</w:t>
      </w:r>
      <w:r w:rsidR="00D93681">
        <w:rPr>
          <w:b w:val="0"/>
        </w:rPr>
        <w:t>inf</w:t>
      </w:r>
      <w:r w:rsidR="00D93681" w:rsidRPr="00BC394B">
        <w:rPr>
          <w:b w:val="0"/>
        </w:rPr>
        <w:t>ormative)</w:t>
      </w:r>
      <w:r w:rsidR="00D93681" w:rsidRPr="00BC394B">
        <w:br/>
      </w:r>
      <w:r w:rsidR="00D93681" w:rsidRPr="00BC394B">
        <w:br/>
      </w:r>
      <w:r w:rsidR="00A34282">
        <w:t>Generation and U</w:t>
      </w:r>
      <w:r w:rsidR="00D93681">
        <w:t>se of Green Metadata</w:t>
      </w:r>
      <w:bookmarkEnd w:id="138"/>
    </w:p>
    <w:p w14:paraId="45E6B316" w14:textId="63B9E627" w:rsidR="000A6F08" w:rsidRDefault="004869C6" w:rsidP="000A6F08">
      <w:pPr>
        <w:pStyle w:val="a2"/>
        <w:numPr>
          <w:ilvl w:val="1"/>
          <w:numId w:val="7"/>
        </w:numPr>
      </w:pPr>
      <w:bookmarkStart w:id="139" w:name="_Toc171279174"/>
      <w:r>
        <w:t>Decoder and display power indication</w:t>
      </w:r>
      <w:bookmarkEnd w:id="139"/>
    </w:p>
    <w:p w14:paraId="21FA9A11" w14:textId="77777777" w:rsidR="00AA4C3C" w:rsidRDefault="00AA4C3C" w:rsidP="00AA4C3C">
      <w:pPr>
        <w:pStyle w:val="a3"/>
      </w:pPr>
      <w:bookmarkStart w:id="140" w:name="_Toc171279175"/>
      <w:r>
        <w:t>Metadata generation at the server side</w:t>
      </w:r>
      <w:bookmarkEnd w:id="140"/>
    </w:p>
    <w:p w14:paraId="25F54416" w14:textId="571B9528" w:rsidR="00AA4C3C" w:rsidRDefault="00AA4C3C" w:rsidP="00AA4C3C">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dec_ops_reduction_ratio_from_max(i) (DOR-Ratio-Max(i)) and dec_ops_reduction_ratio_from_prev(i)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r w:rsidR="0019046E">
        <w:rPr>
          <w:rFonts w:eastAsia="MS Mincho"/>
          <w:szCs w:val="24"/>
        </w:rPr>
        <w:fldChar w:fldCharType="begin"/>
      </w:r>
      <w:r w:rsidR="0019046E">
        <w:rPr>
          <w:rFonts w:eastAsia="MS Mincho"/>
          <w:szCs w:val="24"/>
        </w:rPr>
        <w:instrText xml:space="preserve"> REF _Ref170250200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D.1</w:t>
      </w:r>
      <w:r w:rsidR="0019046E">
        <w:rPr>
          <w:rFonts w:eastAsia="MS Mincho"/>
          <w:szCs w:val="24"/>
        </w:rPr>
        <w:fldChar w:fldCharType="end"/>
      </w:r>
      <w:r>
        <w:rPr>
          <w:rFonts w:eastAsia="MS Mincho"/>
          <w:szCs w:val="24"/>
        </w:rPr>
        <w:fldChar w:fldCharType="begin"/>
      </w:r>
      <w:r>
        <w:rPr>
          <w:rFonts w:eastAsia="MS Mincho"/>
          <w:szCs w:val="24"/>
        </w:rPr>
        <w:instrText xml:space="preserve"> REF _Ref161736088 \h </w:instrText>
      </w:r>
      <w:r>
        <w:rPr>
          <w:rFonts w:eastAsia="MS Mincho"/>
          <w:szCs w:val="24"/>
        </w:rPr>
      </w:r>
      <w:r w:rsidR="00000000">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4D41C586" w14:textId="77777777" w:rsidR="00AA4C3C" w:rsidRDefault="00914EC3" w:rsidP="00AA4C3C">
      <w:pPr>
        <w:pStyle w:val="FigureGraphic"/>
        <w:keepNext/>
      </w:pPr>
      <w:ins w:id="141" w:author="Ahmed Hamza [2]" w:date="2024-06-25T23:11:00Z">
        <w:r>
          <w:rPr>
            <w:noProof/>
          </w:rPr>
          <w:object w:dxaOrig="12445" w:dyaOrig="7237" w14:anchorId="3ED0378D">
            <v:shape id="_x0000_i1027" type="#_x0000_t75" alt="" style="width:491.15pt;height:281.3pt;mso-width-percent:0;mso-height-percent:0;mso-width-percent:0;mso-height-percent:0" o:ole="">
              <v:imagedata r:id="rId35" o:title=""/>
            </v:shape>
            <o:OLEObject Type="Embed" ProgID="Visio.Drawing.15" ShapeID="_x0000_i1027" DrawAspect="Content" ObjectID="_1781892638" r:id="rId36"/>
          </w:object>
        </w:r>
      </w:ins>
    </w:p>
    <w:p w14:paraId="6F439518" w14:textId="60BE901F" w:rsidR="00AA4C3C" w:rsidRPr="00C07CC7" w:rsidRDefault="00DF4598" w:rsidP="00077DB7">
      <w:pPr>
        <w:pStyle w:val="AnnexFigureTitle"/>
      </w:pPr>
      <w:r>
        <w:t xml:space="preserve"> </w:t>
      </w:r>
      <w:bookmarkStart w:id="142" w:name="_Ref170250200"/>
      <w:r w:rsidR="00AA4C3C" w:rsidRPr="00C07CC7">
        <w:t>Green metadata computation and insertion</w:t>
      </w:r>
      <w:r>
        <w:t>.</w:t>
      </w:r>
      <w:bookmarkEnd w:id="142"/>
    </w:p>
    <w:p w14:paraId="0EBBBDB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DOR-Ratio-Max(i) associated with each video representation i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536AFDCF" w14:textId="77777777" w:rsidR="00AA4C3C" w:rsidRPr="000D7891" w:rsidRDefault="00AA4C3C" w:rsidP="00AA4C3C">
      <w:pPr>
        <w:pStyle w:val="BodyText"/>
        <w:autoSpaceDE w:val="0"/>
        <w:autoSpaceDN w:val="0"/>
        <w:adjustRightInd w:val="0"/>
        <w:rPr>
          <w:rFonts w:eastAsia="MS Mincho"/>
          <w:szCs w:val="24"/>
        </w:rPr>
      </w:pPr>
      <w:r w:rsidRPr="000D7891">
        <w:rPr>
          <w:rFonts w:eastAsia="MS Mincho"/>
          <w:szCs w:val="24"/>
        </w:rPr>
        <w:t xml:space="preserve">The DOR-Ratio-Prev(i) associated with each video representation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p>
    <w:p w14:paraId="2E4E6796" w14:textId="4A97DB98" w:rsidR="00AA4C3C" w:rsidRDefault="00AA4C3C" w:rsidP="00AA4C3C">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as a number of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r>
        <w:rPr>
          <w:rStyle w:val="stdpublisher"/>
          <w:rFonts w:eastAsia="MS Mincho"/>
          <w:szCs w:val="24"/>
        </w:rPr>
      </w:r>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p>
    <w:p w14:paraId="58B4C407" w14:textId="77777777" w:rsidR="00980DCA" w:rsidRPr="00D318DE" w:rsidRDefault="00980DCA" w:rsidP="00980DCA">
      <w:pPr>
        <w:pStyle w:val="BodyText"/>
        <w:autoSpaceDE w:val="0"/>
        <w:autoSpaceDN w:val="0"/>
        <w:adjustRightInd w:val="0"/>
        <w:rPr>
          <w:rFonts w:eastAsia="MS Mincho"/>
          <w:szCs w:val="24"/>
        </w:rPr>
      </w:pPr>
      <w:r w:rsidRPr="00D318DE">
        <w:rPr>
          <w:rFonts w:eastAsia="MS Mincho"/>
          <w:szCs w:val="24"/>
        </w:rPr>
        <w:lastRenderedPageBreak/>
        <w:t xml:space="preserve">The display-power indication metadata is a list </w:t>
      </w:r>
      <w:r w:rsidRPr="000D7891">
        <w:rPr>
          <w:rFonts w:eastAsia="MS Mincho"/>
          <w:szCs w:val="24"/>
        </w:rPr>
        <w:t xml:space="preserve">of (ms_num_quality_levels + 1) pairs of the form (ms_max_rgb_component[ i ], ms_scaled_psnr_rgb[ i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This metadata is produced without considering any constraint on max_variation, the maximal</w:t>
      </w:r>
      <w:r w:rsidRPr="00D318DE">
        <w:rPr>
          <w:rFonts w:eastAsia="MS Mincho"/>
          <w:szCs w:val="24"/>
        </w:rPr>
        <w:t xml:space="preserve"> backlight variation between two successive frames. It is also assumed that the backlight can be updated on each frame so that constant_backlight_voltage_time_interval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0A143749" w14:textId="768D08D8" w:rsidR="00980DCA" w:rsidRDefault="00980DCA" w:rsidP="00980DCA">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p>
    <w:p w14:paraId="34FEB4D3" w14:textId="5071E410" w:rsidR="00AA4C3C" w:rsidRDefault="00AA4C3C" w:rsidP="00AA4C3C">
      <w:pPr>
        <w:pStyle w:val="a3"/>
      </w:pPr>
      <w:bookmarkStart w:id="143" w:name="_Toc171279176"/>
      <w:r>
        <w:t>Use of metadata at the client</w:t>
      </w:r>
      <w:bookmarkEnd w:id="143"/>
    </w:p>
    <w:p w14:paraId="0E44A7A5"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7AE0246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03E17DDB" w14:textId="77777777" w:rsidR="002C13BA" w:rsidRPr="00D318DE" w:rsidRDefault="002C13BA" w:rsidP="002C13BA">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p>
    <w:p w14:paraId="7CA5E663" w14:textId="77777777" w:rsidR="002C13BA" w:rsidRPr="00D318DE" w:rsidRDefault="002C13BA" w:rsidP="002C13BA">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03846E23" w14:textId="77777777" w:rsidR="002C13BA" w:rsidRPr="00D318DE" w:rsidRDefault="002C13BA" w:rsidP="002C13BA">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0A81E619"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3464F518" w14:textId="77777777" w:rsidR="002C13BA" w:rsidRPr="00D318DE" w:rsidRDefault="002C13BA" w:rsidP="002C13BA">
      <w:pPr>
        <w:pStyle w:val="BodyText"/>
        <w:autoSpaceDE w:val="0"/>
        <w:autoSpaceDN w:val="0"/>
        <w:adjustRightInd w:val="0"/>
        <w:rPr>
          <w:rFonts w:eastAsia="MS Mincho"/>
          <w:szCs w:val="24"/>
        </w:rPr>
      </w:pPr>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201B7369" w14:textId="1E10B98D" w:rsidR="002C13BA" w:rsidRPr="003E01D9" w:rsidRDefault="002C13BA" w:rsidP="002C13BA">
      <w:pPr>
        <w:pStyle w:val="ListContinue1"/>
      </w:pPr>
      <w:r w:rsidRPr="00706C17">
        <w:t>—</w:t>
      </w:r>
      <w:r w:rsidRPr="00706C17">
        <w:tab/>
        <w:t xml:space="preserve">the first </w:t>
      </w:r>
      <w:r w:rsidRPr="003E01D9">
        <w:t>one is the ratio of each representation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r w:rsidR="00B55939">
        <w:fldChar w:fldCharType="begin"/>
      </w:r>
      <w:r w:rsidR="00B55939">
        <w:instrText xml:space="preserve"> REF _Ref170249971 \r \h </w:instrText>
      </w:r>
      <w:r w:rsidR="00B55939">
        <w:fldChar w:fldCharType="separate"/>
      </w:r>
      <w:r w:rsidR="00B55939">
        <w:rPr>
          <w:rFonts w:hint="eastAsia"/>
          <w:cs/>
        </w:rPr>
        <w:t>‎</w:t>
      </w:r>
      <w:r w:rsidR="00B55939">
        <w:t>Figure D.2</w:t>
      </w:r>
      <w:r w:rsidR="00B55939">
        <w:fldChar w:fldCharType="end"/>
      </w:r>
      <w:r w:rsidRPr="003E01D9">
        <w:t>),</w:t>
      </w:r>
    </w:p>
    <w:p w14:paraId="582746E1" w14:textId="79F5A349" w:rsidR="002C13BA" w:rsidRPr="00D318DE" w:rsidRDefault="002C13BA" w:rsidP="002C13BA">
      <w:pPr>
        <w:pStyle w:val="ListContinue1"/>
      </w:pPr>
      <w:r w:rsidRPr="003E01D9">
        <w:t>—</w:t>
      </w:r>
      <w:r w:rsidRPr="003E01D9">
        <w:tab/>
        <w:t>the second one is the ratio of each representation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r w:rsidR="00DC26BD">
        <w:t xml:space="preserve"> </w:t>
      </w:r>
      <w:r w:rsidR="00DC26BD">
        <w:fldChar w:fldCharType="begin"/>
      </w:r>
      <w:r w:rsidR="00DC26BD">
        <w:instrText xml:space="preserve"> REF _Ref170240957 \r \h </w:instrText>
      </w:r>
      <w:r w:rsidR="00DC26BD">
        <w:fldChar w:fldCharType="separate"/>
      </w:r>
      <w:r w:rsidR="00DC26BD">
        <w:rPr>
          <w:rFonts w:hint="eastAsia"/>
          <w:cs/>
        </w:rPr>
        <w:t>‎</w:t>
      </w:r>
      <w:r w:rsidR="00DC26BD">
        <w:t>Figure D.3</w:t>
      </w:r>
      <w:r w:rsidR="00DC26BD">
        <w:fldChar w:fldCharType="end"/>
      </w:r>
      <w:r w:rsidRPr="003E01D9">
        <w:t>).</w:t>
      </w:r>
    </w:p>
    <w:p w14:paraId="75D7075E"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554294FD"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Let us define the following terms:</w:t>
      </w:r>
    </w:p>
    <w:p w14:paraId="765A80B4" w14:textId="77777777" w:rsidR="002C13BA" w:rsidRPr="00D318DE" w:rsidRDefault="002C13BA" w:rsidP="002C13BA">
      <w:pPr>
        <w:pStyle w:val="ListContinue1"/>
      </w:pPr>
      <w:r w:rsidRPr="00D318DE">
        <w:t>—</w:t>
      </w:r>
      <w:r w:rsidRPr="00D318DE">
        <w:tab/>
      </w:r>
      <w:r w:rsidRPr="00FF4A02">
        <w:rPr>
          <w:i/>
          <w:iCs/>
        </w:rPr>
        <w:t>I</w:t>
      </w:r>
      <w:r w:rsidRPr="00FF4A02">
        <w:rPr>
          <w:vertAlign w:val="subscript"/>
        </w:rPr>
        <w:t>refRep</w:t>
      </w:r>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09086E95" w14:textId="77777777" w:rsidR="002C13BA" w:rsidRPr="0006503B" w:rsidRDefault="002C13BA" w:rsidP="002C13BA">
      <w:pPr>
        <w:pStyle w:val="ListContinue1"/>
      </w:pPr>
      <w:r w:rsidRPr="0006503B">
        <w:t>—</w:t>
      </w:r>
      <w:r w:rsidRPr="0006503B">
        <w:tab/>
        <w:t>dec_ops_reduction_ratio_from_max(i) the reduction ratio from the most energy consuming representation, received from the server,</w:t>
      </w:r>
    </w:p>
    <w:p w14:paraId="238700E7" w14:textId="77777777" w:rsidR="002C13BA" w:rsidRPr="0006503B" w:rsidRDefault="002C13BA" w:rsidP="002C13BA">
      <w:pPr>
        <w:pStyle w:val="ListContinue1"/>
      </w:pPr>
      <w:r w:rsidRPr="0006503B">
        <w:t>—</w:t>
      </w:r>
      <w:r w:rsidRPr="0006503B">
        <w:tab/>
      </w:r>
      <w:r w:rsidRPr="0006503B">
        <w:rPr>
          <w:i/>
          <w:iCs/>
        </w:rPr>
        <w:t>R</w:t>
      </w:r>
      <w:r w:rsidRPr="0006503B">
        <w:rPr>
          <w:vertAlign w:val="subscript"/>
        </w:rPr>
        <w:t>decOpsReducFromRepRef</w:t>
      </w:r>
      <w:r w:rsidRPr="0006503B">
        <w:t xml:space="preserve">(i) the reduction ratio from representation RefRep in the current </w:t>
      </w:r>
      <w:r>
        <w:rPr>
          <w:rFonts w:eastAsia="MS Mincho"/>
          <w:szCs w:val="24"/>
        </w:rPr>
        <w:t>Segment</w:t>
      </w:r>
      <w:r w:rsidRPr="0006503B">
        <w:t>,</w:t>
      </w:r>
    </w:p>
    <w:p w14:paraId="0D3A6F4B" w14:textId="77777777" w:rsidR="002C13BA" w:rsidRPr="0006503B" w:rsidRDefault="002C13BA" w:rsidP="002C13BA">
      <w:pPr>
        <w:pStyle w:val="ListContinue1"/>
      </w:pPr>
      <w:r w:rsidRPr="0006503B">
        <w:t>—</w:t>
      </w:r>
      <w:r w:rsidRPr="0006503B">
        <w:tab/>
      </w:r>
      <w:r w:rsidRPr="00FF4A02">
        <w:rPr>
          <w:i/>
          <w:iCs/>
        </w:rPr>
        <w:t>R</w:t>
      </w:r>
      <w:r w:rsidRPr="00FF4A02">
        <w:rPr>
          <w:vertAlign w:val="subscript"/>
        </w:rPr>
        <w:t>decOpsReducFromPrevRepRef</w:t>
      </w:r>
      <w:r w:rsidRPr="0006503B">
        <w:t xml:space="preserve">(i) the reduction ratio from representation RefRep in the previous </w:t>
      </w:r>
      <w:r>
        <w:rPr>
          <w:rFonts w:eastAsia="MS Mincho"/>
          <w:szCs w:val="24"/>
        </w:rPr>
        <w:t>Segment</w:t>
      </w:r>
      <w:r w:rsidRPr="0006503B">
        <w:t>,</w:t>
      </w:r>
    </w:p>
    <w:p w14:paraId="15CC4DC4" w14:textId="77777777" w:rsidR="002C13BA" w:rsidRPr="0006503B" w:rsidRDefault="002C13BA" w:rsidP="002C13BA">
      <w:pPr>
        <w:pStyle w:val="BodyText"/>
        <w:autoSpaceDE w:val="0"/>
        <w:autoSpaceDN w:val="0"/>
        <w:adjustRightInd w:val="0"/>
        <w:rPr>
          <w:rFonts w:eastAsia="MS Mincho"/>
          <w:szCs w:val="24"/>
        </w:rPr>
      </w:pPr>
      <w:r w:rsidRPr="0006503B">
        <w:rPr>
          <w:rFonts w:eastAsia="MS Mincho"/>
          <w:szCs w:val="24"/>
        </w:rPr>
        <w:t xml:space="preserve">It is possible to express </w:t>
      </w:r>
      <w:r w:rsidRPr="0006503B">
        <w:rPr>
          <w:i/>
          <w:iCs/>
        </w:rPr>
        <w:t>R</w:t>
      </w:r>
      <w:r w:rsidRPr="0006503B">
        <w:rPr>
          <w:vertAlign w:val="subscript"/>
        </w:rPr>
        <w:t>decOpsReducFromRepRef</w:t>
      </w:r>
      <w:r w:rsidRPr="0006503B">
        <w:rPr>
          <w:rFonts w:eastAsia="MS Mincho"/>
          <w:szCs w:val="24"/>
        </w:rPr>
        <w:t>(i) from dec_ops_reduction_ratio_from_max(i), using the following formula:</w:t>
      </w:r>
    </w:p>
    <w:p w14:paraId="59D0108C" w14:textId="392A673F" w:rsidR="002C13BA" w:rsidRPr="00D318DE" w:rsidRDefault="00000000" w:rsidP="002C13BA">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2C13BA" w:rsidRPr="0006503B">
        <w:rPr>
          <w:rFonts w:eastAsia="MS Mincho"/>
          <w:szCs w:val="24"/>
        </w:rPr>
        <w:tab/>
      </w:r>
      <w:r w:rsidR="002C13BA" w:rsidRPr="0006503B">
        <w:t>(</w:t>
      </w:r>
      <w:r w:rsidR="004D2833">
        <w:t>D</w:t>
      </w:r>
      <w:r w:rsidR="002C13BA" w:rsidRPr="0006503B">
        <w:t>-</w:t>
      </w:r>
      <w:r w:rsidR="004D2833">
        <w:t>1</w:t>
      </w:r>
      <w:r w:rsidR="002C13BA" w:rsidRPr="0006503B">
        <w:t>)</w:t>
      </w:r>
    </w:p>
    <w:p w14:paraId="1E17BB7B" w14:textId="2AC7B3DB" w:rsidR="002C13BA" w:rsidRDefault="002C13BA" w:rsidP="002C13BA">
      <w:pPr>
        <w:pStyle w:val="BodyText"/>
        <w:autoSpaceDE w:val="0"/>
        <w:autoSpaceDN w:val="0"/>
        <w:adjustRightInd w:val="0"/>
        <w:rPr>
          <w:rFonts w:eastAsia="MS Mincho"/>
          <w:szCs w:val="24"/>
        </w:rPr>
      </w:pPr>
      <w:r w:rsidRPr="006D5129">
        <w:rPr>
          <w:i/>
          <w:iCs/>
        </w:rPr>
        <w:t>R</w:t>
      </w:r>
      <w:r w:rsidRPr="006D5129">
        <w:rPr>
          <w:vertAlign w:val="subscript"/>
        </w:rPr>
        <w:t>decOpsReducFromRepRef</w:t>
      </w:r>
      <w:r w:rsidRPr="00D318DE">
        <w:rPr>
          <w:rFonts w:eastAsia="MS Mincho"/>
          <w:szCs w:val="24"/>
        </w:rPr>
        <w:t xml:space="preserve">(i) are </w:t>
      </w:r>
      <w:r w:rsidRPr="00222BB0">
        <w:rPr>
          <w:rFonts w:eastAsia="MS Mincho"/>
          <w:szCs w:val="24"/>
        </w:rPr>
        <w:t>represented by dotted arrows in</w:t>
      </w:r>
      <w:r w:rsidRPr="00D318DE">
        <w:rPr>
          <w:rFonts w:eastAsia="MS Mincho"/>
          <w:szCs w:val="24"/>
        </w:rPr>
        <w:t xml:space="preserve"> </w:t>
      </w:r>
      <w:r w:rsidR="00DC26BD">
        <w:rPr>
          <w:rStyle w:val="citefig"/>
        </w:rPr>
        <w:fldChar w:fldCharType="begin"/>
      </w:r>
      <w:r w:rsidR="00DC26BD">
        <w:rPr>
          <w:rFonts w:eastAsia="MS Mincho"/>
          <w:szCs w:val="24"/>
        </w:rPr>
        <w:instrText xml:space="preserve"> REF _Ref170249971 \r \h </w:instrText>
      </w:r>
      <w:r w:rsidR="00DC26BD">
        <w:rPr>
          <w:rStyle w:val="citefig"/>
        </w:rPr>
      </w:r>
      <w:r w:rsidR="00DC26BD">
        <w:rPr>
          <w:rStyle w:val="citefig"/>
        </w:rPr>
        <w:fldChar w:fldCharType="separate"/>
      </w:r>
      <w:r w:rsidR="00DC26BD">
        <w:rPr>
          <w:rFonts w:eastAsia="MS Mincho" w:hint="cs"/>
          <w:szCs w:val="24"/>
          <w:cs/>
        </w:rPr>
        <w:t>‎</w:t>
      </w:r>
      <w:r w:rsidR="00DC26BD">
        <w:rPr>
          <w:rFonts w:eastAsia="MS Mincho"/>
          <w:szCs w:val="24"/>
        </w:rPr>
        <w:t>Figure D.2</w:t>
      </w:r>
      <w:r w:rsidR="00DC26BD">
        <w:rPr>
          <w:rStyle w:val="citefig"/>
        </w:rPr>
        <w:fldChar w:fldCharType="end"/>
      </w:r>
      <w:r w:rsidRPr="00D318DE">
        <w:rPr>
          <w:rFonts w:eastAsia="MS Mincho"/>
          <w:szCs w:val="24"/>
        </w:rPr>
        <w:t xml:space="preserve">. It is then possible to express </w:t>
      </w:r>
      <w:r w:rsidRPr="006D5129">
        <w:rPr>
          <w:i/>
          <w:iCs/>
        </w:rPr>
        <w:t>R</w:t>
      </w:r>
      <w:r w:rsidRPr="006D5129">
        <w:rPr>
          <w:vertAlign w:val="subscript"/>
        </w:rPr>
        <w:t>decOpsReducFromPrevRepRef</w:t>
      </w:r>
      <w:r w:rsidRPr="00D318DE">
        <w:rPr>
          <w:rFonts w:eastAsia="MS Mincho"/>
          <w:szCs w:val="24"/>
        </w:rPr>
        <w:t xml:space="preserve">(i) from </w:t>
      </w:r>
      <w:r w:rsidRPr="006D5129">
        <w:rPr>
          <w:i/>
          <w:iCs/>
        </w:rPr>
        <w:t>R</w:t>
      </w:r>
      <w:r w:rsidRPr="006D5129">
        <w:rPr>
          <w:vertAlign w:val="subscript"/>
        </w:rPr>
        <w:t>decOpsReducFromRepRef</w:t>
      </w:r>
      <w:r w:rsidRPr="00D318DE">
        <w:rPr>
          <w:rFonts w:eastAsia="MS Mincho"/>
          <w:szCs w:val="24"/>
        </w:rPr>
        <w:t>(i), using the following formula:</w:t>
      </w:r>
    </w:p>
    <w:p w14:paraId="0F801163" w14:textId="77777777" w:rsidR="002C13BA" w:rsidRPr="00FF4A02" w:rsidRDefault="00000000" w:rsidP="002C13BA">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3F27C32E" w14:textId="50B236A5" w:rsidR="002C13BA" w:rsidRPr="00D318DE" w:rsidRDefault="00017A56" w:rsidP="002C13BA">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sidR="002C13BA">
        <w:rPr>
          <w:rFonts w:eastAsia="MS Mincho"/>
          <w:szCs w:val="24"/>
        </w:rPr>
        <w:tab/>
      </w:r>
      <w:r w:rsidR="002C13BA" w:rsidRPr="00D318DE">
        <w:t>(</w:t>
      </w:r>
      <w:r w:rsidR="004D2833">
        <w:t>D</w:t>
      </w:r>
      <w:r w:rsidR="002C13BA" w:rsidRPr="00D318DE">
        <w:t>-</w:t>
      </w:r>
      <w:r w:rsidR="004D2833">
        <w:t>2</w:t>
      </w:r>
      <w:r w:rsidR="002C13BA" w:rsidRPr="00D318DE">
        <w:t>)</w:t>
      </w:r>
    </w:p>
    <w:p w14:paraId="737788BC" w14:textId="5FE7432A" w:rsidR="002C13BA" w:rsidRPr="00D318DE" w:rsidRDefault="002C13BA" w:rsidP="002C13BA">
      <w:pPr>
        <w:pStyle w:val="BodyText"/>
        <w:autoSpaceDE w:val="0"/>
        <w:autoSpaceDN w:val="0"/>
        <w:adjustRightInd w:val="0"/>
        <w:spacing w:after="240"/>
        <w:rPr>
          <w:rFonts w:eastAsia="MS Mincho"/>
          <w:szCs w:val="24"/>
        </w:rPr>
      </w:pPr>
      <w:r w:rsidRPr="006D5129">
        <w:rPr>
          <w:i/>
          <w:iCs/>
        </w:rPr>
        <w:t>R</w:t>
      </w:r>
      <w:r w:rsidRPr="006D5129">
        <w:rPr>
          <w:vertAlign w:val="subscript"/>
        </w:rPr>
        <w:t>decOpsReducFromPrevRepRef</w:t>
      </w:r>
      <w:r w:rsidRPr="00D318DE">
        <w:rPr>
          <w:rFonts w:eastAsia="MS Mincho"/>
          <w:szCs w:val="24"/>
        </w:rPr>
        <w:t xml:space="preserve">(i) are </w:t>
      </w:r>
      <w:r w:rsidRPr="009D4072">
        <w:rPr>
          <w:rFonts w:eastAsia="MS Mincho"/>
          <w:szCs w:val="24"/>
        </w:rPr>
        <w:t>represented by dash</w:t>
      </w:r>
      <w:r>
        <w:rPr>
          <w:rFonts w:eastAsia="MS Mincho"/>
          <w:szCs w:val="24"/>
        </w:rPr>
        <w:t>ed</w:t>
      </w:r>
      <w:r w:rsidRPr="009D4072">
        <w:rPr>
          <w:rFonts w:eastAsia="MS Mincho"/>
          <w:szCs w:val="24"/>
        </w:rPr>
        <w:t xml:space="preserve"> arrows in</w:t>
      </w:r>
      <w:r w:rsidR="000D59CF">
        <w:rPr>
          <w:rFonts w:eastAsia="MS Mincho"/>
          <w:szCs w:val="24"/>
        </w:rPr>
        <w:t xml:space="preserve"> </w:t>
      </w:r>
      <w:r w:rsidR="00DC26BD">
        <w:rPr>
          <w:rFonts w:eastAsia="MS Mincho"/>
          <w:szCs w:val="24"/>
        </w:rPr>
        <w:fldChar w:fldCharType="begin"/>
      </w:r>
      <w:r w:rsidR="00DC26BD">
        <w:rPr>
          <w:rFonts w:eastAsia="MS Mincho"/>
          <w:szCs w:val="24"/>
        </w:rPr>
        <w:instrText xml:space="preserve"> REF _Ref170240957 \r \h </w:instrText>
      </w:r>
      <w:r w:rsidR="00DC26BD">
        <w:rPr>
          <w:rFonts w:eastAsia="MS Mincho"/>
          <w:szCs w:val="24"/>
        </w:rPr>
      </w:r>
      <w:r w:rsidR="00DC26BD">
        <w:rPr>
          <w:rFonts w:eastAsia="MS Mincho"/>
          <w:szCs w:val="24"/>
        </w:rPr>
        <w:fldChar w:fldCharType="separate"/>
      </w:r>
      <w:r w:rsidR="00DC26BD">
        <w:rPr>
          <w:rFonts w:eastAsia="MS Mincho" w:hint="cs"/>
          <w:szCs w:val="24"/>
          <w:cs/>
        </w:rPr>
        <w:t>‎</w:t>
      </w:r>
      <w:r w:rsidR="00DC26BD">
        <w:rPr>
          <w:rFonts w:eastAsia="MS Mincho"/>
          <w:szCs w:val="24"/>
        </w:rPr>
        <w:t>Figure D.3</w:t>
      </w:r>
      <w:r w:rsidR="00DC26BD">
        <w:rPr>
          <w:rFonts w:eastAsia="MS Mincho"/>
          <w:szCs w:val="24"/>
        </w:rPr>
        <w:fldChar w:fldCharType="end"/>
      </w:r>
      <w:r w:rsidRPr="00D318DE">
        <w:rPr>
          <w:rFonts w:eastAsia="MS Mincho"/>
          <w:szCs w:val="24"/>
        </w:rPr>
        <w:t>.</w:t>
      </w:r>
    </w:p>
    <w:p w14:paraId="4BC58A02" w14:textId="77777777" w:rsidR="002C13BA" w:rsidRDefault="002C13BA" w:rsidP="002C13BA">
      <w:r w:rsidRPr="00D318DE">
        <w:t>NOTE 1</w:t>
      </w:r>
      <w:r w:rsidRPr="00D318DE">
        <w:tab/>
        <w:t>Floating-point numbers are used for these computations.</w:t>
      </w:r>
    </w:p>
    <w:p w14:paraId="744C5659" w14:textId="77777777" w:rsidR="002C13BA" w:rsidRDefault="00914EC3" w:rsidP="002C13BA">
      <w:pPr>
        <w:pStyle w:val="FigureGraphic"/>
        <w:keepNext/>
      </w:pPr>
      <w:ins w:id="144" w:author="Ahmed Hamza [2]" w:date="2024-06-25T20:40:00Z">
        <w:r>
          <w:rPr>
            <w:noProof/>
            <w:lang w:val="de-DE" w:eastAsia="de-DE"/>
          </w:rPr>
          <w:object w:dxaOrig="9925" w:dyaOrig="9001" w14:anchorId="3B6CEA6B">
            <v:shape id="_x0000_i1026" type="#_x0000_t75" alt="" style="width:366.7pt;height:339.9pt;mso-width-percent:0;mso-height-percent:0;mso-width-percent:0;mso-height-percent:0" o:ole="">
              <v:imagedata r:id="rId37" o:title=""/>
            </v:shape>
            <o:OLEObject Type="Embed" ProgID="Visio.Drawing.15" ShapeID="_x0000_i1026" DrawAspect="Content" ObjectID="_1781892639" r:id="rId38"/>
          </w:object>
        </w:r>
      </w:ins>
    </w:p>
    <w:p w14:paraId="2F999C8E" w14:textId="4BF926B3" w:rsidR="002C13BA" w:rsidRPr="00DF4598" w:rsidRDefault="00DF4598" w:rsidP="00077DB7">
      <w:pPr>
        <w:pStyle w:val="AnnexFigureTitle"/>
      </w:pPr>
      <w:bookmarkStart w:id="145" w:name="_Ref170240839"/>
      <w:r>
        <w:t xml:space="preserve"> </w:t>
      </w:r>
      <w:bookmarkStart w:id="146" w:name="_Ref170249971"/>
      <w:r w:rsidR="002C13BA" w:rsidRPr="00DF4598">
        <w:t>Derivation of DecOpsReductionRatios within the current Segment</w:t>
      </w:r>
      <w:bookmarkEnd w:id="145"/>
      <w:r>
        <w:t>.</w:t>
      </w:r>
      <w:bookmarkEnd w:id="146"/>
    </w:p>
    <w:p w14:paraId="3317AF9B" w14:textId="77777777" w:rsidR="002C13BA" w:rsidRDefault="00914EC3" w:rsidP="002C13BA">
      <w:pPr>
        <w:pStyle w:val="FigureGraphic"/>
        <w:keepNext/>
      </w:pPr>
      <w:ins w:id="147" w:author="Ahmed Hamza [2]" w:date="2024-06-25T20:40:00Z">
        <w:r>
          <w:rPr>
            <w:noProof/>
            <w:lang w:val="de-DE" w:eastAsia="de-DE"/>
          </w:rPr>
          <w:object w:dxaOrig="11185" w:dyaOrig="10417" w14:anchorId="62CEAA70">
            <v:shape id="_x0000_i1025" type="#_x0000_t75" alt="" style="width:418.6pt;height:386.25pt;mso-width-percent:0;mso-height-percent:0;mso-width-percent:0;mso-height-percent:0" o:ole="">
              <v:imagedata r:id="rId39" o:title=""/>
            </v:shape>
            <o:OLEObject Type="Embed" ProgID="Visio.Drawing.15" ShapeID="_x0000_i1025" DrawAspect="Content" ObjectID="_1781892640" r:id="rId40"/>
          </w:object>
        </w:r>
      </w:ins>
    </w:p>
    <w:p w14:paraId="2EB893BE" w14:textId="3D45A933" w:rsidR="002C13BA" w:rsidRPr="00192FC0" w:rsidRDefault="000D59CF" w:rsidP="00077DB7">
      <w:pPr>
        <w:pStyle w:val="AnnexFigureTitle"/>
      </w:pPr>
      <w:r>
        <w:t xml:space="preserve"> </w:t>
      </w:r>
      <w:bookmarkStart w:id="148" w:name="_Ref170240957"/>
      <w:r w:rsidR="002C13BA" w:rsidRPr="00192FC0">
        <w:t>Derivation of DecOpsReductionRatios within the current Segment from the previous Segment</w:t>
      </w:r>
      <w:r w:rsidR="002C13BA">
        <w:t>.</w:t>
      </w:r>
      <w:bookmarkEnd w:id="148"/>
    </w:p>
    <w:p w14:paraId="7A08AFF8"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3A53B607" w14:textId="77777777" w:rsidR="002C13BA" w:rsidRPr="00D318DE" w:rsidRDefault="002C13BA" w:rsidP="002C13BA">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87B0AD4" w14:textId="77777777" w:rsidR="002C13BA" w:rsidRPr="004069D9" w:rsidRDefault="002C13BA" w:rsidP="002C13BA">
      <w:pPr>
        <w:pStyle w:val="Note"/>
        <w:rPr>
          <w:sz w:val="22"/>
          <w:szCs w:val="22"/>
        </w:rPr>
      </w:pPr>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p>
    <w:p w14:paraId="7131AFA5" w14:textId="635B2A26" w:rsidR="000A6F08" w:rsidRDefault="002C13BA" w:rsidP="002C13BA">
      <w:r w:rsidRPr="00D318DE">
        <w:t xml:space="preserve">NOTE </w:t>
      </w:r>
      <w:r>
        <w:t>3</w:t>
      </w:r>
      <w:r w:rsidRPr="00D318DE">
        <w:tab/>
        <w:t>The dec_ops_reduction_ratio is known to be stable across software-based platforms.</w:t>
      </w:r>
    </w:p>
    <w:p w14:paraId="5EDCEDD5" w14:textId="32116DBF" w:rsidR="002C13BA" w:rsidRDefault="002C13BA" w:rsidP="002C13BA">
      <w:pPr>
        <w:pStyle w:val="a2"/>
        <w:numPr>
          <w:ilvl w:val="1"/>
          <w:numId w:val="7"/>
        </w:numPr>
      </w:pPr>
      <w:bookmarkStart w:id="149" w:name="_Toc171279177"/>
      <w:r>
        <w:lastRenderedPageBreak/>
        <w:t>Display attenuation maps</w:t>
      </w:r>
      <w:bookmarkEnd w:id="149"/>
    </w:p>
    <w:p w14:paraId="096355AE" w14:textId="77777777" w:rsidR="00B87500" w:rsidRDefault="00B87500" w:rsidP="00B87500">
      <w:pPr>
        <w:pStyle w:val="a3"/>
      </w:pPr>
      <w:bookmarkStart w:id="150" w:name="_Toc171279178"/>
      <w:r>
        <w:t>Metadata generation at the server side</w:t>
      </w:r>
      <w:bookmarkEnd w:id="150"/>
    </w:p>
    <w:p w14:paraId="42DA98DA" w14:textId="6A0F5436" w:rsidR="00B87500" w:rsidRPr="006416A2" w:rsidRDefault="00B87500" w:rsidP="00B87500">
      <w:pPr>
        <w:ind w:right="-680"/>
      </w:pPr>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r w:rsidR="0019046E">
        <w:rPr>
          <w:rStyle w:val="citefig"/>
          <w:rFonts w:cstheme="minorHAnsi"/>
        </w:rPr>
        <w:fldChar w:fldCharType="begin"/>
      </w:r>
      <w:r w:rsidR="0019046E">
        <w:rPr>
          <w:rFonts w:cstheme="minorHAnsi"/>
        </w:rPr>
        <w:instrText xml:space="preserve"> REF _Ref170249704 \r \h </w:instrText>
      </w:r>
      <w:r w:rsidR="0019046E">
        <w:rPr>
          <w:rStyle w:val="citefig"/>
          <w:rFonts w:cstheme="minorHAnsi"/>
        </w:rPr>
      </w:r>
      <w:r w:rsidR="0019046E">
        <w:rPr>
          <w:rStyle w:val="citefig"/>
          <w:rFonts w:cstheme="minorHAnsi"/>
        </w:rPr>
        <w:fldChar w:fldCharType="separate"/>
      </w:r>
      <w:r w:rsidR="0019046E">
        <w:rPr>
          <w:rFonts w:cstheme="minorHAnsi" w:hint="eastAsia"/>
          <w:cs/>
        </w:rPr>
        <w:t>‎</w:t>
      </w:r>
      <w:r w:rsidR="0019046E">
        <w:rPr>
          <w:rFonts w:cstheme="minorHAnsi"/>
        </w:rPr>
        <w:t>Figure D.4</w:t>
      </w:r>
      <w:r w:rsidR="0019046E">
        <w:rPr>
          <w:rStyle w:val="citefig"/>
          <w:rFonts w:cstheme="minorHAnsi"/>
        </w:rPr>
        <w:fldChar w:fldCharType="end"/>
      </w:r>
      <w:r w:rsidRPr="00F4671B">
        <w:rPr>
          <w:rStyle w:val="cf01"/>
          <w:rFonts w:ascii="Cambria" w:hAnsi="Cambria" w:cstheme="minorHAnsi"/>
          <w:sz w:val="22"/>
          <w:szCs w:val="22"/>
        </w:rPr>
        <w:t>.</w:t>
      </w:r>
      <w:r w:rsidRPr="00DF6C9A">
        <w:rPr>
          <w:rStyle w:val="cf01"/>
          <w:rFonts w:ascii="Cambria" w:hAnsi="Cambria"/>
          <w:sz w:val="22"/>
          <w:szCs w:val="22"/>
        </w:rPr>
        <w:t xml:space="preserve"> </w:t>
      </w:r>
    </w:p>
    <w:p w14:paraId="5726B637" w14:textId="77777777" w:rsidR="00B87500" w:rsidRPr="00416D9E" w:rsidRDefault="00B87500" w:rsidP="00B87500">
      <w:pPr>
        <w:pStyle w:val="Note"/>
      </w:pPr>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03293FB7" w14:textId="35795CBE" w:rsidR="00B87500" w:rsidRPr="00416D9E" w:rsidRDefault="00FA7BA7" w:rsidP="00077DB7">
      <w:pPr>
        <w:pStyle w:val="AnnexFigureTitle"/>
      </w:pPr>
      <w:r>
        <w:t xml:space="preserve"> </w:t>
      </w:r>
      <w:bookmarkStart w:id="151" w:name="_Ref170249704"/>
      <w:r w:rsidR="00B87500" w:rsidRPr="00416D9E">
        <w:t>Display attenuation map computation and insertion.</w:t>
      </w:r>
      <w:bookmarkEnd w:id="151"/>
    </w:p>
    <w:p w14:paraId="607DF9E3" w14:textId="77777777" w:rsidR="00B87500" w:rsidRPr="006416A2" w:rsidRDefault="00B87500" w:rsidP="00B87500">
      <w:pPr>
        <w:pStyle w:val="BodyText"/>
        <w:autoSpaceDE w:val="0"/>
        <w:autoSpaceDN w:val="0"/>
        <w:adjustRightInd w:val="0"/>
        <w:ind w:right="-680"/>
      </w:pPr>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p>
    <w:p w14:paraId="5BE87253" w14:textId="6311A2D7" w:rsidR="00B87500" w:rsidRDefault="00B87500" w:rsidP="00B87500">
      <w:pPr>
        <w:pStyle w:val="BodyText"/>
        <w:autoSpaceDE w:val="0"/>
        <w:autoSpaceDN w:val="0"/>
        <w:adjustRightInd w:val="0"/>
        <w:ind w:right="-680"/>
        <w:rPr>
          <w:rFonts w:eastAsia="MS Mincho"/>
        </w:rPr>
      </w:pPr>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r w:rsidR="0019046E">
        <w:rPr>
          <w:rFonts w:eastAsia="MS Mincho"/>
          <w:szCs w:val="24"/>
        </w:rPr>
        <w:fldChar w:fldCharType="begin"/>
      </w:r>
      <w:r w:rsidR="0019046E">
        <w:rPr>
          <w:rFonts w:eastAsia="MS Mincho"/>
          <w:szCs w:val="24"/>
        </w:rPr>
        <w:instrText xml:space="preserve"> REF _Ref170249783 \r \h </w:instrText>
      </w:r>
      <w:r w:rsidR="0019046E">
        <w:rPr>
          <w:rFonts w:eastAsia="MS Mincho"/>
          <w:szCs w:val="24"/>
        </w:rPr>
      </w:r>
      <w:r w:rsidR="0019046E">
        <w:rPr>
          <w:rFonts w:eastAsia="MS Mincho"/>
          <w:szCs w:val="24"/>
        </w:rPr>
        <w:fldChar w:fldCharType="separate"/>
      </w:r>
      <w:r w:rsidR="0019046E">
        <w:rPr>
          <w:rFonts w:eastAsia="MS Mincho" w:hint="cs"/>
          <w:szCs w:val="24"/>
          <w:cs/>
        </w:rPr>
        <w:t>‎</w:t>
      </w:r>
      <w:r w:rsidR="0019046E">
        <w:rPr>
          <w:rFonts w:eastAsia="MS Mincho"/>
          <w:szCs w:val="24"/>
        </w:rPr>
        <w:t>Figure D.5</w:t>
      </w:r>
      <w:r w:rsidR="0019046E">
        <w:rPr>
          <w:rFonts w:eastAsia="MS Mincho"/>
          <w:szCs w:val="24"/>
        </w:rPr>
        <w:fldChar w:fldCharType="end"/>
      </w:r>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r>
        <w:rPr>
          <w:rFonts w:eastAsia="MS Mincho"/>
        </w:rPr>
      </w:r>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p>
    <w:p w14:paraId="7F76CA77" w14:textId="77777777" w:rsidR="00B87500" w:rsidRPr="00A06700" w:rsidRDefault="00B87500" w:rsidP="00B87500">
      <w:pPr>
        <w:pStyle w:val="BodyText"/>
        <w:adjustRightInd w:val="0"/>
        <w:ind w:left="540" w:right="-680"/>
        <w:jc w:val="left"/>
        <w:rPr>
          <w:rFonts w:asciiTheme="majorHAnsi" w:eastAsia="MS Mincho" w:hAnsiTheme="majorHAnsi"/>
          <w:szCs w:val="24"/>
        </w:rPr>
      </w:pPr>
      <w:r w:rsidRPr="00A06700">
        <w:rPr>
          <w:rFonts w:asciiTheme="majorHAnsi" w:eastAsia="MS Mincho" w:hAnsiTheme="majorHAnsi"/>
          <w:noProof/>
          <w:szCs w:val="24"/>
        </w:rPr>
        <w:lastRenderedPageBreak/>
        <w:drawing>
          <wp:inline distT="0" distB="0" distL="0" distR="0" wp14:anchorId="05E4D5C4" wp14:editId="7302AD67">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p>
    <w:p w14:paraId="5457B4BE" w14:textId="4C4097B7" w:rsidR="00294FEE" w:rsidRPr="007E7875" w:rsidRDefault="00364765" w:rsidP="00077DB7">
      <w:pPr>
        <w:pStyle w:val="AnnexFigureTitle"/>
      </w:pPr>
      <w:r>
        <w:t xml:space="preserve"> </w:t>
      </w:r>
      <w:bookmarkStart w:id="152" w:name="_Ref170249783"/>
      <w:r w:rsidR="00B87500" w:rsidRPr="00A06700">
        <w:t xml:space="preserve">Alternate group of multiple </w:t>
      </w:r>
      <w:r w:rsidR="004D7D32">
        <w:t>d</w:t>
      </w:r>
      <w:r w:rsidR="00B87500" w:rsidRPr="00A06700">
        <w:t xml:space="preserve">isplay </w:t>
      </w:r>
      <w:r w:rsidR="004D7D32">
        <w:t>a</w:t>
      </w:r>
      <w:r w:rsidR="00B87500" w:rsidRPr="00A06700">
        <w:t xml:space="preserve">ttenuation </w:t>
      </w:r>
      <w:r w:rsidR="004D7D32">
        <w:t>m</w:t>
      </w:r>
      <w:r w:rsidR="00B87500" w:rsidRPr="00A06700">
        <w:t xml:space="preserve">ap </w:t>
      </w:r>
      <w:r w:rsidR="004D7D32">
        <w:t>r</w:t>
      </w:r>
      <w:r w:rsidR="00B87500" w:rsidRPr="00A06700">
        <w:t>epresentations</w:t>
      </w:r>
      <w:r w:rsidR="004D7D32">
        <w:t>.</w:t>
      </w:r>
      <w:bookmarkEnd w:id="152"/>
    </w:p>
    <w:p w14:paraId="34636D9C" w14:textId="6CDE7C0E" w:rsidR="004D7D32" w:rsidRDefault="000F10E8" w:rsidP="004D7D32">
      <w:pPr>
        <w:pStyle w:val="a3"/>
      </w:pPr>
      <w:bookmarkStart w:id="153" w:name="_Toc171279179"/>
      <w:r>
        <w:t>Use of metadata at the client</w:t>
      </w:r>
      <w:bookmarkEnd w:id="153"/>
    </w:p>
    <w:p w14:paraId="1C4E6A9E" w14:textId="3C5A6288" w:rsidR="002C13BA" w:rsidRPr="00A0367D" w:rsidRDefault="002C13BA" w:rsidP="002C13BA">
      <w:pPr>
        <w:tabs>
          <w:tab w:val="left" w:pos="450"/>
        </w:tabs>
        <w:spacing w:line="240" w:lineRule="auto"/>
        <w:rPr>
          <w:rFonts w:eastAsia="MS Mincho"/>
          <w:szCs w:val="24"/>
        </w:rPr>
      </w:pPr>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r w:rsidR="009D24E9">
        <w:rPr>
          <w:rFonts w:eastAsia="MS Mincho"/>
          <w:szCs w:val="24"/>
        </w:rPr>
      </w:r>
      <w:r w:rsidR="009D24E9">
        <w:rPr>
          <w:rFonts w:eastAsia="MS Mincho"/>
          <w:szCs w:val="24"/>
        </w:rPr>
        <w:fldChar w:fldCharType="separate"/>
      </w:r>
      <w:r w:rsidR="009D24E9">
        <w:rPr>
          <w:rFonts w:eastAsia="MS Mincho" w:hint="cs"/>
          <w:szCs w:val="24"/>
          <w:cs/>
        </w:rPr>
        <w:t>‎</w:t>
      </w:r>
      <w:r w:rsidR="009D24E9">
        <w:rPr>
          <w:rFonts w:eastAsia="MS Mincho"/>
          <w:szCs w:val="24"/>
        </w:rPr>
        <w:t>6.4</w:t>
      </w:r>
      <w:r w:rsidR="009D24E9">
        <w:rPr>
          <w:rFonts w:eastAsia="MS Mincho"/>
          <w:szCs w:val="24"/>
        </w:rPr>
        <w:fldChar w:fldCharType="end"/>
      </w:r>
      <w:r w:rsidRPr="00A0367D">
        <w:rPr>
          <w:rFonts w:eastAsia="MS Mincho"/>
          <w:szCs w:val="24"/>
        </w:rPr>
        <w:t xml:space="preserve">. </w:t>
      </w:r>
    </w:p>
    <w:p w14:paraId="075CFADB"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p>
    <w:p w14:paraId="151053AA" w14:textId="77777777" w:rsidR="002C13BA" w:rsidRPr="00A0367D"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To identify available display attenuation maps in a Period, the streaming client scans the AdaptationSet elements to find Adaptation Sets with an AttenuationMap descriptor whose </w:t>
      </w:r>
      <w:r w:rsidRPr="00A0367D">
        <w:rPr>
          <w:rStyle w:val="ISOCode"/>
        </w:rPr>
        <w:t>@schemeIdUri</w:t>
      </w:r>
      <w:r w:rsidRPr="00A0367D">
        <w:rPr>
          <w:rFonts w:eastAsia="MS Mincho"/>
          <w:szCs w:val="24"/>
        </w:rPr>
        <w:t xml:space="preserve"> is set to the unique URL "</w:t>
      </w:r>
      <w:r w:rsidRPr="00A0367D">
        <w:rPr>
          <w:rStyle w:val="ISOCode"/>
        </w:rPr>
        <w:t>urn:mpeg:mpegI:green:2023:ami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p>
    <w:p w14:paraId="2E666BC3" w14:textId="00EB5B84" w:rsidR="002C13BA" w:rsidRDefault="002C13BA" w:rsidP="002C13BA">
      <w:pPr>
        <w:widowControl w:val="0"/>
        <w:tabs>
          <w:tab w:val="clear" w:pos="403"/>
        </w:tabs>
        <w:autoSpaceDE w:val="0"/>
        <w:autoSpaceDN w:val="0"/>
        <w:spacing w:line="240" w:lineRule="auto"/>
        <w:textAlignment w:val="baseline"/>
        <w:rPr>
          <w:rFonts w:eastAsia="MS Mincho"/>
          <w:szCs w:val="24"/>
        </w:rPr>
      </w:pPr>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r w:rsidR="009D24E9" w:rsidRPr="00A0367D">
        <w:rPr>
          <w:rFonts w:eastAsia="MS Mincho"/>
          <w:szCs w:val="24"/>
        </w:rPr>
        <w:t>signalled</w:t>
      </w:r>
      <w:r w:rsidRPr="00A0367D">
        <w:rPr>
          <w:rFonts w:eastAsia="MS Mincho"/>
          <w:szCs w:val="24"/>
        </w:rPr>
        <w:t xml:space="preserve"> in the AttenuationMap descriptor selects one of the display attenuation map Representations. </w:t>
      </w:r>
    </w:p>
    <w:p w14:paraId="4F592769" w14:textId="2A40EADD" w:rsidR="002C13BA" w:rsidRPr="00077DB7" w:rsidRDefault="002C13BA" w:rsidP="002C13BA">
      <w:pPr>
        <w:rPr>
          <w:lang w:eastAsia="ja-JP"/>
        </w:rPr>
      </w:pPr>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p>
    <w:p w14:paraId="1800B440" w14:textId="77777777" w:rsidR="001A33D0" w:rsidRPr="00BC394B" w:rsidRDefault="001A33D0" w:rsidP="001A33D0">
      <w:pPr>
        <w:pStyle w:val="BiblioTitle"/>
        <w:keepNext/>
        <w:pageBreakBefore/>
      </w:pPr>
      <w:bookmarkStart w:id="154" w:name="_Toc443470372"/>
      <w:bookmarkStart w:id="155" w:name="_Toc450303224"/>
      <w:bookmarkStart w:id="156" w:name="_Toc9996979"/>
      <w:bookmarkStart w:id="157" w:name="_Toc353342679"/>
      <w:bookmarkStart w:id="158" w:name="_Toc171279180"/>
      <w:r w:rsidRPr="00BC394B">
        <w:lastRenderedPageBreak/>
        <w:t>Bibliography</w:t>
      </w:r>
      <w:bookmarkEnd w:id="154"/>
      <w:bookmarkEnd w:id="155"/>
      <w:bookmarkEnd w:id="156"/>
      <w:bookmarkEnd w:id="157"/>
      <w:bookmarkEnd w:id="158"/>
    </w:p>
    <w:p w14:paraId="5143B324" w14:textId="6E6FF3FB"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 23009-3, Information technology — Dynamic adaptive streaming over HTTP (DASH) — Part 3: Implementation guidelines</w:t>
      </w:r>
      <w:r w:rsidRPr="00570CCA">
        <w:rPr>
          <w:szCs w:val="24"/>
        </w:rPr>
        <w:t xml:space="preserve"> </w:t>
      </w:r>
    </w:p>
    <w:p w14:paraId="024307F2" w14:textId="77777777" w:rsidR="001A33D0" w:rsidRPr="00BC394B" w:rsidRDefault="001A33D0"/>
    <w:sectPr w:rsidR="001A33D0" w:rsidRPr="00BC394B" w:rsidSect="00B55892">
      <w:footerReference w:type="even" r:id="rId43"/>
      <w:footerReference w:type="default" r:id="rId44"/>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Ahmed Hamza [2]" w:date="2024-04-17T18:35:00Z" w:initials="AH">
    <w:p w14:paraId="7257AAAE" w14:textId="3144B220" w:rsidR="00E7075E" w:rsidRDefault="00E7075E" w:rsidP="00E7075E">
      <w:pPr>
        <w:jc w:val="left"/>
      </w:pPr>
      <w:r>
        <w:rPr>
          <w:rStyle w:val="CommentReference"/>
        </w:rPr>
        <w:annotationRef/>
      </w:r>
      <w:r>
        <w:rPr>
          <w:sz w:val="20"/>
          <w:szCs w:val="20"/>
        </w:rPr>
        <w:t>From 23001-10 (clause 5)</w:t>
      </w:r>
    </w:p>
  </w:comment>
  <w:comment w:id="36" w:author="Ahmed Hamza [2]" w:date="2024-04-17T18:36:00Z" w:initials="AH">
    <w:p w14:paraId="3584E747" w14:textId="77777777" w:rsidR="00E7075E" w:rsidRDefault="00E7075E" w:rsidP="00E7075E">
      <w:pPr>
        <w:jc w:val="left"/>
      </w:pPr>
      <w:r>
        <w:rPr>
          <w:rStyle w:val="CommentReference"/>
        </w:rPr>
        <w:annotationRef/>
      </w:r>
      <w:r>
        <w:rPr>
          <w:sz w:val="20"/>
          <w:szCs w:val="20"/>
        </w:rPr>
        <w:t>From 23001-10 (clause 5)</w:t>
      </w:r>
    </w:p>
  </w:comment>
  <w:comment w:id="40" w:author="Ahmed Hamza [2]" w:date="2024-04-17T18:37:00Z" w:initials="AH">
    <w:p w14:paraId="62EBE16C" w14:textId="634E87C0" w:rsidR="00E7075E" w:rsidRDefault="00E7075E" w:rsidP="00E7075E">
      <w:pPr>
        <w:jc w:val="left"/>
      </w:pPr>
      <w:r>
        <w:rPr>
          <w:rStyle w:val="CommentReference"/>
        </w:rPr>
        <w:annotationRef/>
      </w:r>
      <w:r>
        <w:rPr>
          <w:sz w:val="20"/>
          <w:szCs w:val="20"/>
        </w:rPr>
        <w:t>From 23001-10 (clause 5)</w:t>
      </w:r>
    </w:p>
  </w:comment>
  <w:comment w:id="118" w:author="Ahmed Hamza" w:date="2024-04-15T16:48:00Z" w:initials="AH">
    <w:p w14:paraId="14DCD423" w14:textId="3C5F49BF" w:rsidR="007826DB" w:rsidRDefault="007826DB" w:rsidP="007826DB">
      <w:pPr>
        <w:jc w:val="left"/>
      </w:pPr>
      <w:r>
        <w:rPr>
          <w:rStyle w:val="CommentReference"/>
        </w:rPr>
        <w:annotationRef/>
      </w:r>
      <w:r>
        <w:rPr>
          <w:sz w:val="20"/>
          <w:szCs w:val="20"/>
        </w:rPr>
        <w:t>From CDAM2 of 23001-10.</w:t>
      </w:r>
    </w:p>
  </w:comment>
  <w:comment w:id="121" w:author="Ahmed Hamza" w:date="2024-04-15T16:46:00Z" w:initials="AH">
    <w:p w14:paraId="5BA33235" w14:textId="20DA3EE3" w:rsidR="00755931" w:rsidRDefault="00755931" w:rsidP="00755931">
      <w:pPr>
        <w:jc w:val="left"/>
      </w:pPr>
      <w:r>
        <w:rPr>
          <w:rStyle w:val="CommentReference"/>
        </w:rPr>
        <w:annotationRef/>
      </w:r>
      <w:r>
        <w:rPr>
          <w:sz w:val="20"/>
          <w:szCs w:val="20"/>
        </w:rPr>
        <w:t>From B.3.2 in 23001-11.</w:t>
      </w:r>
    </w:p>
  </w:comment>
  <w:comment w:id="123" w:author="Ahmed Hamza" w:date="2024-04-15T16:47:00Z" w:initials="AH">
    <w:p w14:paraId="7D60F8F1" w14:textId="77777777" w:rsidR="00755931" w:rsidRDefault="00755931" w:rsidP="00755931">
      <w:pPr>
        <w:jc w:val="left"/>
      </w:pPr>
      <w:r>
        <w:rPr>
          <w:rStyle w:val="CommentReference"/>
        </w:rPr>
        <w:annotationRef/>
      </w:r>
      <w:r>
        <w:rPr>
          <w:sz w:val="20"/>
          <w:szCs w:val="20"/>
        </w:rPr>
        <w:t>From B.3.2 in 23001-11.</w:t>
      </w:r>
    </w:p>
  </w:comment>
  <w:comment w:id="129" w:author="Ahmed Hamza" w:date="2024-04-15T16:43:00Z" w:initials="AH">
    <w:p w14:paraId="62370ABB" w14:textId="3335E1D9" w:rsidR="00220BDC" w:rsidRDefault="00220BDC" w:rsidP="00220BDC">
      <w:pPr>
        <w:jc w:val="left"/>
      </w:pPr>
      <w:r>
        <w:rPr>
          <w:rStyle w:val="CommentReference"/>
        </w:rPr>
        <w:annotationRef/>
      </w:r>
      <w:r>
        <w:rPr>
          <w:sz w:val="20"/>
          <w:szCs w:val="20"/>
        </w:rPr>
        <w:t>From C.2 and C.3 in 23001-11.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57AAAE" w15:done="1"/>
  <w15:commentEx w15:paraId="3584E747" w15:done="1"/>
  <w15:commentEx w15:paraId="62EBE16C" w15:done="1"/>
  <w15:commentEx w15:paraId="14DCD423" w15:done="0"/>
  <w15:commentEx w15:paraId="5BA33235" w15:done="0"/>
  <w15:commentEx w15:paraId="7D60F8F1" w15:done="0"/>
  <w15:commentEx w15:paraId="62370A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04BC79" w16cex:dateUtc="2024-04-18T01:35:00Z"/>
  <w16cex:commentExtensible w16cex:durableId="3488B41E" w16cex:dateUtc="2024-04-18T01:36:00Z"/>
  <w16cex:commentExtensible w16cex:durableId="5F27E3A9" w16cex:dateUtc="2024-04-18T01:37:00Z"/>
  <w16cex:commentExtensible w16cex:durableId="26B36280" w16cex:dateUtc="2024-04-15T23:48:00Z"/>
  <w16cex:commentExtensible w16cex:durableId="361CD1AA" w16cex:dateUtc="2024-04-15T23:46:00Z"/>
  <w16cex:commentExtensible w16cex:durableId="4829CE81" w16cex:dateUtc="2024-04-15T23:47:00Z"/>
  <w16cex:commentExtensible w16cex:durableId="3CDF3DF4" w16cex:dateUtc="2024-04-15T2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57AAAE" w16cid:durableId="1304BC79"/>
  <w16cid:commentId w16cid:paraId="3584E747" w16cid:durableId="3488B41E"/>
  <w16cid:commentId w16cid:paraId="62EBE16C" w16cid:durableId="5F27E3A9"/>
  <w16cid:commentId w16cid:paraId="14DCD423" w16cid:durableId="26B36280"/>
  <w16cid:commentId w16cid:paraId="5BA33235" w16cid:durableId="361CD1AA"/>
  <w16cid:commentId w16cid:paraId="7D60F8F1" w16cid:durableId="4829CE81"/>
  <w16cid:commentId w16cid:paraId="62370ABB" w16cid:durableId="3CDF3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2D942" w14:textId="77777777" w:rsidR="00914EC3" w:rsidRDefault="00914EC3">
      <w:pPr>
        <w:spacing w:after="0" w:line="240" w:lineRule="auto"/>
      </w:pPr>
      <w:r>
        <w:separator/>
      </w:r>
    </w:p>
  </w:endnote>
  <w:endnote w:type="continuationSeparator" w:id="0">
    <w:p w14:paraId="58EE54DB" w14:textId="77777777" w:rsidR="00914EC3" w:rsidRDefault="00914EC3">
      <w:pPr>
        <w:spacing w:after="0" w:line="240" w:lineRule="auto"/>
      </w:pPr>
      <w:r>
        <w:continuationSeparator/>
      </w:r>
    </w:p>
  </w:endnote>
  <w:endnote w:type="continuationNotice" w:id="1">
    <w:p w14:paraId="363EC1F5" w14:textId="77777777" w:rsidR="00914EC3" w:rsidRDefault="00914E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0000000000000000000"/>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20B060402020202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Lucida Sans Typewriter">
    <w:panose1 w:val="020B0509030504030204"/>
    <w:charset w:val="4D"/>
    <w:family w:val="modern"/>
    <w:pitch w:val="fixed"/>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AA80"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4433E"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E949" w14:textId="2AD603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2024</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3DA14" w14:textId="77777777" w:rsidR="00914EC3" w:rsidRDefault="00914EC3">
      <w:pPr>
        <w:spacing w:after="0" w:line="240" w:lineRule="auto"/>
      </w:pPr>
      <w:r>
        <w:separator/>
      </w:r>
    </w:p>
  </w:footnote>
  <w:footnote w:type="continuationSeparator" w:id="0">
    <w:p w14:paraId="51E36555" w14:textId="77777777" w:rsidR="00914EC3" w:rsidRDefault="00914EC3">
      <w:pPr>
        <w:spacing w:after="0" w:line="240" w:lineRule="auto"/>
      </w:pPr>
      <w:r>
        <w:continuationSeparator/>
      </w:r>
    </w:p>
  </w:footnote>
  <w:footnote w:type="continuationNotice" w:id="1">
    <w:p w14:paraId="46719F6C" w14:textId="77777777" w:rsidR="00914EC3" w:rsidRDefault="00914E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5692"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6D04" w14:textId="44BF3532"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Pr="004D16C0">
      <w:rPr>
        <w:sz w:val="24"/>
        <w:szCs w:val="24"/>
      </w:rPr>
      <w:t>-</w:t>
    </w:r>
    <w:r w:rsidR="00D66CE5">
      <w:rPr>
        <w:sz w:val="24"/>
        <w:szCs w:val="24"/>
      </w:rPr>
      <w:t>#</w:t>
    </w:r>
    <w:r w:rsidRPr="004D16C0">
      <w:rPr>
        <w:sz w:val="24"/>
        <w:szCs w:val="24"/>
      </w:rPr>
      <w:t>#:</w:t>
    </w:r>
    <w:r w:rsidR="00D66CE5">
      <w:rPr>
        <w:sz w:val="24"/>
        <w:szCs w:val="24"/>
      </w:rPr>
      <w:t>2024</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hmed Hamza [2]">
    <w15:presenceInfo w15:providerId="AD" w15:userId="S::Ahmed.Hamza@InterDigital.com::33048365-ed7c-4902-b993-9b9b64236180"/>
  </w15:person>
  <w15:person w15:author="Ahmed Hamza">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mirrorMargin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38CB"/>
    <w:rsid w:val="00044295"/>
    <w:rsid w:val="00045627"/>
    <w:rsid w:val="00047737"/>
    <w:rsid w:val="000518A1"/>
    <w:rsid w:val="00052262"/>
    <w:rsid w:val="00053341"/>
    <w:rsid w:val="00054661"/>
    <w:rsid w:val="00055455"/>
    <w:rsid w:val="00060093"/>
    <w:rsid w:val="000606A9"/>
    <w:rsid w:val="00060E3E"/>
    <w:rsid w:val="000613B1"/>
    <w:rsid w:val="000634E4"/>
    <w:rsid w:val="00063798"/>
    <w:rsid w:val="0006434B"/>
    <w:rsid w:val="00065D12"/>
    <w:rsid w:val="00070EBD"/>
    <w:rsid w:val="00070F04"/>
    <w:rsid w:val="00072D10"/>
    <w:rsid w:val="0007459D"/>
    <w:rsid w:val="0007531B"/>
    <w:rsid w:val="00077DB7"/>
    <w:rsid w:val="00081C76"/>
    <w:rsid w:val="00083E8A"/>
    <w:rsid w:val="00083FD1"/>
    <w:rsid w:val="00085469"/>
    <w:rsid w:val="00085795"/>
    <w:rsid w:val="00090EA5"/>
    <w:rsid w:val="00093831"/>
    <w:rsid w:val="000948D1"/>
    <w:rsid w:val="00096387"/>
    <w:rsid w:val="00096DBC"/>
    <w:rsid w:val="000A3C33"/>
    <w:rsid w:val="000A44FB"/>
    <w:rsid w:val="000A5336"/>
    <w:rsid w:val="000A6F08"/>
    <w:rsid w:val="000B0644"/>
    <w:rsid w:val="000B12BE"/>
    <w:rsid w:val="000B256A"/>
    <w:rsid w:val="000B77CF"/>
    <w:rsid w:val="000C033F"/>
    <w:rsid w:val="000C0418"/>
    <w:rsid w:val="000C1BD3"/>
    <w:rsid w:val="000C2793"/>
    <w:rsid w:val="000C37FD"/>
    <w:rsid w:val="000C44AB"/>
    <w:rsid w:val="000C46BB"/>
    <w:rsid w:val="000C6722"/>
    <w:rsid w:val="000D2664"/>
    <w:rsid w:val="000D278C"/>
    <w:rsid w:val="000D3358"/>
    <w:rsid w:val="000D5966"/>
    <w:rsid w:val="000D59CF"/>
    <w:rsid w:val="000E1074"/>
    <w:rsid w:val="000E1876"/>
    <w:rsid w:val="000E6E01"/>
    <w:rsid w:val="000E737B"/>
    <w:rsid w:val="000E7E38"/>
    <w:rsid w:val="000F06E4"/>
    <w:rsid w:val="000F0E7A"/>
    <w:rsid w:val="000F10E8"/>
    <w:rsid w:val="000F3024"/>
    <w:rsid w:val="000F5EFA"/>
    <w:rsid w:val="000F61AF"/>
    <w:rsid w:val="00100F61"/>
    <w:rsid w:val="00101731"/>
    <w:rsid w:val="0010378D"/>
    <w:rsid w:val="001059D8"/>
    <w:rsid w:val="001059F2"/>
    <w:rsid w:val="00105E99"/>
    <w:rsid w:val="00106800"/>
    <w:rsid w:val="00107FE5"/>
    <w:rsid w:val="001127E9"/>
    <w:rsid w:val="00112A80"/>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4090C"/>
    <w:rsid w:val="00140AA9"/>
    <w:rsid w:val="00144074"/>
    <w:rsid w:val="00145184"/>
    <w:rsid w:val="00145D5A"/>
    <w:rsid w:val="00147C95"/>
    <w:rsid w:val="0015037A"/>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3054"/>
    <w:rsid w:val="0019046E"/>
    <w:rsid w:val="0019093B"/>
    <w:rsid w:val="00192FC0"/>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76AA"/>
    <w:rsid w:val="001E76D5"/>
    <w:rsid w:val="001F2F4E"/>
    <w:rsid w:val="001F3AA9"/>
    <w:rsid w:val="0020150A"/>
    <w:rsid w:val="002019CE"/>
    <w:rsid w:val="00201B86"/>
    <w:rsid w:val="00203DFB"/>
    <w:rsid w:val="00205F33"/>
    <w:rsid w:val="00206DD0"/>
    <w:rsid w:val="0021152F"/>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3DFC"/>
    <w:rsid w:val="00233F65"/>
    <w:rsid w:val="002359B5"/>
    <w:rsid w:val="00241F1D"/>
    <w:rsid w:val="0024256B"/>
    <w:rsid w:val="00242F56"/>
    <w:rsid w:val="002439A6"/>
    <w:rsid w:val="00247D6E"/>
    <w:rsid w:val="00247F7E"/>
    <w:rsid w:val="00251252"/>
    <w:rsid w:val="0025126C"/>
    <w:rsid w:val="00251608"/>
    <w:rsid w:val="002531C2"/>
    <w:rsid w:val="002531C4"/>
    <w:rsid w:val="00253BD5"/>
    <w:rsid w:val="00254149"/>
    <w:rsid w:val="00254FDD"/>
    <w:rsid w:val="002575C0"/>
    <w:rsid w:val="0025760C"/>
    <w:rsid w:val="002609D2"/>
    <w:rsid w:val="002638D5"/>
    <w:rsid w:val="00264095"/>
    <w:rsid w:val="00265CAB"/>
    <w:rsid w:val="0027148D"/>
    <w:rsid w:val="00272ADA"/>
    <w:rsid w:val="002736F1"/>
    <w:rsid w:val="0027483F"/>
    <w:rsid w:val="002755F2"/>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13BA"/>
    <w:rsid w:val="002C2EA0"/>
    <w:rsid w:val="002C453D"/>
    <w:rsid w:val="002C4667"/>
    <w:rsid w:val="002C5CF0"/>
    <w:rsid w:val="002D10D0"/>
    <w:rsid w:val="002D16D0"/>
    <w:rsid w:val="002D1F90"/>
    <w:rsid w:val="002D20EA"/>
    <w:rsid w:val="002D4F8D"/>
    <w:rsid w:val="002E0796"/>
    <w:rsid w:val="002E2496"/>
    <w:rsid w:val="002E27E5"/>
    <w:rsid w:val="002E30C3"/>
    <w:rsid w:val="002E421A"/>
    <w:rsid w:val="002E4BEE"/>
    <w:rsid w:val="002E6463"/>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9B9"/>
    <w:rsid w:val="00326692"/>
    <w:rsid w:val="00327261"/>
    <w:rsid w:val="003274B2"/>
    <w:rsid w:val="003308C8"/>
    <w:rsid w:val="00332EF7"/>
    <w:rsid w:val="00333718"/>
    <w:rsid w:val="00337054"/>
    <w:rsid w:val="00343B46"/>
    <w:rsid w:val="00350CC8"/>
    <w:rsid w:val="00352788"/>
    <w:rsid w:val="0035278A"/>
    <w:rsid w:val="0035361C"/>
    <w:rsid w:val="00355089"/>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6512"/>
    <w:rsid w:val="003A7C64"/>
    <w:rsid w:val="003A7DD6"/>
    <w:rsid w:val="003B0182"/>
    <w:rsid w:val="003B0311"/>
    <w:rsid w:val="003B153F"/>
    <w:rsid w:val="003B1CAD"/>
    <w:rsid w:val="003B5AD5"/>
    <w:rsid w:val="003B7BD6"/>
    <w:rsid w:val="003B7F16"/>
    <w:rsid w:val="003C1976"/>
    <w:rsid w:val="003C213D"/>
    <w:rsid w:val="003C461F"/>
    <w:rsid w:val="003C4B6B"/>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40089E"/>
    <w:rsid w:val="00400F60"/>
    <w:rsid w:val="004020BD"/>
    <w:rsid w:val="00403E07"/>
    <w:rsid w:val="00404DBD"/>
    <w:rsid w:val="004065C8"/>
    <w:rsid w:val="004069D9"/>
    <w:rsid w:val="0040712F"/>
    <w:rsid w:val="004072F3"/>
    <w:rsid w:val="00407C25"/>
    <w:rsid w:val="00414287"/>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35E2"/>
    <w:rsid w:val="00434F8E"/>
    <w:rsid w:val="00435DD4"/>
    <w:rsid w:val="004417F0"/>
    <w:rsid w:val="004421EF"/>
    <w:rsid w:val="0044223D"/>
    <w:rsid w:val="00442A0B"/>
    <w:rsid w:val="004439F7"/>
    <w:rsid w:val="004446E7"/>
    <w:rsid w:val="00447A64"/>
    <w:rsid w:val="00453A2B"/>
    <w:rsid w:val="00454D31"/>
    <w:rsid w:val="0045735C"/>
    <w:rsid w:val="004600FD"/>
    <w:rsid w:val="00460244"/>
    <w:rsid w:val="0046574B"/>
    <w:rsid w:val="00470A56"/>
    <w:rsid w:val="004726C9"/>
    <w:rsid w:val="004749BA"/>
    <w:rsid w:val="00476369"/>
    <w:rsid w:val="00476E54"/>
    <w:rsid w:val="00481387"/>
    <w:rsid w:val="00483194"/>
    <w:rsid w:val="00483700"/>
    <w:rsid w:val="00485467"/>
    <w:rsid w:val="004869C6"/>
    <w:rsid w:val="00487057"/>
    <w:rsid w:val="00490792"/>
    <w:rsid w:val="00490847"/>
    <w:rsid w:val="00490CBC"/>
    <w:rsid w:val="00490E00"/>
    <w:rsid w:val="00492055"/>
    <w:rsid w:val="00494DC9"/>
    <w:rsid w:val="004A33D6"/>
    <w:rsid w:val="004A40BA"/>
    <w:rsid w:val="004A5522"/>
    <w:rsid w:val="004A5936"/>
    <w:rsid w:val="004A63D9"/>
    <w:rsid w:val="004B00BC"/>
    <w:rsid w:val="004B049A"/>
    <w:rsid w:val="004B5C7B"/>
    <w:rsid w:val="004B67D9"/>
    <w:rsid w:val="004B7D9D"/>
    <w:rsid w:val="004C0CCA"/>
    <w:rsid w:val="004C104E"/>
    <w:rsid w:val="004C241D"/>
    <w:rsid w:val="004C4BF9"/>
    <w:rsid w:val="004C601D"/>
    <w:rsid w:val="004D16C0"/>
    <w:rsid w:val="004D2196"/>
    <w:rsid w:val="004D2833"/>
    <w:rsid w:val="004D28AC"/>
    <w:rsid w:val="004D3DEB"/>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7CF"/>
    <w:rsid w:val="005666FB"/>
    <w:rsid w:val="00567FB2"/>
    <w:rsid w:val="005704D5"/>
    <w:rsid w:val="00574743"/>
    <w:rsid w:val="00575447"/>
    <w:rsid w:val="00576722"/>
    <w:rsid w:val="005803D0"/>
    <w:rsid w:val="00580B4F"/>
    <w:rsid w:val="00581728"/>
    <w:rsid w:val="00581BFB"/>
    <w:rsid w:val="00582EBA"/>
    <w:rsid w:val="0058388A"/>
    <w:rsid w:val="0058642E"/>
    <w:rsid w:val="00586B53"/>
    <w:rsid w:val="005873C2"/>
    <w:rsid w:val="00592117"/>
    <w:rsid w:val="00594664"/>
    <w:rsid w:val="00595C15"/>
    <w:rsid w:val="00596E93"/>
    <w:rsid w:val="00597D0E"/>
    <w:rsid w:val="005A10BA"/>
    <w:rsid w:val="005A235A"/>
    <w:rsid w:val="005A2D22"/>
    <w:rsid w:val="005A2E90"/>
    <w:rsid w:val="005A3D2A"/>
    <w:rsid w:val="005A4497"/>
    <w:rsid w:val="005A7D09"/>
    <w:rsid w:val="005B3671"/>
    <w:rsid w:val="005B3EC6"/>
    <w:rsid w:val="005B48D4"/>
    <w:rsid w:val="005B5A3A"/>
    <w:rsid w:val="005B63C9"/>
    <w:rsid w:val="005B6BC1"/>
    <w:rsid w:val="005C30F5"/>
    <w:rsid w:val="005C3646"/>
    <w:rsid w:val="005D1B44"/>
    <w:rsid w:val="005D32EB"/>
    <w:rsid w:val="005D349C"/>
    <w:rsid w:val="005D6017"/>
    <w:rsid w:val="005D799D"/>
    <w:rsid w:val="005D7FAD"/>
    <w:rsid w:val="005E0501"/>
    <w:rsid w:val="005E2BE3"/>
    <w:rsid w:val="005E7732"/>
    <w:rsid w:val="005E7971"/>
    <w:rsid w:val="005F1861"/>
    <w:rsid w:val="005F259A"/>
    <w:rsid w:val="005F67A1"/>
    <w:rsid w:val="005F6E53"/>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6872"/>
    <w:rsid w:val="00636FD3"/>
    <w:rsid w:val="006374FF"/>
    <w:rsid w:val="006410FC"/>
    <w:rsid w:val="006416A2"/>
    <w:rsid w:val="0064323D"/>
    <w:rsid w:val="00643482"/>
    <w:rsid w:val="00645807"/>
    <w:rsid w:val="00646A9B"/>
    <w:rsid w:val="006476FC"/>
    <w:rsid w:val="00652F34"/>
    <w:rsid w:val="00653762"/>
    <w:rsid w:val="006538AA"/>
    <w:rsid w:val="0065473A"/>
    <w:rsid w:val="00654C00"/>
    <w:rsid w:val="00661B18"/>
    <w:rsid w:val="00661EEF"/>
    <w:rsid w:val="00664948"/>
    <w:rsid w:val="00664DF2"/>
    <w:rsid w:val="006656E5"/>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2383"/>
    <w:rsid w:val="00692C85"/>
    <w:rsid w:val="00693686"/>
    <w:rsid w:val="00696F07"/>
    <w:rsid w:val="00696F67"/>
    <w:rsid w:val="0069727A"/>
    <w:rsid w:val="00697748"/>
    <w:rsid w:val="006A0710"/>
    <w:rsid w:val="006A202B"/>
    <w:rsid w:val="006A3D41"/>
    <w:rsid w:val="006A7790"/>
    <w:rsid w:val="006A7DEF"/>
    <w:rsid w:val="006B050D"/>
    <w:rsid w:val="006B7C52"/>
    <w:rsid w:val="006C0069"/>
    <w:rsid w:val="006C23B0"/>
    <w:rsid w:val="006C3DC6"/>
    <w:rsid w:val="006C4113"/>
    <w:rsid w:val="006C48BF"/>
    <w:rsid w:val="006C5920"/>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503A"/>
    <w:rsid w:val="006E7D6B"/>
    <w:rsid w:val="006F1B1A"/>
    <w:rsid w:val="006F4149"/>
    <w:rsid w:val="0070141B"/>
    <w:rsid w:val="00701B47"/>
    <w:rsid w:val="007040F3"/>
    <w:rsid w:val="00704197"/>
    <w:rsid w:val="00710811"/>
    <w:rsid w:val="00711C32"/>
    <w:rsid w:val="00712DBA"/>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12F5"/>
    <w:rsid w:val="00751265"/>
    <w:rsid w:val="00751770"/>
    <w:rsid w:val="00751F78"/>
    <w:rsid w:val="00752342"/>
    <w:rsid w:val="00753C1E"/>
    <w:rsid w:val="00754923"/>
    <w:rsid w:val="00755931"/>
    <w:rsid w:val="00760CB2"/>
    <w:rsid w:val="007625C1"/>
    <w:rsid w:val="00762AED"/>
    <w:rsid w:val="00762CF6"/>
    <w:rsid w:val="007671A7"/>
    <w:rsid w:val="00770E9C"/>
    <w:rsid w:val="00773250"/>
    <w:rsid w:val="00774699"/>
    <w:rsid w:val="007812F0"/>
    <w:rsid w:val="007826DB"/>
    <w:rsid w:val="0078594B"/>
    <w:rsid w:val="00792FD4"/>
    <w:rsid w:val="0079452E"/>
    <w:rsid w:val="00794908"/>
    <w:rsid w:val="00794A00"/>
    <w:rsid w:val="007968C9"/>
    <w:rsid w:val="00796F81"/>
    <w:rsid w:val="007970F0"/>
    <w:rsid w:val="007A1541"/>
    <w:rsid w:val="007A2844"/>
    <w:rsid w:val="007A3319"/>
    <w:rsid w:val="007A3744"/>
    <w:rsid w:val="007B0A79"/>
    <w:rsid w:val="007B1295"/>
    <w:rsid w:val="007B1CEF"/>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5328"/>
    <w:rsid w:val="007D5D6D"/>
    <w:rsid w:val="007E030E"/>
    <w:rsid w:val="007E1593"/>
    <w:rsid w:val="007E5FBE"/>
    <w:rsid w:val="007E7875"/>
    <w:rsid w:val="007F0115"/>
    <w:rsid w:val="007F04FC"/>
    <w:rsid w:val="007F0740"/>
    <w:rsid w:val="007F0D31"/>
    <w:rsid w:val="007F1E6E"/>
    <w:rsid w:val="007F3B91"/>
    <w:rsid w:val="007F3BC6"/>
    <w:rsid w:val="007F46F9"/>
    <w:rsid w:val="007F7021"/>
    <w:rsid w:val="007F7F35"/>
    <w:rsid w:val="00801743"/>
    <w:rsid w:val="008043D4"/>
    <w:rsid w:val="0080615F"/>
    <w:rsid w:val="0081143E"/>
    <w:rsid w:val="00813291"/>
    <w:rsid w:val="00813911"/>
    <w:rsid w:val="0081434F"/>
    <w:rsid w:val="00814EEF"/>
    <w:rsid w:val="008217FD"/>
    <w:rsid w:val="008221FD"/>
    <w:rsid w:val="008250CB"/>
    <w:rsid w:val="00825855"/>
    <w:rsid w:val="00825E00"/>
    <w:rsid w:val="0083160E"/>
    <w:rsid w:val="00833A05"/>
    <w:rsid w:val="00835C1A"/>
    <w:rsid w:val="00837C38"/>
    <w:rsid w:val="00842E74"/>
    <w:rsid w:val="00842FF1"/>
    <w:rsid w:val="008449D4"/>
    <w:rsid w:val="00846FAB"/>
    <w:rsid w:val="0084771D"/>
    <w:rsid w:val="00850E1E"/>
    <w:rsid w:val="00851D97"/>
    <w:rsid w:val="00852695"/>
    <w:rsid w:val="00852D1E"/>
    <w:rsid w:val="00852F79"/>
    <w:rsid w:val="008542B0"/>
    <w:rsid w:val="008544BE"/>
    <w:rsid w:val="0085590C"/>
    <w:rsid w:val="00855BE5"/>
    <w:rsid w:val="00856C2F"/>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9A2"/>
    <w:rsid w:val="008941D7"/>
    <w:rsid w:val="00896BA2"/>
    <w:rsid w:val="00897226"/>
    <w:rsid w:val="00897961"/>
    <w:rsid w:val="008A01B8"/>
    <w:rsid w:val="008A22C7"/>
    <w:rsid w:val="008A2A0E"/>
    <w:rsid w:val="008A5903"/>
    <w:rsid w:val="008A6D64"/>
    <w:rsid w:val="008B5617"/>
    <w:rsid w:val="008B61B7"/>
    <w:rsid w:val="008C154E"/>
    <w:rsid w:val="008C2EB1"/>
    <w:rsid w:val="008C3157"/>
    <w:rsid w:val="008C47AE"/>
    <w:rsid w:val="008C4CCB"/>
    <w:rsid w:val="008C7271"/>
    <w:rsid w:val="008C74B4"/>
    <w:rsid w:val="008D0782"/>
    <w:rsid w:val="008D141A"/>
    <w:rsid w:val="008D14D9"/>
    <w:rsid w:val="008D44C8"/>
    <w:rsid w:val="008D457A"/>
    <w:rsid w:val="008D45AF"/>
    <w:rsid w:val="008D6A5C"/>
    <w:rsid w:val="008D7FE3"/>
    <w:rsid w:val="008E0C43"/>
    <w:rsid w:val="008E2E5F"/>
    <w:rsid w:val="008E740A"/>
    <w:rsid w:val="008F203C"/>
    <w:rsid w:val="008F2160"/>
    <w:rsid w:val="008F2F5F"/>
    <w:rsid w:val="008F329C"/>
    <w:rsid w:val="008F423E"/>
    <w:rsid w:val="008F5853"/>
    <w:rsid w:val="008F72D8"/>
    <w:rsid w:val="00900AEF"/>
    <w:rsid w:val="00900BB2"/>
    <w:rsid w:val="00900E4C"/>
    <w:rsid w:val="00904343"/>
    <w:rsid w:val="009108D3"/>
    <w:rsid w:val="00910B9E"/>
    <w:rsid w:val="0091293D"/>
    <w:rsid w:val="00912F3C"/>
    <w:rsid w:val="00913A1C"/>
    <w:rsid w:val="009146F9"/>
    <w:rsid w:val="00914EC3"/>
    <w:rsid w:val="00914FA0"/>
    <w:rsid w:val="009151B6"/>
    <w:rsid w:val="00915434"/>
    <w:rsid w:val="009209AF"/>
    <w:rsid w:val="00921FDE"/>
    <w:rsid w:val="0092368A"/>
    <w:rsid w:val="00923DF4"/>
    <w:rsid w:val="00923FE1"/>
    <w:rsid w:val="009264FD"/>
    <w:rsid w:val="00926802"/>
    <w:rsid w:val="00927104"/>
    <w:rsid w:val="009278E9"/>
    <w:rsid w:val="00927BB1"/>
    <w:rsid w:val="00930081"/>
    <w:rsid w:val="0093544F"/>
    <w:rsid w:val="009400E9"/>
    <w:rsid w:val="00942AAB"/>
    <w:rsid w:val="00945C95"/>
    <w:rsid w:val="00945D68"/>
    <w:rsid w:val="0094680E"/>
    <w:rsid w:val="00946B96"/>
    <w:rsid w:val="0095282F"/>
    <w:rsid w:val="0095448B"/>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DE3"/>
    <w:rsid w:val="00991401"/>
    <w:rsid w:val="009938D9"/>
    <w:rsid w:val="00997296"/>
    <w:rsid w:val="0099756F"/>
    <w:rsid w:val="009A0195"/>
    <w:rsid w:val="009A2E7D"/>
    <w:rsid w:val="009A4FFE"/>
    <w:rsid w:val="009A6D1E"/>
    <w:rsid w:val="009B29F5"/>
    <w:rsid w:val="009B3584"/>
    <w:rsid w:val="009B3E49"/>
    <w:rsid w:val="009C1E2E"/>
    <w:rsid w:val="009C500C"/>
    <w:rsid w:val="009C6857"/>
    <w:rsid w:val="009C6897"/>
    <w:rsid w:val="009D0223"/>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7A4D"/>
    <w:rsid w:val="00A10668"/>
    <w:rsid w:val="00A10C28"/>
    <w:rsid w:val="00A119BB"/>
    <w:rsid w:val="00A11CED"/>
    <w:rsid w:val="00A13C82"/>
    <w:rsid w:val="00A1461A"/>
    <w:rsid w:val="00A14711"/>
    <w:rsid w:val="00A166AE"/>
    <w:rsid w:val="00A20468"/>
    <w:rsid w:val="00A2074D"/>
    <w:rsid w:val="00A2221A"/>
    <w:rsid w:val="00A2764E"/>
    <w:rsid w:val="00A304A1"/>
    <w:rsid w:val="00A32C7D"/>
    <w:rsid w:val="00A34282"/>
    <w:rsid w:val="00A34FFA"/>
    <w:rsid w:val="00A35C3E"/>
    <w:rsid w:val="00A370C3"/>
    <w:rsid w:val="00A4018F"/>
    <w:rsid w:val="00A4141A"/>
    <w:rsid w:val="00A41F23"/>
    <w:rsid w:val="00A42740"/>
    <w:rsid w:val="00A43C7A"/>
    <w:rsid w:val="00A45AE0"/>
    <w:rsid w:val="00A46051"/>
    <w:rsid w:val="00A50D78"/>
    <w:rsid w:val="00A52B8E"/>
    <w:rsid w:val="00A5345D"/>
    <w:rsid w:val="00A57CAD"/>
    <w:rsid w:val="00A60252"/>
    <w:rsid w:val="00A62D1A"/>
    <w:rsid w:val="00A6319D"/>
    <w:rsid w:val="00A658B0"/>
    <w:rsid w:val="00A678D6"/>
    <w:rsid w:val="00A71574"/>
    <w:rsid w:val="00A73BF6"/>
    <w:rsid w:val="00A752AD"/>
    <w:rsid w:val="00A768A9"/>
    <w:rsid w:val="00A81A9B"/>
    <w:rsid w:val="00A82438"/>
    <w:rsid w:val="00A83117"/>
    <w:rsid w:val="00A83B28"/>
    <w:rsid w:val="00A83F9A"/>
    <w:rsid w:val="00A844EF"/>
    <w:rsid w:val="00A8534F"/>
    <w:rsid w:val="00A8720D"/>
    <w:rsid w:val="00A87448"/>
    <w:rsid w:val="00A90265"/>
    <w:rsid w:val="00A92D49"/>
    <w:rsid w:val="00A937F9"/>
    <w:rsid w:val="00A94950"/>
    <w:rsid w:val="00A975BE"/>
    <w:rsid w:val="00A97816"/>
    <w:rsid w:val="00AA13E2"/>
    <w:rsid w:val="00AA1ED6"/>
    <w:rsid w:val="00AA311A"/>
    <w:rsid w:val="00AA3885"/>
    <w:rsid w:val="00AA3A86"/>
    <w:rsid w:val="00AA479E"/>
    <w:rsid w:val="00AA4C3C"/>
    <w:rsid w:val="00AA716D"/>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E096B"/>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F7C"/>
    <w:rsid w:val="00B201BD"/>
    <w:rsid w:val="00B21796"/>
    <w:rsid w:val="00B24632"/>
    <w:rsid w:val="00B2595C"/>
    <w:rsid w:val="00B276DB"/>
    <w:rsid w:val="00B3253C"/>
    <w:rsid w:val="00B34299"/>
    <w:rsid w:val="00B360D2"/>
    <w:rsid w:val="00B422B6"/>
    <w:rsid w:val="00B42BD3"/>
    <w:rsid w:val="00B449D1"/>
    <w:rsid w:val="00B468A3"/>
    <w:rsid w:val="00B46A43"/>
    <w:rsid w:val="00B47764"/>
    <w:rsid w:val="00B50989"/>
    <w:rsid w:val="00B547F6"/>
    <w:rsid w:val="00B5485C"/>
    <w:rsid w:val="00B55892"/>
    <w:rsid w:val="00B55939"/>
    <w:rsid w:val="00B55AD3"/>
    <w:rsid w:val="00B60F59"/>
    <w:rsid w:val="00B63117"/>
    <w:rsid w:val="00B6569C"/>
    <w:rsid w:val="00B67E0A"/>
    <w:rsid w:val="00B67EC1"/>
    <w:rsid w:val="00B72FBA"/>
    <w:rsid w:val="00B73C09"/>
    <w:rsid w:val="00B73C44"/>
    <w:rsid w:val="00B77025"/>
    <w:rsid w:val="00B80F08"/>
    <w:rsid w:val="00B83404"/>
    <w:rsid w:val="00B84B18"/>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3693"/>
    <w:rsid w:val="00BC3737"/>
    <w:rsid w:val="00BC394B"/>
    <w:rsid w:val="00BC3D9E"/>
    <w:rsid w:val="00BC41AE"/>
    <w:rsid w:val="00BC57D6"/>
    <w:rsid w:val="00BC6702"/>
    <w:rsid w:val="00BC728A"/>
    <w:rsid w:val="00BC7A13"/>
    <w:rsid w:val="00BD10D1"/>
    <w:rsid w:val="00BD2A4F"/>
    <w:rsid w:val="00BD5640"/>
    <w:rsid w:val="00BD6B9B"/>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4AE3"/>
    <w:rsid w:val="00C05F0F"/>
    <w:rsid w:val="00C07217"/>
    <w:rsid w:val="00C07CC7"/>
    <w:rsid w:val="00C11C16"/>
    <w:rsid w:val="00C12F02"/>
    <w:rsid w:val="00C15583"/>
    <w:rsid w:val="00C167B5"/>
    <w:rsid w:val="00C21358"/>
    <w:rsid w:val="00C2251F"/>
    <w:rsid w:val="00C31EAB"/>
    <w:rsid w:val="00C330DD"/>
    <w:rsid w:val="00C33932"/>
    <w:rsid w:val="00C346FF"/>
    <w:rsid w:val="00C3677B"/>
    <w:rsid w:val="00C41B34"/>
    <w:rsid w:val="00C41C0D"/>
    <w:rsid w:val="00C42ABC"/>
    <w:rsid w:val="00C4462E"/>
    <w:rsid w:val="00C466AD"/>
    <w:rsid w:val="00C46E55"/>
    <w:rsid w:val="00C507FB"/>
    <w:rsid w:val="00C53BBC"/>
    <w:rsid w:val="00C54485"/>
    <w:rsid w:val="00C607F1"/>
    <w:rsid w:val="00C618F1"/>
    <w:rsid w:val="00C637AB"/>
    <w:rsid w:val="00C63A6A"/>
    <w:rsid w:val="00C670BD"/>
    <w:rsid w:val="00C67CBE"/>
    <w:rsid w:val="00C70732"/>
    <w:rsid w:val="00C70FB9"/>
    <w:rsid w:val="00C74052"/>
    <w:rsid w:val="00C7717E"/>
    <w:rsid w:val="00C77BEC"/>
    <w:rsid w:val="00C800D6"/>
    <w:rsid w:val="00C80DEE"/>
    <w:rsid w:val="00C8235F"/>
    <w:rsid w:val="00C83357"/>
    <w:rsid w:val="00C845B4"/>
    <w:rsid w:val="00C859CF"/>
    <w:rsid w:val="00C863A9"/>
    <w:rsid w:val="00C86BDD"/>
    <w:rsid w:val="00C878AB"/>
    <w:rsid w:val="00C902C3"/>
    <w:rsid w:val="00C90BCF"/>
    <w:rsid w:val="00C90DCB"/>
    <w:rsid w:val="00C953A4"/>
    <w:rsid w:val="00C9717F"/>
    <w:rsid w:val="00CA0F77"/>
    <w:rsid w:val="00CB117B"/>
    <w:rsid w:val="00CB3C5C"/>
    <w:rsid w:val="00CB5693"/>
    <w:rsid w:val="00CB5EBE"/>
    <w:rsid w:val="00CB7BFC"/>
    <w:rsid w:val="00CC15E4"/>
    <w:rsid w:val="00CC5E4B"/>
    <w:rsid w:val="00CD0D5E"/>
    <w:rsid w:val="00CD1600"/>
    <w:rsid w:val="00CD2CCF"/>
    <w:rsid w:val="00CD4396"/>
    <w:rsid w:val="00CE2D02"/>
    <w:rsid w:val="00CE39DE"/>
    <w:rsid w:val="00CE5FE5"/>
    <w:rsid w:val="00CF18E7"/>
    <w:rsid w:val="00CF3929"/>
    <w:rsid w:val="00CF576D"/>
    <w:rsid w:val="00CF65B3"/>
    <w:rsid w:val="00CF7AAB"/>
    <w:rsid w:val="00D00B5F"/>
    <w:rsid w:val="00D010AC"/>
    <w:rsid w:val="00D0659E"/>
    <w:rsid w:val="00D11984"/>
    <w:rsid w:val="00D1455B"/>
    <w:rsid w:val="00D14D5C"/>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616C"/>
    <w:rsid w:val="00D56FA9"/>
    <w:rsid w:val="00D57F26"/>
    <w:rsid w:val="00D60EEB"/>
    <w:rsid w:val="00D61BCA"/>
    <w:rsid w:val="00D61FB8"/>
    <w:rsid w:val="00D62680"/>
    <w:rsid w:val="00D652B7"/>
    <w:rsid w:val="00D66CE5"/>
    <w:rsid w:val="00D66EE6"/>
    <w:rsid w:val="00D66F2B"/>
    <w:rsid w:val="00D70675"/>
    <w:rsid w:val="00D70DF3"/>
    <w:rsid w:val="00D7199D"/>
    <w:rsid w:val="00D71AE6"/>
    <w:rsid w:val="00D71ECA"/>
    <w:rsid w:val="00D728D2"/>
    <w:rsid w:val="00D72960"/>
    <w:rsid w:val="00D752EE"/>
    <w:rsid w:val="00D80394"/>
    <w:rsid w:val="00D816CD"/>
    <w:rsid w:val="00D824B0"/>
    <w:rsid w:val="00D82794"/>
    <w:rsid w:val="00D82E9A"/>
    <w:rsid w:val="00D83BDD"/>
    <w:rsid w:val="00D86130"/>
    <w:rsid w:val="00D86A64"/>
    <w:rsid w:val="00D93681"/>
    <w:rsid w:val="00D97496"/>
    <w:rsid w:val="00D97A4A"/>
    <w:rsid w:val="00D97A5D"/>
    <w:rsid w:val="00D97A99"/>
    <w:rsid w:val="00DA190D"/>
    <w:rsid w:val="00DA402C"/>
    <w:rsid w:val="00DA5D69"/>
    <w:rsid w:val="00DA5DDB"/>
    <w:rsid w:val="00DA7ED0"/>
    <w:rsid w:val="00DB347C"/>
    <w:rsid w:val="00DB3B4E"/>
    <w:rsid w:val="00DB43E1"/>
    <w:rsid w:val="00DB45F1"/>
    <w:rsid w:val="00DB636B"/>
    <w:rsid w:val="00DB6BB6"/>
    <w:rsid w:val="00DB7DF4"/>
    <w:rsid w:val="00DC26BD"/>
    <w:rsid w:val="00DC30DA"/>
    <w:rsid w:val="00DC4C4C"/>
    <w:rsid w:val="00DC5324"/>
    <w:rsid w:val="00DC5803"/>
    <w:rsid w:val="00DD1BA4"/>
    <w:rsid w:val="00DD26D5"/>
    <w:rsid w:val="00DD2BB5"/>
    <w:rsid w:val="00DD316A"/>
    <w:rsid w:val="00DD44EB"/>
    <w:rsid w:val="00DD455C"/>
    <w:rsid w:val="00DD4FD3"/>
    <w:rsid w:val="00DD5686"/>
    <w:rsid w:val="00DE3C67"/>
    <w:rsid w:val="00DE4393"/>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3269"/>
    <w:rsid w:val="00E05909"/>
    <w:rsid w:val="00E05A3E"/>
    <w:rsid w:val="00E07763"/>
    <w:rsid w:val="00E10C7C"/>
    <w:rsid w:val="00E13C3B"/>
    <w:rsid w:val="00E1519F"/>
    <w:rsid w:val="00E209F3"/>
    <w:rsid w:val="00E254A6"/>
    <w:rsid w:val="00E26810"/>
    <w:rsid w:val="00E26A6B"/>
    <w:rsid w:val="00E27B87"/>
    <w:rsid w:val="00E33661"/>
    <w:rsid w:val="00E37009"/>
    <w:rsid w:val="00E42693"/>
    <w:rsid w:val="00E438A9"/>
    <w:rsid w:val="00E43E8E"/>
    <w:rsid w:val="00E45DE1"/>
    <w:rsid w:val="00E47FFD"/>
    <w:rsid w:val="00E50063"/>
    <w:rsid w:val="00E511C7"/>
    <w:rsid w:val="00E51E5B"/>
    <w:rsid w:val="00E53142"/>
    <w:rsid w:val="00E63A4D"/>
    <w:rsid w:val="00E64CFC"/>
    <w:rsid w:val="00E663A3"/>
    <w:rsid w:val="00E66E01"/>
    <w:rsid w:val="00E67A35"/>
    <w:rsid w:val="00E7075E"/>
    <w:rsid w:val="00E7353C"/>
    <w:rsid w:val="00E73F51"/>
    <w:rsid w:val="00E74E78"/>
    <w:rsid w:val="00E777E9"/>
    <w:rsid w:val="00E82053"/>
    <w:rsid w:val="00E833FA"/>
    <w:rsid w:val="00E862D9"/>
    <w:rsid w:val="00E9042D"/>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980"/>
    <w:rsid w:val="00EB3931"/>
    <w:rsid w:val="00EB5B98"/>
    <w:rsid w:val="00EB5FF5"/>
    <w:rsid w:val="00EB636A"/>
    <w:rsid w:val="00EC04C5"/>
    <w:rsid w:val="00EC0807"/>
    <w:rsid w:val="00EC2F1E"/>
    <w:rsid w:val="00EC6E79"/>
    <w:rsid w:val="00EC7375"/>
    <w:rsid w:val="00ED06D3"/>
    <w:rsid w:val="00ED0975"/>
    <w:rsid w:val="00ED1244"/>
    <w:rsid w:val="00ED5339"/>
    <w:rsid w:val="00ED56F7"/>
    <w:rsid w:val="00ED5FAB"/>
    <w:rsid w:val="00EE039A"/>
    <w:rsid w:val="00EE282B"/>
    <w:rsid w:val="00EE3C61"/>
    <w:rsid w:val="00EE54D2"/>
    <w:rsid w:val="00EE6D9E"/>
    <w:rsid w:val="00EF1C26"/>
    <w:rsid w:val="00EF500F"/>
    <w:rsid w:val="00EF5F24"/>
    <w:rsid w:val="00EF6A7E"/>
    <w:rsid w:val="00EF7C25"/>
    <w:rsid w:val="00F03C50"/>
    <w:rsid w:val="00F05182"/>
    <w:rsid w:val="00F07CCA"/>
    <w:rsid w:val="00F10D25"/>
    <w:rsid w:val="00F1108F"/>
    <w:rsid w:val="00F13C19"/>
    <w:rsid w:val="00F14977"/>
    <w:rsid w:val="00F17BE4"/>
    <w:rsid w:val="00F30283"/>
    <w:rsid w:val="00F30704"/>
    <w:rsid w:val="00F33A01"/>
    <w:rsid w:val="00F34675"/>
    <w:rsid w:val="00F4098C"/>
    <w:rsid w:val="00F42A7F"/>
    <w:rsid w:val="00F42FC1"/>
    <w:rsid w:val="00F42FEA"/>
    <w:rsid w:val="00F43DE1"/>
    <w:rsid w:val="00F44352"/>
    <w:rsid w:val="00F50557"/>
    <w:rsid w:val="00F51309"/>
    <w:rsid w:val="00F515EB"/>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E4F"/>
    <w:rsid w:val="00F803F3"/>
    <w:rsid w:val="00F810F2"/>
    <w:rsid w:val="00F81286"/>
    <w:rsid w:val="00F818C1"/>
    <w:rsid w:val="00F81ACE"/>
    <w:rsid w:val="00F828CA"/>
    <w:rsid w:val="00F82CDD"/>
    <w:rsid w:val="00F84341"/>
    <w:rsid w:val="00F85048"/>
    <w:rsid w:val="00F8572E"/>
    <w:rsid w:val="00F85DF0"/>
    <w:rsid w:val="00F864DE"/>
    <w:rsid w:val="00F951C5"/>
    <w:rsid w:val="00F952B9"/>
    <w:rsid w:val="00F9623B"/>
    <w:rsid w:val="00F971C7"/>
    <w:rsid w:val="00FA08AC"/>
    <w:rsid w:val="00FA1F1F"/>
    <w:rsid w:val="00FA47EF"/>
    <w:rsid w:val="00FA4EFE"/>
    <w:rsid w:val="00FA5917"/>
    <w:rsid w:val="00FA7BA7"/>
    <w:rsid w:val="00FB4600"/>
    <w:rsid w:val="00FB4D2E"/>
    <w:rsid w:val="00FB6D74"/>
    <w:rsid w:val="00FB7BEF"/>
    <w:rsid w:val="00FC0A5C"/>
    <w:rsid w:val="00FC0B1B"/>
    <w:rsid w:val="00FC0D17"/>
    <w:rsid w:val="00FC1FDA"/>
    <w:rsid w:val="00FC21A3"/>
    <w:rsid w:val="00FC245A"/>
    <w:rsid w:val="00FC3659"/>
    <w:rsid w:val="00FC5E5C"/>
    <w:rsid w:val="00FC6A79"/>
    <w:rsid w:val="00FC6EFE"/>
    <w:rsid w:val="00FC71DC"/>
    <w:rsid w:val="00FC75B7"/>
    <w:rsid w:val="00FD064D"/>
    <w:rsid w:val="00FD11BD"/>
    <w:rsid w:val="00FD2DDF"/>
    <w:rsid w:val="00FD4746"/>
    <w:rsid w:val="00FD5C6E"/>
    <w:rsid w:val="00FD6479"/>
    <w:rsid w:val="00FE30BE"/>
    <w:rsid w:val="00FE33F6"/>
    <w:rsid w:val="00FE349E"/>
    <w:rsid w:val="00FE4DFF"/>
    <w:rsid w:val="00FF2548"/>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F737F23D-8E8D-488A-A761-74DD7837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2.xml"/><Relationship Id="rId26" Type="http://schemas.microsoft.com/office/2016/09/relationships/commentsIds" Target="commentsIds.xml"/><Relationship Id="rId39" Type="http://schemas.openxmlformats.org/officeDocument/2006/relationships/image" Target="media/image5.emf"/><Relationship Id="rId21" Type="http://schemas.openxmlformats.org/officeDocument/2006/relationships/footer" Target="footer4.xml"/><Relationship Id="rId34" Type="http://schemas.openxmlformats.org/officeDocument/2006/relationships/hyperlink" Target="http://standards.iso.org/iso-iec/23001/-11/ed-3/en" TargetMode="External"/><Relationship Id="rId42" Type="http://schemas.openxmlformats.org/officeDocument/2006/relationships/image" Target="media/image7.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comments" Target="comments.xml"/><Relationship Id="rId32" Type="http://schemas.openxmlformats.org/officeDocument/2006/relationships/hyperlink" Target="http://standards.iso.org/iso-iec/23001/-11/ed-3/en" TargetMode="External"/><Relationship Id="rId37" Type="http://schemas.openxmlformats.org/officeDocument/2006/relationships/image" Target="media/image4.emf"/><Relationship Id="rId40" Type="http://schemas.openxmlformats.org/officeDocument/2006/relationships/oleObject" Target="embeddings/oleObject5.bin"/><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hyperlink" Target="https://www.electropedia.org/" TargetMode="External"/><Relationship Id="rId28" Type="http://schemas.openxmlformats.org/officeDocument/2006/relationships/image" Target="media/image1.emf"/><Relationship Id="rId36"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oleObject" Target="embeddings/oleObject2.bin"/><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www.iso.org/obp" TargetMode="External"/><Relationship Id="rId27" Type="http://schemas.microsoft.com/office/2018/08/relationships/commentsExtensible" Target="commentsExtensible.xml"/><Relationship Id="rId30" Type="http://schemas.openxmlformats.org/officeDocument/2006/relationships/image" Target="media/image2.emf"/><Relationship Id="rId35" Type="http://schemas.openxmlformats.org/officeDocument/2006/relationships/image" Target="media/image3.emf"/><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microsoft.com/office/2011/relationships/commentsExtended" Target="commentsExtended.xml"/><Relationship Id="rId33" Type="http://schemas.openxmlformats.org/officeDocument/2006/relationships/hyperlink" Target="http://standards.iso.org/iso-iec/23001/-11/ed-3/en" TargetMode="External"/><Relationship Id="rId38" Type="http://schemas.openxmlformats.org/officeDocument/2006/relationships/oleObject" Target="embeddings/oleObject4.bin"/><Relationship Id="rId46" Type="http://schemas.microsoft.com/office/2011/relationships/people" Target="people.xml"/><Relationship Id="rId20" Type="http://schemas.openxmlformats.org/officeDocument/2006/relationships/footer" Target="footer3.xml"/><Relationship Id="rId4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40</Pages>
  <Words>9783</Words>
  <Characters>60758</Characters>
  <Application>Microsoft Office Word</Application>
  <DocSecurity>0</DocSecurity>
  <Lines>3197</Lines>
  <Paragraphs>2519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68022</CharactersWithSpaces>
  <SharedDoc>false</SharedDoc>
  <HLinks>
    <vt:vector size="336" baseType="variant">
      <vt:variant>
        <vt:i4>7864364</vt:i4>
      </vt:variant>
      <vt:variant>
        <vt:i4>447</vt:i4>
      </vt:variant>
      <vt:variant>
        <vt:i4>0</vt:i4>
      </vt:variant>
      <vt:variant>
        <vt:i4>5</vt:i4>
      </vt:variant>
      <vt:variant>
        <vt:lpwstr>http://standards.iso.org/iso-iec/23001/-11/ed-3/en</vt:lpwstr>
      </vt:variant>
      <vt:variant>
        <vt:lpwstr/>
      </vt:variant>
      <vt:variant>
        <vt:i4>7864364</vt:i4>
      </vt:variant>
      <vt:variant>
        <vt:i4>441</vt:i4>
      </vt:variant>
      <vt:variant>
        <vt:i4>0</vt:i4>
      </vt:variant>
      <vt:variant>
        <vt:i4>5</vt:i4>
      </vt:variant>
      <vt:variant>
        <vt:lpwstr>http://standards.iso.org/iso-iec/23001/-11/ed-3/en</vt:lpwstr>
      </vt:variant>
      <vt:variant>
        <vt:lpwstr/>
      </vt:variant>
      <vt:variant>
        <vt:i4>7864364</vt:i4>
      </vt:variant>
      <vt:variant>
        <vt:i4>438</vt:i4>
      </vt:variant>
      <vt:variant>
        <vt:i4>0</vt:i4>
      </vt:variant>
      <vt:variant>
        <vt:i4>5</vt:i4>
      </vt:variant>
      <vt:variant>
        <vt:lpwstr>http://standards.iso.org/iso-iec/23001/-11/ed-3/en</vt:lpwstr>
      </vt:variant>
      <vt:variant>
        <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128</cp:revision>
  <dcterms:created xsi:type="dcterms:W3CDTF">2024-04-18T01:22:00Z</dcterms:created>
  <dcterms:modified xsi:type="dcterms:W3CDTF">2024-07-08T04:18:00Z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