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8A8A2" w14:textId="3DCCD010" w:rsidR="00B26E75" w:rsidRPr="00A906A6" w:rsidRDefault="00B26E75" w:rsidP="00B26E75">
      <w:pPr>
        <w:pStyle w:val="Title"/>
        <w:tabs>
          <w:tab w:val="left" w:pos="4589"/>
        </w:tabs>
        <w:jc w:val="right"/>
        <w:rPr>
          <w:rFonts w:ascii="Times New Roman" w:hAnsi="Times New Roman" w:cs="Times New Roman"/>
          <w:sz w:val="28"/>
          <w:szCs w:val="28"/>
          <w:u w:val="none"/>
          <w:lang w:val="en-GB"/>
        </w:rPr>
      </w:pPr>
      <w:r w:rsidRPr="00A906A6">
        <w:rPr>
          <w:rFonts w:eastAsiaTheme="minorHAnsi"/>
          <w:noProof/>
          <w:lang w:val="en-GB" w:eastAsia="ja-JP"/>
        </w:rPr>
        <w:drawing>
          <wp:anchor distT="0" distB="0" distL="114300" distR="114300" simplePos="0" relativeHeight="251658241" behindDoc="0" locked="0" layoutInCell="1" allowOverlap="1" wp14:anchorId="64507893" wp14:editId="7E2E9051">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6A6">
        <w:rPr>
          <w:rFonts w:ascii="Times New Roman" w:hAnsi="Times New Roman" w:cs="Times New Roman"/>
          <w:w w:val="115"/>
          <w:sz w:val="28"/>
          <w:szCs w:val="28"/>
          <w:u w:val="thick"/>
          <w:lang w:val="en-GB"/>
        </w:rPr>
        <w:t>ISO/IEC JTC 1/SC</w:t>
      </w:r>
      <w:r w:rsidRPr="00A906A6">
        <w:rPr>
          <w:rFonts w:ascii="Times New Roman" w:hAnsi="Times New Roman" w:cs="Times New Roman"/>
          <w:spacing w:val="-25"/>
          <w:w w:val="115"/>
          <w:sz w:val="28"/>
          <w:szCs w:val="28"/>
          <w:u w:val="thick"/>
          <w:lang w:val="en-GB"/>
        </w:rPr>
        <w:t xml:space="preserve"> </w:t>
      </w:r>
      <w:r w:rsidRPr="00A906A6">
        <w:rPr>
          <w:rFonts w:ascii="Times New Roman" w:hAnsi="Times New Roman" w:cs="Times New Roman"/>
          <w:w w:val="115"/>
          <w:sz w:val="28"/>
          <w:szCs w:val="28"/>
          <w:u w:val="thick"/>
          <w:lang w:val="en-GB"/>
        </w:rPr>
        <w:t xml:space="preserve">29/WG 03 </w:t>
      </w:r>
      <w:r w:rsidRPr="00A906A6">
        <w:rPr>
          <w:rFonts w:ascii="Times New Roman" w:hAnsi="Times New Roman" w:cs="Times New Roman"/>
          <w:w w:val="115"/>
          <w:sz w:val="48"/>
          <w:szCs w:val="48"/>
          <w:u w:val="thick"/>
          <w:lang w:val="en-GB"/>
        </w:rPr>
        <w:t>N</w:t>
      </w:r>
      <w:r w:rsidRPr="00A906A6">
        <w:rPr>
          <w:rFonts w:ascii="Times New Roman" w:hAnsi="Times New Roman" w:cs="Times New Roman"/>
          <w:spacing w:val="28"/>
          <w:w w:val="115"/>
          <w:sz w:val="48"/>
          <w:szCs w:val="48"/>
          <w:u w:val="thick"/>
          <w:lang w:val="en-GB"/>
        </w:rPr>
        <w:fldChar w:fldCharType="begin"/>
      </w:r>
      <w:r w:rsidRPr="00A906A6">
        <w:rPr>
          <w:rFonts w:ascii="Times New Roman" w:hAnsi="Times New Roman" w:cs="Times New Roman"/>
          <w:spacing w:val="28"/>
          <w:w w:val="115"/>
          <w:sz w:val="48"/>
          <w:szCs w:val="48"/>
          <w:u w:val="thick"/>
          <w:lang w:val="en-GB"/>
        </w:rPr>
        <w:instrText xml:space="preserve"> DOCPROPERTY "WGNumber" \* MERGEFORMAT </w:instrText>
      </w:r>
      <w:r w:rsidRPr="00A906A6">
        <w:rPr>
          <w:rFonts w:ascii="Times New Roman" w:hAnsi="Times New Roman" w:cs="Times New Roman"/>
          <w:spacing w:val="28"/>
          <w:w w:val="115"/>
          <w:sz w:val="48"/>
          <w:szCs w:val="48"/>
          <w:u w:val="thick"/>
          <w:lang w:val="en-GB"/>
        </w:rPr>
        <w:fldChar w:fldCharType="separate"/>
      </w:r>
      <w:r w:rsidR="00121EED">
        <w:rPr>
          <w:rFonts w:ascii="Times New Roman" w:hAnsi="Times New Roman" w:cs="Times New Roman"/>
          <w:spacing w:val="28"/>
          <w:w w:val="115"/>
          <w:sz w:val="48"/>
          <w:szCs w:val="48"/>
          <w:u w:val="thick"/>
          <w:lang w:val="en-GB"/>
        </w:rPr>
        <w:t>01154</w:t>
      </w:r>
      <w:r w:rsidRPr="00A906A6">
        <w:rPr>
          <w:rFonts w:ascii="Times New Roman" w:hAnsi="Times New Roman" w:cs="Times New Roman"/>
          <w:spacing w:val="28"/>
          <w:w w:val="115"/>
          <w:sz w:val="48"/>
          <w:szCs w:val="48"/>
          <w:u w:val="thick"/>
          <w:lang w:val="en-GB"/>
        </w:rPr>
        <w:fldChar w:fldCharType="end"/>
      </w:r>
    </w:p>
    <w:p w14:paraId="616A325B" w14:textId="77777777" w:rsidR="00B26E75" w:rsidRPr="00A906A6" w:rsidRDefault="00B26E75" w:rsidP="00B26E75">
      <w:pPr>
        <w:rPr>
          <w:b/>
          <w:sz w:val="20"/>
          <w:lang w:val="en-GB"/>
        </w:rPr>
      </w:pPr>
    </w:p>
    <w:p w14:paraId="421AAF4A" w14:textId="77777777" w:rsidR="00B26E75" w:rsidRPr="00A906A6" w:rsidRDefault="00B26E75" w:rsidP="00B26E75">
      <w:pPr>
        <w:rPr>
          <w:b/>
          <w:sz w:val="20"/>
          <w:lang w:val="en-GB"/>
        </w:rPr>
      </w:pPr>
    </w:p>
    <w:p w14:paraId="14C388BF" w14:textId="77777777" w:rsidR="00B26E75" w:rsidRPr="00A906A6" w:rsidRDefault="00B26E75" w:rsidP="00B26E75">
      <w:pPr>
        <w:spacing w:before="3"/>
        <w:rPr>
          <w:b/>
          <w:sz w:val="23"/>
          <w:lang w:val="en-GB"/>
        </w:rPr>
      </w:pPr>
      <w:r w:rsidRPr="00A906A6">
        <w:rPr>
          <w:noProof/>
          <w:lang w:val="en-GB"/>
        </w:rPr>
        <mc:AlternateContent>
          <mc:Choice Requires="wps">
            <w:drawing>
              <wp:anchor distT="0" distB="0" distL="0" distR="0" simplePos="0" relativeHeight="251658240" behindDoc="1" locked="0" layoutInCell="1" allowOverlap="1" wp14:anchorId="5B63695D" wp14:editId="0FCDEB0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9B2574" w14:textId="77777777" w:rsidR="00B26E75" w:rsidRPr="00196997" w:rsidRDefault="00B26E75" w:rsidP="00B26E75">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w14:anchorId="12224D8D">
              <v:shapetype id="_x0000_t202" coordsize="21600,21600" o:spt="202" path="m,l,21600r21600,l21600,xe" w14:anchorId="5B63695D">
                <v:stroke joinstyle="miter"/>
                <v:path gradientshapeok="t" o:connecttype="rect"/>
              </v:shapetype>
              <v:shape id="Text Box 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v:textbox inset="0,0,0,0">
                  <w:txbxContent>
                    <w:p w:rsidRPr="00196997" w:rsidR="00B26E75" w:rsidP="00B26E75" w:rsidRDefault="00B26E75" w14:paraId="1A146D78" w14:textId="7777777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r>
                      <w:r w:rsidRPr="00196997">
                        <w:rPr>
                          <w:b/>
                          <w:sz w:val="28"/>
                          <w:szCs w:val="28"/>
                        </w:rPr>
                        <w:t>Convenorship: KATS (Korea, Republic of)</w:t>
                      </w:r>
                    </w:p>
                  </w:txbxContent>
                </v:textbox>
                <w10:wrap type="topAndBottom" anchorx="page"/>
              </v:shape>
            </w:pict>
          </mc:Fallback>
        </mc:AlternateContent>
      </w:r>
    </w:p>
    <w:p w14:paraId="2C61B937"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Document</w:t>
      </w:r>
      <w:r w:rsidRPr="00A906A6">
        <w:rPr>
          <w:rFonts w:ascii="Times New Roman" w:hAnsi="Times New Roman" w:cs="Times New Roman"/>
          <w:b/>
          <w:snapToGrid w:val="0"/>
          <w:spacing w:val="14"/>
          <w:sz w:val="24"/>
          <w:szCs w:val="24"/>
          <w:lang w:val="en-GB"/>
        </w:rPr>
        <w:t xml:space="preserve"> </w:t>
      </w:r>
      <w:r w:rsidRPr="00A906A6">
        <w:rPr>
          <w:rFonts w:ascii="Times New Roman" w:hAnsi="Times New Roman" w:cs="Times New Roman"/>
          <w:b/>
          <w:snapToGrid w:val="0"/>
          <w:sz w:val="24"/>
          <w:szCs w:val="24"/>
          <w:lang w:val="en-GB"/>
        </w:rPr>
        <w:t>type:</w:t>
      </w:r>
      <w:r w:rsidRPr="00A906A6">
        <w:rPr>
          <w:rFonts w:ascii="Times New Roman" w:hAnsi="Times New Roman" w:cs="Times New Roman"/>
          <w:snapToGrid w:val="0"/>
          <w:sz w:val="24"/>
          <w:szCs w:val="24"/>
          <w:lang w:val="en-GB"/>
        </w:rPr>
        <w:tab/>
        <w:t>Output Document</w:t>
      </w:r>
    </w:p>
    <w:p w14:paraId="3C0B44CD" w14:textId="61A76D83"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Title:</w:t>
      </w:r>
      <w:r w:rsidRPr="00A906A6">
        <w:rPr>
          <w:rFonts w:ascii="Times New Roman" w:hAnsi="Times New Roman" w:cs="Times New Roman"/>
          <w:snapToGrid w:val="0"/>
          <w:lang w:val="en-GB"/>
        </w:rPr>
        <w:tab/>
      </w:r>
      <w:r w:rsidRPr="00A906A6">
        <w:rPr>
          <w:rFonts w:ascii="Times New Roman" w:hAnsi="Times New Roman" w:cs="Times New Roman"/>
          <w:snapToGrid w:val="0"/>
          <w:lang w:val="en-GB"/>
        </w:rPr>
        <w:fldChar w:fldCharType="begin"/>
      </w:r>
      <w:r w:rsidRPr="00A906A6">
        <w:rPr>
          <w:rFonts w:ascii="Times New Roman" w:hAnsi="Times New Roman" w:cs="Times New Roman"/>
          <w:snapToGrid w:val="0"/>
          <w:lang w:val="en-GB"/>
        </w:rPr>
        <w:instrText xml:space="preserve"> TITLE  \* MERGEFORMAT </w:instrText>
      </w:r>
      <w:r w:rsidRPr="00A906A6">
        <w:rPr>
          <w:rFonts w:ascii="Times New Roman" w:hAnsi="Times New Roman" w:cs="Times New Roman"/>
          <w:snapToGrid w:val="0"/>
          <w:lang w:val="en-GB"/>
        </w:rPr>
        <w:fldChar w:fldCharType="separate"/>
      </w:r>
      <w:r w:rsidR="00121EED">
        <w:rPr>
          <w:rFonts w:ascii="Times New Roman" w:hAnsi="Times New Roman" w:cs="Times New Roman"/>
          <w:snapToGrid w:val="0"/>
          <w:lang w:val="en-GB"/>
        </w:rPr>
        <w:t>Text of ISO/IEC 23001-10 CDAM 2 Support for display attenuation maps</w:t>
      </w:r>
      <w:r w:rsidRPr="00A906A6">
        <w:rPr>
          <w:rFonts w:ascii="Times New Roman" w:hAnsi="Times New Roman" w:cs="Times New Roman"/>
          <w:snapToGrid w:val="0"/>
          <w:lang w:val="en-GB"/>
        </w:rPr>
        <w:fldChar w:fldCharType="end"/>
      </w:r>
    </w:p>
    <w:p w14:paraId="175B53CD" w14:textId="77777777"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Status:</w:t>
      </w:r>
      <w:r w:rsidRPr="00A906A6">
        <w:rPr>
          <w:rFonts w:ascii="Times New Roman" w:hAnsi="Times New Roman" w:cs="Times New Roman"/>
          <w:snapToGrid w:val="0"/>
          <w:lang w:val="en-GB"/>
        </w:rPr>
        <w:tab/>
        <w:t>Approved</w:t>
      </w:r>
    </w:p>
    <w:p w14:paraId="25AAA575" w14:textId="35B4F026"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Date</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document:</w:t>
      </w:r>
      <w:r w:rsidRPr="00A906A6">
        <w:rPr>
          <w:rFonts w:ascii="Times New Roman" w:hAnsi="Times New Roman" w:cs="Times New Roman"/>
          <w:snapToGrid w:val="0"/>
          <w:sz w:val="24"/>
          <w:szCs w:val="24"/>
          <w:lang w:val="en-GB"/>
        </w:rPr>
        <w:tab/>
      </w:r>
      <w:r w:rsidR="00314A7B" w:rsidRPr="00C20D44">
        <w:rPr>
          <w:rFonts w:ascii="Times New Roman" w:hAnsi="Times New Roman" w:cs="Times New Roman"/>
          <w:snapToGrid w:val="0"/>
          <w:sz w:val="24"/>
          <w:szCs w:val="24"/>
          <w:lang w:val="en-GB"/>
        </w:rPr>
        <w:t>202</w:t>
      </w:r>
      <w:r w:rsidR="00314A7B">
        <w:rPr>
          <w:rFonts w:ascii="Times New Roman" w:hAnsi="Times New Roman" w:cs="Times New Roman"/>
          <w:snapToGrid w:val="0"/>
          <w:sz w:val="24"/>
          <w:szCs w:val="24"/>
          <w:lang w:val="en-GB"/>
        </w:rPr>
        <w:t>4</w:t>
      </w:r>
      <w:r w:rsidR="00D16F82" w:rsidRPr="00C20D44">
        <w:rPr>
          <w:rFonts w:ascii="Times New Roman" w:hAnsi="Times New Roman" w:cs="Times New Roman"/>
          <w:snapToGrid w:val="0"/>
          <w:sz w:val="24"/>
          <w:szCs w:val="24"/>
          <w:lang w:val="en-GB"/>
        </w:rPr>
        <w:t>-</w:t>
      </w:r>
      <w:r w:rsidR="00314A7B">
        <w:rPr>
          <w:rFonts w:ascii="Times New Roman" w:hAnsi="Times New Roman" w:cs="Times New Roman"/>
          <w:snapToGrid w:val="0"/>
          <w:sz w:val="24"/>
          <w:szCs w:val="24"/>
          <w:lang w:val="en-GB"/>
        </w:rPr>
        <w:t>03</w:t>
      </w:r>
      <w:r w:rsidR="00D16F82" w:rsidRPr="00C20D44">
        <w:rPr>
          <w:rFonts w:ascii="Times New Roman" w:hAnsi="Times New Roman" w:cs="Times New Roman"/>
          <w:snapToGrid w:val="0"/>
          <w:sz w:val="24"/>
          <w:szCs w:val="24"/>
          <w:lang w:val="en-GB"/>
        </w:rPr>
        <w:t>-</w:t>
      </w:r>
      <w:r w:rsidR="00314A7B">
        <w:rPr>
          <w:rFonts w:ascii="Times New Roman" w:hAnsi="Times New Roman" w:cs="Times New Roman"/>
          <w:snapToGrid w:val="0"/>
          <w:sz w:val="24"/>
          <w:szCs w:val="24"/>
          <w:lang w:val="en-GB"/>
        </w:rPr>
        <w:t>08</w:t>
      </w:r>
    </w:p>
    <w:p w14:paraId="1E9A4602"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Source:</w:t>
      </w:r>
      <w:r w:rsidRPr="00A906A6">
        <w:rPr>
          <w:rFonts w:ascii="Times New Roman" w:hAnsi="Times New Roman" w:cs="Times New Roman"/>
          <w:snapToGrid w:val="0"/>
          <w:sz w:val="24"/>
          <w:szCs w:val="24"/>
          <w:lang w:val="en-GB"/>
        </w:rPr>
        <w:tab/>
        <w:t>ISO/IEC JTC 1/SC 29/WG 03</w:t>
      </w:r>
    </w:p>
    <w:p w14:paraId="1F7C7FAA" w14:textId="332BCD10"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No.</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pages:</w:t>
      </w:r>
      <w:r w:rsidRPr="00A906A6">
        <w:rPr>
          <w:rFonts w:ascii="Times New Roman" w:hAnsi="Times New Roman" w:cs="Times New Roman"/>
          <w:snapToGrid w:val="0"/>
          <w:sz w:val="24"/>
          <w:szCs w:val="24"/>
          <w:lang w:val="en-GB"/>
        </w:rPr>
        <w:tab/>
      </w:r>
      <w:r w:rsidR="006876B0" w:rsidRPr="00A906A6">
        <w:rPr>
          <w:rFonts w:ascii="Times New Roman" w:hAnsi="Times New Roman" w:cs="Times New Roman"/>
          <w:snapToGrid w:val="0"/>
          <w:sz w:val="24"/>
          <w:szCs w:val="24"/>
          <w:lang w:val="en-GB"/>
        </w:rPr>
        <w:fldChar w:fldCharType="begin"/>
      </w:r>
      <w:r w:rsidR="006876B0" w:rsidRPr="00A906A6">
        <w:rPr>
          <w:rFonts w:ascii="Times New Roman" w:hAnsi="Times New Roman" w:cs="Times New Roman"/>
          <w:snapToGrid w:val="0"/>
          <w:sz w:val="24"/>
          <w:szCs w:val="24"/>
          <w:lang w:val="en-GB"/>
        </w:rPr>
        <w:instrText xml:space="preserve"> NUMPAGES  \* Arabic </w:instrText>
      </w:r>
      <w:r w:rsidR="006876B0" w:rsidRPr="00A906A6">
        <w:rPr>
          <w:rFonts w:ascii="Times New Roman" w:hAnsi="Times New Roman" w:cs="Times New Roman"/>
          <w:snapToGrid w:val="0"/>
          <w:sz w:val="24"/>
          <w:szCs w:val="24"/>
          <w:lang w:val="en-GB"/>
        </w:rPr>
        <w:fldChar w:fldCharType="separate"/>
      </w:r>
      <w:r w:rsidR="00665F50">
        <w:rPr>
          <w:rFonts w:ascii="Times New Roman" w:hAnsi="Times New Roman" w:cs="Times New Roman"/>
          <w:noProof/>
          <w:snapToGrid w:val="0"/>
          <w:sz w:val="24"/>
          <w:szCs w:val="24"/>
          <w:lang w:val="en-GB"/>
        </w:rPr>
        <w:t>10</w:t>
      </w:r>
      <w:r w:rsidR="006876B0" w:rsidRPr="00A906A6">
        <w:rPr>
          <w:rFonts w:ascii="Times New Roman" w:hAnsi="Times New Roman" w:cs="Times New Roman"/>
          <w:snapToGrid w:val="0"/>
          <w:sz w:val="24"/>
          <w:szCs w:val="24"/>
          <w:lang w:val="en-GB"/>
        </w:rPr>
        <w:fldChar w:fldCharType="end"/>
      </w:r>
      <w:r w:rsidR="006876B0" w:rsidRPr="00A906A6">
        <w:rPr>
          <w:rFonts w:ascii="Times New Roman" w:hAnsi="Times New Roman" w:cs="Times New Roman"/>
          <w:snapToGrid w:val="0"/>
          <w:sz w:val="24"/>
          <w:szCs w:val="24"/>
          <w:lang w:val="en-GB"/>
        </w:rPr>
        <w:t xml:space="preserve"> </w:t>
      </w:r>
      <w:r w:rsidRPr="00A906A6">
        <w:rPr>
          <w:rFonts w:ascii="Times New Roman" w:hAnsi="Times New Roman" w:cs="Times New Roman"/>
          <w:snapToGrid w:val="0"/>
          <w:sz w:val="24"/>
          <w:szCs w:val="24"/>
          <w:lang w:val="en-GB"/>
        </w:rPr>
        <w:t>(with cover</w:t>
      </w:r>
      <w:r w:rsidRPr="00A906A6">
        <w:rPr>
          <w:rFonts w:ascii="Times New Roman" w:hAnsi="Times New Roman" w:cs="Times New Roman"/>
          <w:snapToGrid w:val="0"/>
          <w:spacing w:val="-10"/>
          <w:sz w:val="24"/>
          <w:szCs w:val="24"/>
          <w:lang w:val="en-GB"/>
        </w:rPr>
        <w:t xml:space="preserve"> </w:t>
      </w:r>
      <w:r w:rsidRPr="00A906A6">
        <w:rPr>
          <w:rFonts w:ascii="Times New Roman" w:hAnsi="Times New Roman" w:cs="Times New Roman"/>
          <w:snapToGrid w:val="0"/>
          <w:sz w:val="24"/>
          <w:szCs w:val="24"/>
          <w:lang w:val="en-GB"/>
        </w:rPr>
        <w:t>page)</w:t>
      </w:r>
    </w:p>
    <w:p w14:paraId="063A546F"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Email</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Convenor:</w:t>
      </w:r>
      <w:r w:rsidRPr="00A906A6">
        <w:rPr>
          <w:rFonts w:ascii="Times New Roman" w:hAnsi="Times New Roman" w:cs="Times New Roman"/>
          <w:snapToGrid w:val="0"/>
          <w:sz w:val="24"/>
          <w:szCs w:val="24"/>
          <w:lang w:val="en-GB"/>
        </w:rPr>
        <w:tab/>
      </w:r>
      <w:proofErr w:type="gramStart"/>
      <w:r w:rsidRPr="00A906A6">
        <w:rPr>
          <w:rFonts w:ascii="Times New Roman" w:hAnsi="Times New Roman" w:cs="Times New Roman"/>
          <w:snapToGrid w:val="0"/>
          <w:sz w:val="24"/>
          <w:szCs w:val="24"/>
          <w:lang w:val="en-GB"/>
        </w:rPr>
        <w:t>young.L</w:t>
      </w:r>
      <w:proofErr w:type="gramEnd"/>
      <w:r w:rsidRPr="00A906A6">
        <w:rPr>
          <w:rFonts w:ascii="Times New Roman" w:hAnsi="Times New Roman" w:cs="Times New Roman"/>
          <w:snapToGrid w:val="0"/>
          <w:sz w:val="24"/>
          <w:szCs w:val="24"/>
          <w:lang w:val="en-GB"/>
        </w:rPr>
        <w:t xml:space="preserve"> @ samsung . com</w:t>
      </w:r>
    </w:p>
    <w:p w14:paraId="06C5D83B" w14:textId="623E5FA8" w:rsidR="00B26E75" w:rsidRPr="00A906A6" w:rsidRDefault="00B26E75" w:rsidP="00B26E75">
      <w:pPr>
        <w:tabs>
          <w:tab w:val="left" w:pos="3099"/>
        </w:tabs>
        <w:spacing w:before="240"/>
        <w:ind w:left="104"/>
        <w:rPr>
          <w:rFonts w:ascii="Times New Roman" w:hAnsi="Times New Roman" w:cs="Times New Roman"/>
          <w:snapToGrid w:val="0"/>
          <w:color w:val="0000EE"/>
          <w:sz w:val="24"/>
          <w:szCs w:val="24"/>
          <w:u w:color="0000EE"/>
          <w:lang w:val="en-GB"/>
        </w:rPr>
      </w:pPr>
      <w:r w:rsidRPr="00A906A6">
        <w:rPr>
          <w:rFonts w:ascii="Times New Roman" w:hAnsi="Times New Roman" w:cs="Times New Roman"/>
          <w:b/>
          <w:snapToGrid w:val="0"/>
          <w:sz w:val="24"/>
          <w:szCs w:val="24"/>
          <w:lang w:val="en-GB"/>
        </w:rPr>
        <w:t>Committee</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URL:</w:t>
      </w:r>
      <w:r w:rsidRPr="00A906A6">
        <w:rPr>
          <w:rFonts w:ascii="Times New Roman" w:hAnsi="Times New Roman" w:cs="Times New Roman"/>
          <w:snapToGrid w:val="0"/>
          <w:sz w:val="24"/>
          <w:szCs w:val="24"/>
          <w:lang w:val="en-GB"/>
        </w:rPr>
        <w:tab/>
      </w:r>
      <w:hyperlink r:id="rId12" w:history="1">
        <w:r w:rsidRPr="00A906A6">
          <w:rPr>
            <w:rStyle w:val="Hyperlink"/>
            <w:rFonts w:ascii="Times New Roman" w:hAnsi="Times New Roman" w:cs="Times New Roman"/>
            <w:snapToGrid w:val="0"/>
            <w:sz w:val="24"/>
            <w:szCs w:val="24"/>
            <w:u w:val="none"/>
            <w:lang w:val="en-GB"/>
          </w:rPr>
          <w:t>https://isotc.iso.org/livelink/livelink/open/jtc1sc29wg3</w:t>
        </w:r>
      </w:hyperlink>
    </w:p>
    <w:p w14:paraId="6F0501DC" w14:textId="77777777" w:rsidR="00B26E75" w:rsidRPr="00A906A6" w:rsidRDefault="00B26E75" w:rsidP="00B26E75">
      <w:pPr>
        <w:tabs>
          <w:tab w:val="left" w:pos="3099"/>
        </w:tabs>
        <w:ind w:left="104"/>
        <w:rPr>
          <w:color w:val="0000EE"/>
          <w:w w:val="120"/>
          <w:sz w:val="24"/>
          <w:u w:val="single" w:color="0000EE"/>
          <w:lang w:val="en-GB"/>
        </w:rPr>
      </w:pPr>
    </w:p>
    <w:p w14:paraId="2E253821" w14:textId="77777777" w:rsidR="00B26E75" w:rsidRPr="00A906A6" w:rsidRDefault="00B26E75" w:rsidP="00B26E75">
      <w:pPr>
        <w:tabs>
          <w:tab w:val="left" w:pos="3099"/>
        </w:tabs>
        <w:ind w:left="104"/>
        <w:rPr>
          <w:color w:val="0000EE"/>
          <w:w w:val="120"/>
          <w:sz w:val="24"/>
          <w:u w:val="single" w:color="0000EE"/>
          <w:lang w:val="en-GB"/>
        </w:rPr>
        <w:sectPr w:rsidR="00B26E75" w:rsidRPr="00A906A6" w:rsidSect="00925176">
          <w:type w:val="continuous"/>
          <w:pgSz w:w="11900" w:h="16840"/>
          <w:pgMar w:top="540" w:right="980" w:bottom="280" w:left="1000" w:header="720" w:footer="720" w:gutter="0"/>
          <w:cols w:space="720"/>
        </w:sectPr>
      </w:pPr>
    </w:p>
    <w:p w14:paraId="64E71058"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lastRenderedPageBreak/>
        <w:t>INTERNATIONAL ORGANIZATION FOR STANDARDIZATION</w:t>
      </w:r>
    </w:p>
    <w:p w14:paraId="0F6AEF51"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ORGANISATION INTERNATIONALE DE NORMALISATION</w:t>
      </w:r>
    </w:p>
    <w:p w14:paraId="146BA6C2"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ISO/IEC JTC 1/SC 29/WG 03 MPEG SYSTEMS</w:t>
      </w:r>
    </w:p>
    <w:p w14:paraId="00E91A07" w14:textId="0096A832" w:rsidR="00B26E75" w:rsidRPr="00A906A6" w:rsidRDefault="00B26E75" w:rsidP="00B26E75">
      <w:pPr>
        <w:widowControl/>
        <w:jc w:val="right"/>
        <w:rPr>
          <w:rFonts w:ascii="Times New Roman" w:eastAsia="SimSun" w:hAnsi="Times New Roman" w:cs="Times New Roman"/>
          <w:b/>
          <w:sz w:val="48"/>
          <w:szCs w:val="24"/>
          <w:lang w:val="en-GB" w:eastAsia="zh-CN"/>
        </w:rPr>
      </w:pPr>
      <w:r w:rsidRPr="00A906A6">
        <w:rPr>
          <w:rFonts w:ascii="Times New Roman" w:eastAsia="SimSun" w:hAnsi="Times New Roman" w:cs="Times New Roman"/>
          <w:b/>
          <w:sz w:val="28"/>
          <w:szCs w:val="24"/>
          <w:lang w:val="en-GB" w:eastAsia="zh-CN"/>
        </w:rPr>
        <w:t xml:space="preserve">ISO/IEC JTC 1/SC 29/WG 03 </w:t>
      </w:r>
      <w:r w:rsidRPr="00A906A6">
        <w:rPr>
          <w:rFonts w:ascii="Times New Roman" w:eastAsia="SimSun" w:hAnsi="Times New Roman" w:cs="Times New Roman"/>
          <w:b/>
          <w:sz w:val="48"/>
          <w:szCs w:val="24"/>
          <w:lang w:val="en-GB" w:eastAsia="zh-CN"/>
        </w:rPr>
        <w:t>N</w:t>
      </w:r>
      <w:r w:rsidRPr="00A906A6">
        <w:rPr>
          <w:rFonts w:ascii="Times New Roman" w:eastAsia="SimSun" w:hAnsi="Times New Roman" w:cs="Times New Roman"/>
          <w:b/>
          <w:sz w:val="48"/>
          <w:szCs w:val="24"/>
          <w:lang w:val="en-GB" w:eastAsia="zh-CN"/>
        </w:rPr>
        <w:fldChar w:fldCharType="begin"/>
      </w:r>
      <w:r w:rsidRPr="00A906A6">
        <w:rPr>
          <w:rFonts w:ascii="Times New Roman" w:eastAsia="SimSun" w:hAnsi="Times New Roman" w:cs="Times New Roman"/>
          <w:b/>
          <w:sz w:val="48"/>
          <w:szCs w:val="24"/>
          <w:lang w:val="en-GB" w:eastAsia="zh-CN"/>
        </w:rPr>
        <w:instrText xml:space="preserve"> DOCPROPERTY "WGNumber" \* MERGEFORMAT </w:instrText>
      </w:r>
      <w:r w:rsidRPr="00A906A6">
        <w:rPr>
          <w:rFonts w:ascii="Times New Roman" w:eastAsia="SimSun" w:hAnsi="Times New Roman" w:cs="Times New Roman"/>
          <w:b/>
          <w:sz w:val="48"/>
          <w:szCs w:val="24"/>
          <w:lang w:val="en-GB" w:eastAsia="zh-CN"/>
        </w:rPr>
        <w:fldChar w:fldCharType="separate"/>
      </w:r>
      <w:r w:rsidR="00121EED">
        <w:rPr>
          <w:rFonts w:ascii="Times New Roman" w:eastAsia="SimSun" w:hAnsi="Times New Roman" w:cs="Times New Roman"/>
          <w:b/>
          <w:sz w:val="48"/>
          <w:szCs w:val="24"/>
          <w:lang w:val="en-GB" w:eastAsia="zh-CN"/>
        </w:rPr>
        <w:t>01154</w:t>
      </w:r>
      <w:r w:rsidRPr="00A906A6">
        <w:rPr>
          <w:rFonts w:ascii="Times New Roman" w:eastAsia="SimSun" w:hAnsi="Times New Roman" w:cs="Times New Roman"/>
          <w:b/>
          <w:sz w:val="48"/>
          <w:szCs w:val="24"/>
          <w:lang w:val="en-GB" w:eastAsia="zh-CN"/>
        </w:rPr>
        <w:fldChar w:fldCharType="end"/>
      </w:r>
    </w:p>
    <w:p w14:paraId="09981ED7" w14:textId="7A9FC867" w:rsidR="00B26E75" w:rsidRPr="00A906A6" w:rsidRDefault="00121EED" w:rsidP="00B26E75">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 2024</w:t>
      </w:r>
      <w:r w:rsidR="00B26E75" w:rsidRPr="00A906A6">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B26E75" w:rsidRPr="00A906A6" w14:paraId="18C225F1" w14:textId="77777777">
        <w:tc>
          <w:tcPr>
            <w:tcW w:w="1890" w:type="dxa"/>
            <w:hideMark/>
          </w:tcPr>
          <w:p w14:paraId="2BE3DC99"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Title</w:t>
            </w:r>
          </w:p>
        </w:tc>
        <w:tc>
          <w:tcPr>
            <w:tcW w:w="8279" w:type="dxa"/>
            <w:hideMark/>
          </w:tcPr>
          <w:p w14:paraId="5F92AB4A" w14:textId="5ED8030D"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fldChar w:fldCharType="begin"/>
            </w:r>
            <w:r w:rsidRPr="002B3EBC">
              <w:rPr>
                <w:rFonts w:ascii="Times New Roman" w:hAnsi="Times New Roman" w:cs="Times New Roman"/>
                <w:bCs/>
                <w:sz w:val="24"/>
                <w:szCs w:val="24"/>
                <w:lang w:val="en-GB"/>
              </w:rPr>
              <w:instrText xml:space="preserve"> TITLE  \* MERGEFORMAT </w:instrText>
            </w:r>
            <w:r w:rsidRPr="002B3EBC">
              <w:rPr>
                <w:rFonts w:ascii="Times New Roman" w:hAnsi="Times New Roman" w:cs="Times New Roman"/>
                <w:bCs/>
                <w:sz w:val="24"/>
                <w:szCs w:val="24"/>
                <w:lang w:val="en-GB"/>
              </w:rPr>
              <w:fldChar w:fldCharType="separate"/>
            </w:r>
            <w:r w:rsidR="00121EED">
              <w:rPr>
                <w:rFonts w:ascii="Times New Roman" w:hAnsi="Times New Roman" w:cs="Times New Roman"/>
                <w:bCs/>
                <w:sz w:val="24"/>
                <w:szCs w:val="24"/>
                <w:lang w:val="en-GB"/>
              </w:rPr>
              <w:t>Text of ISO/IEC 23001-10 CDAM 2 Support for display attenuation maps</w:t>
            </w:r>
            <w:r w:rsidRPr="002B3EBC">
              <w:rPr>
                <w:rFonts w:ascii="Times New Roman" w:hAnsi="Times New Roman" w:cs="Times New Roman"/>
                <w:bCs/>
                <w:sz w:val="24"/>
                <w:szCs w:val="24"/>
                <w:lang w:val="en-GB"/>
              </w:rPr>
              <w:fldChar w:fldCharType="end"/>
            </w:r>
          </w:p>
        </w:tc>
      </w:tr>
      <w:tr w:rsidR="00B26E75" w:rsidRPr="00A906A6" w14:paraId="6A7AC176" w14:textId="77777777">
        <w:tc>
          <w:tcPr>
            <w:tcW w:w="1890" w:type="dxa"/>
            <w:hideMark/>
          </w:tcPr>
          <w:p w14:paraId="6B36477E"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Source</w:t>
            </w:r>
          </w:p>
        </w:tc>
        <w:tc>
          <w:tcPr>
            <w:tcW w:w="8279" w:type="dxa"/>
            <w:hideMark/>
          </w:tcPr>
          <w:p w14:paraId="1C61AEC7"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WG 03, MPEG Systems</w:t>
            </w:r>
          </w:p>
        </w:tc>
      </w:tr>
      <w:tr w:rsidR="00B26E75" w:rsidRPr="00A906A6" w14:paraId="474B9DDC" w14:textId="77777777">
        <w:tc>
          <w:tcPr>
            <w:tcW w:w="1890" w:type="dxa"/>
            <w:hideMark/>
          </w:tcPr>
          <w:p w14:paraId="025CBC6A"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Status</w:t>
            </w:r>
          </w:p>
        </w:tc>
        <w:tc>
          <w:tcPr>
            <w:tcW w:w="8279" w:type="dxa"/>
            <w:hideMark/>
          </w:tcPr>
          <w:p w14:paraId="3AB4DB3E"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Approved</w:t>
            </w:r>
          </w:p>
        </w:tc>
      </w:tr>
      <w:tr w:rsidR="00B26E75" w:rsidRPr="00A906A6" w14:paraId="1C5276A9" w14:textId="77777777">
        <w:tc>
          <w:tcPr>
            <w:tcW w:w="1890" w:type="dxa"/>
            <w:hideMark/>
          </w:tcPr>
          <w:p w14:paraId="3AF3E494"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Serial Number</w:t>
            </w:r>
          </w:p>
        </w:tc>
        <w:tc>
          <w:tcPr>
            <w:tcW w:w="8279" w:type="dxa"/>
            <w:hideMark/>
          </w:tcPr>
          <w:p w14:paraId="3994CB92" w14:textId="1FF9F3E6"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fldChar w:fldCharType="begin"/>
            </w:r>
            <w:r w:rsidRPr="002B3EBC">
              <w:rPr>
                <w:rFonts w:ascii="Times New Roman" w:hAnsi="Times New Roman" w:cs="Times New Roman"/>
                <w:bCs/>
                <w:sz w:val="24"/>
                <w:szCs w:val="24"/>
                <w:lang w:val="en-GB"/>
              </w:rPr>
              <w:instrText xml:space="preserve"> DOCPROPERTY "MDMSNumber" \* MERGEFORMAT </w:instrText>
            </w:r>
            <w:r w:rsidRPr="002B3EBC">
              <w:rPr>
                <w:rFonts w:ascii="Times New Roman" w:hAnsi="Times New Roman" w:cs="Times New Roman"/>
                <w:bCs/>
                <w:sz w:val="24"/>
                <w:szCs w:val="24"/>
                <w:lang w:val="en-GB"/>
              </w:rPr>
              <w:fldChar w:fldCharType="separate"/>
            </w:r>
            <w:r w:rsidR="00121EED">
              <w:rPr>
                <w:rFonts w:ascii="Times New Roman" w:hAnsi="Times New Roman" w:cs="Times New Roman"/>
                <w:bCs/>
                <w:sz w:val="24"/>
                <w:szCs w:val="24"/>
                <w:lang w:val="en-GB"/>
              </w:rPr>
              <w:t>23521</w:t>
            </w:r>
            <w:r w:rsidRPr="002B3EBC">
              <w:rPr>
                <w:rFonts w:ascii="Times New Roman" w:hAnsi="Times New Roman" w:cs="Times New Roman"/>
                <w:bCs/>
                <w:sz w:val="24"/>
                <w:szCs w:val="24"/>
                <w:lang w:val="en-GB"/>
              </w:rPr>
              <w:fldChar w:fldCharType="end"/>
            </w:r>
          </w:p>
        </w:tc>
      </w:tr>
    </w:tbl>
    <w:p w14:paraId="229EE3F9" w14:textId="77777777" w:rsidR="00B26E75" w:rsidRPr="00A906A6" w:rsidRDefault="00B26E75" w:rsidP="00B26E75">
      <w:pPr>
        <w:rPr>
          <w:rFonts w:ascii="Times New Roman" w:hAnsi="Times New Roman" w:cs="Times New Roman"/>
          <w:sz w:val="24"/>
          <w:lang w:val="en-GB"/>
        </w:rPr>
      </w:pPr>
    </w:p>
    <w:p w14:paraId="449C923C" w14:textId="77777777" w:rsidR="00B26E75" w:rsidRPr="00A906A6" w:rsidRDefault="00B26E75" w:rsidP="00B26E75">
      <w:pPr>
        <w:rPr>
          <w:rFonts w:ascii="Times New Roman" w:hAnsi="Times New Roman" w:cs="Times New Roman"/>
          <w:sz w:val="24"/>
          <w:lang w:val="en-GB"/>
        </w:rPr>
      </w:pPr>
    </w:p>
    <w:p w14:paraId="45A2EC47" w14:textId="77777777" w:rsidR="00B26E75" w:rsidRPr="00A906A6" w:rsidRDefault="00B26E75" w:rsidP="00B26E75">
      <w:pPr>
        <w:rPr>
          <w:rFonts w:ascii="Times New Roman" w:hAnsi="Times New Roman" w:cs="Times New Roman"/>
          <w:sz w:val="24"/>
          <w:lang w:val="en-GB"/>
        </w:rPr>
      </w:pPr>
    </w:p>
    <w:p w14:paraId="164F2986" w14:textId="77777777" w:rsidR="00B26E75" w:rsidRPr="00A906A6" w:rsidRDefault="00B26E75" w:rsidP="00B26E75">
      <w:pPr>
        <w:rPr>
          <w:rFonts w:ascii="Times New Roman" w:hAnsi="Times New Roman" w:cs="Times New Roman"/>
          <w:sz w:val="24"/>
          <w:lang w:val="en-GB"/>
        </w:rPr>
      </w:pPr>
    </w:p>
    <w:p w14:paraId="75F8C953" w14:textId="77777777" w:rsidR="00B26E75" w:rsidRPr="00A906A6" w:rsidRDefault="00B26E75" w:rsidP="00B26E75">
      <w:pPr>
        <w:rPr>
          <w:rFonts w:ascii="Times New Roman" w:hAnsi="Times New Roman" w:cs="Times New Roman"/>
          <w:sz w:val="24"/>
          <w:lang w:val="en-GB"/>
        </w:rPr>
      </w:pPr>
      <w:r w:rsidRPr="00A906A6">
        <w:rPr>
          <w:rFonts w:ascii="Times New Roman" w:hAnsi="Times New Roman" w:cs="Times New Roman"/>
          <w:sz w:val="24"/>
          <w:lang w:val="en-GB"/>
        </w:rPr>
        <w:br w:type="page"/>
      </w:r>
    </w:p>
    <w:p w14:paraId="16F733E0" w14:textId="6E6FB519" w:rsidR="00263031" w:rsidRPr="00A906A6" w:rsidRDefault="00151A96" w:rsidP="00263031">
      <w:pPr>
        <w:jc w:val="right"/>
        <w:rPr>
          <w:b/>
          <w:sz w:val="28"/>
          <w:szCs w:val="28"/>
        </w:rPr>
      </w:pPr>
      <w:r w:rsidRPr="00A906A6">
        <w:rPr>
          <w:b/>
          <w:noProof/>
          <w:sz w:val="28"/>
          <w:szCs w:val="28"/>
        </w:rPr>
        <w:lastRenderedPageBreak/>
        <w:t>ISO/IEC 230</w:t>
      </w:r>
      <w:r w:rsidR="00613D57">
        <w:rPr>
          <w:b/>
          <w:noProof/>
          <w:sz w:val="28"/>
          <w:szCs w:val="28"/>
        </w:rPr>
        <w:t>01</w:t>
      </w:r>
      <w:r w:rsidRPr="00A906A6">
        <w:rPr>
          <w:b/>
          <w:noProof/>
          <w:sz w:val="28"/>
          <w:szCs w:val="28"/>
        </w:rPr>
        <w:t>-10:202</w:t>
      </w:r>
      <w:r w:rsidR="00613D57">
        <w:rPr>
          <w:b/>
          <w:noProof/>
          <w:sz w:val="28"/>
          <w:szCs w:val="28"/>
        </w:rPr>
        <w:t>0</w:t>
      </w:r>
      <w:r w:rsidRPr="00A906A6">
        <w:rPr>
          <w:b/>
          <w:noProof/>
          <w:sz w:val="28"/>
          <w:szCs w:val="28"/>
        </w:rPr>
        <w:t>/</w:t>
      </w:r>
      <w:r w:rsidR="006D0243" w:rsidRPr="00A906A6">
        <w:rPr>
          <w:b/>
          <w:noProof/>
          <w:sz w:val="28"/>
          <w:szCs w:val="28"/>
        </w:rPr>
        <w:t>A</w:t>
      </w:r>
      <w:r w:rsidR="006D0243">
        <w:rPr>
          <w:b/>
          <w:noProof/>
          <w:sz w:val="28"/>
          <w:szCs w:val="28"/>
        </w:rPr>
        <w:t>md2</w:t>
      </w:r>
    </w:p>
    <w:p w14:paraId="248DC9C1" w14:textId="21ECD4B8" w:rsidR="00263031" w:rsidRPr="00A906A6" w:rsidRDefault="00D534D6" w:rsidP="00263031">
      <w:pPr>
        <w:jc w:val="right"/>
      </w:pPr>
      <w:r w:rsidRPr="00A906A6">
        <w:rPr>
          <w:noProof/>
        </w:rPr>
        <w:t>ISO/IEC TC JTC 1/SC 29/WG3</w:t>
      </w:r>
    </w:p>
    <w:p w14:paraId="6E81BF7C" w14:textId="24DD6DB4" w:rsidR="00263031" w:rsidRPr="00A906A6" w:rsidRDefault="00263031" w:rsidP="00263031">
      <w:pPr>
        <w:spacing w:after="2000"/>
        <w:jc w:val="right"/>
      </w:pPr>
    </w:p>
    <w:p w14:paraId="029BF81A" w14:textId="03CC6D98" w:rsidR="00263031" w:rsidRPr="00613D57" w:rsidRDefault="00500B81" w:rsidP="00263031">
      <w:pPr>
        <w:spacing w:line="360" w:lineRule="atLeast"/>
        <w:rPr>
          <w:rFonts w:asciiTheme="majorHAnsi" w:hAnsiTheme="majorHAnsi"/>
          <w:b/>
          <w:sz w:val="32"/>
          <w:szCs w:val="32"/>
        </w:rPr>
      </w:pPr>
      <w:r w:rsidRPr="00613D57">
        <w:rPr>
          <w:rFonts w:asciiTheme="majorHAnsi" w:hAnsiTheme="majorHAnsi"/>
          <w:b/>
          <w:sz w:val="32"/>
          <w:szCs w:val="32"/>
        </w:rPr>
        <w:t xml:space="preserve">Information technology — </w:t>
      </w:r>
      <w:r w:rsidR="0029131B" w:rsidRPr="00613D57">
        <w:rPr>
          <w:rFonts w:asciiTheme="majorHAnsi" w:hAnsiTheme="majorHAnsi"/>
          <w:b/>
          <w:sz w:val="32"/>
          <w:szCs w:val="32"/>
        </w:rPr>
        <w:t>MPEG systems technologies</w:t>
      </w:r>
      <w:r w:rsidRPr="00613D57">
        <w:rPr>
          <w:rFonts w:asciiTheme="majorHAnsi" w:hAnsiTheme="majorHAnsi"/>
          <w:b/>
          <w:sz w:val="32"/>
          <w:szCs w:val="32"/>
        </w:rPr>
        <w:t xml:space="preserve"> — Part 10: Carriage of </w:t>
      </w:r>
      <w:r w:rsidR="0029131B" w:rsidRPr="00613D57">
        <w:rPr>
          <w:rFonts w:asciiTheme="majorHAnsi" w:hAnsiTheme="majorHAnsi"/>
          <w:b/>
          <w:sz w:val="32"/>
          <w:szCs w:val="32"/>
        </w:rPr>
        <w:t xml:space="preserve">timed metadata metrics of media in ISO </w:t>
      </w:r>
      <w:r w:rsidR="00613D57" w:rsidRPr="00613D57">
        <w:rPr>
          <w:rFonts w:asciiTheme="majorHAnsi" w:hAnsiTheme="majorHAnsi"/>
          <w:b/>
          <w:sz w:val="32"/>
          <w:szCs w:val="32"/>
        </w:rPr>
        <w:t>base media file format</w:t>
      </w:r>
      <w:r w:rsidR="00961F05" w:rsidRPr="00613D57">
        <w:rPr>
          <w:rFonts w:asciiTheme="majorHAnsi" w:hAnsiTheme="majorHAnsi"/>
          <w:b/>
          <w:sz w:val="32"/>
          <w:szCs w:val="32"/>
        </w:rPr>
        <w:t xml:space="preserve"> — Amendment </w:t>
      </w:r>
      <w:r w:rsidR="00F57233" w:rsidRPr="00613D57">
        <w:rPr>
          <w:rFonts w:asciiTheme="majorHAnsi" w:hAnsiTheme="majorHAnsi"/>
          <w:b/>
          <w:sz w:val="32"/>
          <w:szCs w:val="32"/>
        </w:rPr>
        <w:t>2</w:t>
      </w:r>
      <w:r w:rsidR="00961F05" w:rsidRPr="00613D57">
        <w:rPr>
          <w:rFonts w:asciiTheme="majorHAnsi" w:hAnsiTheme="majorHAnsi"/>
          <w:b/>
          <w:sz w:val="32"/>
          <w:szCs w:val="32"/>
        </w:rPr>
        <w:t xml:space="preserve">: </w:t>
      </w:r>
      <w:r w:rsidR="00613D57" w:rsidRPr="00613D57">
        <w:rPr>
          <w:rFonts w:asciiTheme="majorHAnsi" w:hAnsiTheme="majorHAnsi"/>
          <w:b/>
          <w:sz w:val="32"/>
          <w:szCs w:val="32"/>
        </w:rPr>
        <w:t>Support for attenuation maps</w:t>
      </w:r>
    </w:p>
    <w:p w14:paraId="3489C142" w14:textId="77777777" w:rsidR="00263031" w:rsidRPr="00A906A6" w:rsidRDefault="00263031" w:rsidP="00263031">
      <w:pPr>
        <w:spacing w:before="2000"/>
      </w:pPr>
    </w:p>
    <w:p w14:paraId="23C7C338" w14:textId="5A028974" w:rsidR="00263031" w:rsidRPr="00613D57" w:rsidRDefault="00121EED" w:rsidP="00263031">
      <w:pPr>
        <w:pBdr>
          <w:top w:val="single" w:sz="4" w:space="1" w:color="auto"/>
          <w:left w:val="single" w:sz="4" w:space="4" w:color="auto"/>
          <w:bottom w:val="single" w:sz="4" w:space="1" w:color="auto"/>
          <w:right w:val="single" w:sz="4" w:space="4" w:color="auto"/>
        </w:pBdr>
        <w:ind w:left="85" w:right="85"/>
        <w:jc w:val="center"/>
        <w:rPr>
          <w:rFonts w:asciiTheme="majorHAnsi" w:hAnsiTheme="majorHAnsi"/>
          <w:sz w:val="80"/>
          <w:szCs w:val="80"/>
        </w:rPr>
      </w:pPr>
      <w:r>
        <w:rPr>
          <w:rFonts w:asciiTheme="majorHAnsi" w:hAnsiTheme="majorHAnsi"/>
          <w:sz w:val="80"/>
          <w:szCs w:val="80"/>
        </w:rPr>
        <w:t>C</w:t>
      </w:r>
      <w:r w:rsidRPr="00613D57">
        <w:rPr>
          <w:rFonts w:asciiTheme="majorHAnsi" w:hAnsiTheme="majorHAnsi"/>
          <w:sz w:val="80"/>
          <w:szCs w:val="80"/>
        </w:rPr>
        <w:t xml:space="preserve">D </w:t>
      </w:r>
      <w:r w:rsidR="00263031" w:rsidRPr="00613D57">
        <w:rPr>
          <w:rFonts w:asciiTheme="majorHAnsi" w:hAnsiTheme="majorHAnsi"/>
          <w:sz w:val="80"/>
          <w:szCs w:val="80"/>
        </w:rPr>
        <w:t>stage</w:t>
      </w:r>
    </w:p>
    <w:p w14:paraId="4198F557" w14:textId="77777777" w:rsidR="00263031" w:rsidRPr="00A906A6" w:rsidRDefault="00263031" w:rsidP="00263031">
      <w:pPr>
        <w:spacing w:after="120"/>
      </w:pPr>
    </w:p>
    <w:p w14:paraId="2408D4B6"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A906A6">
        <w:rPr>
          <w:b/>
          <w:sz w:val="20"/>
        </w:rPr>
        <w:t>Warning for WDs and CDs</w:t>
      </w:r>
    </w:p>
    <w:p w14:paraId="01D51640"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rPr>
          <w:bCs/>
          <w:sz w:val="20"/>
        </w:rPr>
      </w:pPr>
      <w:r w:rsidRPr="00A906A6">
        <w:rPr>
          <w:bCs/>
          <w:sz w:val="20"/>
        </w:rPr>
        <w:t>This document is not an ISO International Standard. It is distributed for review and comment. It is subject to change without notice and may not be referred to as an International Standard.</w:t>
      </w:r>
    </w:p>
    <w:p w14:paraId="66C33757" w14:textId="77777777" w:rsidR="00263031" w:rsidRPr="00A906A6" w:rsidRDefault="00263031" w:rsidP="00263031">
      <w:pPr>
        <w:pBdr>
          <w:top w:val="single" w:sz="4" w:space="1" w:color="auto"/>
          <w:left w:val="single" w:sz="4" w:space="4" w:color="auto"/>
          <w:bottom w:val="single" w:sz="4" w:space="1" w:color="auto"/>
          <w:right w:val="single" w:sz="4" w:space="4" w:color="auto"/>
        </w:pBdr>
        <w:ind w:left="85" w:right="85"/>
        <w:rPr>
          <w:sz w:val="20"/>
        </w:rPr>
      </w:pPr>
      <w:r w:rsidRPr="00A906A6">
        <w:rPr>
          <w:bCs/>
          <w:sz w:val="20"/>
        </w:rPr>
        <w:t>Recipients of this draft are invited to submit, with their comments, notification of any relevant patent rights of which they are aware and to provide supporting documentation.</w:t>
      </w:r>
    </w:p>
    <w:p w14:paraId="1866C07E" w14:textId="77777777" w:rsidR="00263031" w:rsidRPr="00A906A6" w:rsidRDefault="00263031" w:rsidP="00263031"/>
    <w:p w14:paraId="38F35360" w14:textId="77777777" w:rsidR="00263031" w:rsidRPr="00A906A6" w:rsidRDefault="00263031" w:rsidP="00263031">
      <w:pPr>
        <w:sectPr w:rsidR="00263031" w:rsidRPr="00A906A6" w:rsidSect="00925176">
          <w:headerReference w:type="even" r:id="rId13"/>
          <w:headerReference w:type="default" r:id="rId14"/>
          <w:footerReference w:type="even" r:id="rId15"/>
          <w:footerReference w:type="default" r:id="rId16"/>
          <w:headerReference w:type="first" r:id="rId17"/>
          <w:footerReference w:type="first" r:id="rId18"/>
          <w:pgSz w:w="11906" w:h="16838" w:code="9"/>
          <w:pgMar w:top="794" w:right="737" w:bottom="284" w:left="851" w:header="709" w:footer="0" w:gutter="567"/>
          <w:cols w:space="720"/>
        </w:sectPr>
      </w:pPr>
    </w:p>
    <w:p w14:paraId="69D26D27" w14:textId="32BCE4D6" w:rsidR="00263031" w:rsidRPr="00A906A6" w:rsidRDefault="00263031" w:rsidP="0026303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A906A6">
        <w:rPr>
          <w:color w:val="auto"/>
        </w:rPr>
        <w:lastRenderedPageBreak/>
        <w:t>© ISO 20</w:t>
      </w:r>
      <w:r w:rsidR="00910127" w:rsidRPr="00A906A6">
        <w:rPr>
          <w:color w:val="auto"/>
        </w:rPr>
        <w:t>2</w:t>
      </w:r>
      <w:r w:rsidR="00C717E2">
        <w:rPr>
          <w:color w:val="auto"/>
        </w:rPr>
        <w:t>3</w:t>
      </w:r>
    </w:p>
    <w:p w14:paraId="48B264DB"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A906A6">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ED410C7"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ISO copyright office</w:t>
      </w:r>
    </w:p>
    <w:p w14:paraId="28949FBA"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CP 401 • Ch. de Blandonnet 8</w:t>
      </w:r>
    </w:p>
    <w:p w14:paraId="68C058BE"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CH-1214 Vernier, Geneva</w:t>
      </w:r>
    </w:p>
    <w:p w14:paraId="36195760"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Phone: +41 22 749 01 11</w:t>
      </w:r>
    </w:p>
    <w:p w14:paraId="0539DC5D"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Email: copyright@iso.org</w:t>
      </w:r>
    </w:p>
    <w:p w14:paraId="17C79123"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A906A6">
        <w:rPr>
          <w:color w:val="auto"/>
          <w:sz w:val="20"/>
          <w:lang w:val="de-DE"/>
        </w:rPr>
        <w:t>Website: www.iso.org</w:t>
      </w:r>
    </w:p>
    <w:p w14:paraId="5E17ABC7"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A906A6">
        <w:rPr>
          <w:color w:val="auto"/>
          <w:sz w:val="20"/>
          <w:lang w:val="de-DE"/>
        </w:rPr>
        <w:t>Published in Switzerland</w:t>
      </w:r>
    </w:p>
    <w:p w14:paraId="404E4D45" w14:textId="5B2DBDA8" w:rsidR="00263031" w:rsidRPr="00A906A6" w:rsidRDefault="00263031">
      <w:pPr>
        <w:rPr>
          <w:rFonts w:ascii="Times New Roman" w:hAnsi="Times New Roman" w:cs="Times New Roman"/>
          <w:i/>
          <w:iCs/>
          <w:lang w:val="de-DE"/>
        </w:rPr>
      </w:pPr>
      <w:r w:rsidRPr="00A906A6">
        <w:rPr>
          <w:rFonts w:ascii="Times New Roman" w:hAnsi="Times New Roman" w:cs="Times New Roman"/>
          <w:i/>
          <w:iCs/>
          <w:lang w:val="de-DE"/>
        </w:rPr>
        <w:br w:type="page"/>
      </w:r>
    </w:p>
    <w:p w14:paraId="4FDE27CD" w14:textId="17C63F6E" w:rsidR="0095607D" w:rsidRPr="00613D57" w:rsidRDefault="00613D57" w:rsidP="00613D57">
      <w:pPr>
        <w:pStyle w:val="zzSTDTitle"/>
        <w:spacing w:before="0" w:after="360"/>
        <w:rPr>
          <w:color w:val="auto"/>
          <w:szCs w:val="32"/>
        </w:rPr>
      </w:pPr>
      <w:r w:rsidRPr="00613D57">
        <w:rPr>
          <w:color w:val="auto"/>
          <w:szCs w:val="32"/>
        </w:rPr>
        <w:lastRenderedPageBreak/>
        <w:t>Information technology — MPEG systems technologies — Part 10: Carriage of timed metadata metrics of media in ISO base media file format — Amendment 2: Support for attenuation maps</w:t>
      </w:r>
    </w:p>
    <w:p w14:paraId="71D3C214" w14:textId="73BF425B" w:rsidR="000D0C56" w:rsidRPr="000D0C56" w:rsidRDefault="000D0C56" w:rsidP="000D0C56">
      <w:pPr>
        <w:widowControl/>
        <w:tabs>
          <w:tab w:val="left" w:pos="403"/>
        </w:tabs>
        <w:autoSpaceDE/>
        <w:autoSpaceDN/>
        <w:spacing w:after="120" w:line="240" w:lineRule="atLeast"/>
        <w:jc w:val="both"/>
        <w:rPr>
          <w:rFonts w:ascii="Cambria" w:eastAsia="Calibri" w:hAnsi="Cambria" w:cs="Times New Roman"/>
          <w:i/>
          <w:iCs/>
          <w:lang w:val="en-GB"/>
        </w:rPr>
      </w:pPr>
      <w:r w:rsidRPr="000D0C56">
        <w:rPr>
          <w:rFonts w:ascii="Cambria" w:eastAsia="Calibri" w:hAnsi="Cambria" w:cs="Times New Roman"/>
          <w:i/>
          <w:iCs/>
          <w:lang w:val="en-GB"/>
        </w:rPr>
        <w:t xml:space="preserve">Clause </w:t>
      </w:r>
      <w:r w:rsidR="007811EA">
        <w:rPr>
          <w:rFonts w:ascii="Cambria" w:eastAsia="Calibri" w:hAnsi="Cambria" w:cs="Times New Roman"/>
          <w:i/>
          <w:iCs/>
          <w:lang w:val="en-GB"/>
        </w:rPr>
        <w:t>5</w:t>
      </w:r>
    </w:p>
    <w:p w14:paraId="63C97293" w14:textId="77777777" w:rsidR="000D0C56" w:rsidRDefault="000D0C56" w:rsidP="000D0C56">
      <w:pPr>
        <w:widowControl/>
        <w:tabs>
          <w:tab w:val="left" w:pos="403"/>
        </w:tabs>
        <w:autoSpaceDE/>
        <w:autoSpaceDN/>
        <w:spacing w:after="120" w:line="240" w:lineRule="atLeast"/>
        <w:jc w:val="both"/>
        <w:rPr>
          <w:rFonts w:ascii="Cambria" w:eastAsia="Calibri" w:hAnsi="Cambria" w:cs="Times New Roman"/>
          <w:lang w:val="en-GB"/>
        </w:rPr>
      </w:pPr>
      <w:r w:rsidRPr="000D0C56">
        <w:rPr>
          <w:rFonts w:ascii="Cambria" w:eastAsia="Calibri" w:hAnsi="Cambria" w:cs="Times New Roman"/>
          <w:lang w:val="en-GB"/>
        </w:rPr>
        <w:t xml:space="preserve">Add the following subclauses at the end of the clause: </w:t>
      </w:r>
    </w:p>
    <w:p w14:paraId="706549B3" w14:textId="77777777" w:rsidR="007811EA" w:rsidRDefault="007811EA" w:rsidP="000D0C56">
      <w:pPr>
        <w:widowControl/>
        <w:tabs>
          <w:tab w:val="left" w:pos="403"/>
        </w:tabs>
        <w:autoSpaceDE/>
        <w:autoSpaceDN/>
        <w:spacing w:after="120" w:line="240" w:lineRule="atLeast"/>
        <w:jc w:val="both"/>
        <w:rPr>
          <w:rFonts w:ascii="Cambria" w:eastAsia="Calibri" w:hAnsi="Cambria" w:cs="Times New Roman"/>
          <w:lang w:val="en-GB"/>
        </w:rPr>
      </w:pPr>
    </w:p>
    <w:p w14:paraId="58FF2614" w14:textId="77777777" w:rsidR="00413A92" w:rsidRDefault="00413A92" w:rsidP="00665F50">
      <w:pPr>
        <w:pStyle w:val="ListParagraph"/>
        <w:numPr>
          <w:ilvl w:val="1"/>
          <w:numId w:val="24"/>
        </w:numPr>
        <w:spacing w:after="120"/>
        <w:rPr>
          <w:rFonts w:ascii="Calibri" w:eastAsia="Times New Roman" w:hAnsi="Calibri" w:cs="Times New Roman"/>
          <w:b/>
          <w:bCs/>
          <w:i/>
          <w:iCs/>
          <w:sz w:val="28"/>
          <w:szCs w:val="28"/>
        </w:rPr>
      </w:pPr>
      <w:r>
        <w:rPr>
          <w:rFonts w:ascii="Calibri" w:eastAsia="Times New Roman" w:hAnsi="Calibri" w:cs="Times New Roman"/>
          <w:b/>
          <w:bCs/>
          <w:i/>
          <w:iCs/>
          <w:sz w:val="28"/>
          <w:szCs w:val="28"/>
        </w:rPr>
        <w:t>Display Attenuation Map Metadata</w:t>
      </w:r>
    </w:p>
    <w:p w14:paraId="66488780" w14:textId="7F79E5DC" w:rsidR="00413A92" w:rsidRPr="00665F50" w:rsidRDefault="00665F50" w:rsidP="00665F50">
      <w:pPr>
        <w:spacing w:after="120"/>
        <w:rPr>
          <w:rFonts w:ascii="Cambria" w:eastAsia="MS Mincho" w:hAnsi="Cambria" w:cs="Calibri"/>
        </w:rPr>
      </w:pPr>
      <w:r w:rsidRPr="00665F50">
        <w:rPr>
          <w:rFonts w:ascii="Cambria" w:eastAsia="MS Mincho" w:hAnsi="Cambria"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0097F39B" w14:textId="3CF3332D" w:rsidR="00413A92" w:rsidRPr="00413A92" w:rsidRDefault="00413A92" w:rsidP="00665F50">
      <w:pPr>
        <w:pStyle w:val="ListParagraph"/>
        <w:numPr>
          <w:ilvl w:val="2"/>
          <w:numId w:val="24"/>
        </w:numPr>
        <w:spacing w:after="120"/>
        <w:rPr>
          <w:rFonts w:ascii="Calibri" w:eastAsia="Times New Roman" w:hAnsi="Calibri" w:cs="Times New Roman"/>
          <w:b/>
          <w:bCs/>
          <w:i/>
          <w:iCs/>
          <w:sz w:val="28"/>
          <w:szCs w:val="28"/>
        </w:rPr>
      </w:pPr>
      <w:r w:rsidRPr="00413A92">
        <w:rPr>
          <w:rFonts w:ascii="Calibri" w:eastAsia="Times New Roman" w:hAnsi="Calibri" w:cs="Times New Roman"/>
          <w:b/>
          <w:bCs/>
          <w:i/>
          <w:iCs/>
          <w:sz w:val="28"/>
          <w:szCs w:val="28"/>
        </w:rPr>
        <w:t>Attenuation Map Information Box</w:t>
      </w:r>
    </w:p>
    <w:p w14:paraId="7EB342E2" w14:textId="15A9654C" w:rsidR="007811EA" w:rsidRDefault="007811EA" w:rsidP="00665F50">
      <w:pPr>
        <w:widowControl/>
        <w:autoSpaceDE/>
        <w:autoSpaceDN/>
        <w:spacing w:after="120"/>
        <w:jc w:val="both"/>
        <w:rPr>
          <w:rFonts w:ascii="Cambria" w:eastAsia="MS Mincho" w:hAnsi="Cambria" w:cs="Calibri"/>
        </w:rPr>
      </w:pPr>
      <w:r w:rsidRPr="6AE7F31C">
        <w:rPr>
          <w:rFonts w:ascii="Cambria" w:eastAsia="MS Mincho" w:hAnsi="Cambria" w:cs="Calibri"/>
        </w:rPr>
        <w:t xml:space="preserve">An </w:t>
      </w:r>
      <w:r w:rsidRPr="6AE7F31C">
        <w:rPr>
          <w:rFonts w:ascii="Courier" w:eastAsia="MS Mincho" w:hAnsi="Courier" w:cs="Times New Roman"/>
        </w:rPr>
        <w:t>AttenuationMapInformationBox</w:t>
      </w:r>
      <w:r w:rsidRPr="6AE7F31C">
        <w:rPr>
          <w:rFonts w:ascii="Calibri" w:eastAsia="MS Mincho" w:hAnsi="Calibri" w:cs="Calibri"/>
          <w:sz w:val="24"/>
          <w:szCs w:val="24"/>
        </w:rPr>
        <w:t xml:space="preserve"> </w:t>
      </w:r>
      <w:r w:rsidRPr="6AE7F31C">
        <w:rPr>
          <w:rFonts w:ascii="Cambria" w:eastAsia="MS Mincho" w:hAnsi="Cambria"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ascii="Cambria" w:eastAsia="MS Mincho" w:hAnsi="Cambria" w:cs="Calibri"/>
        </w:rPr>
        <w:t>.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w:t>
      </w:r>
      <w:r w:rsidR="46DAAAAB" w:rsidRPr="6AE7F31C">
        <w:rPr>
          <w:rFonts w:ascii="Cambria" w:eastAsia="MS Mincho" w:hAnsi="Cambria" w:cs="Calibri"/>
        </w:rPr>
        <w:t xml:space="preserve"> </w:t>
      </w:r>
      <w:r w:rsidR="00D16F82">
        <w:rPr>
          <w:rFonts w:ascii="Cambria" w:eastAsia="MS Mincho" w:hAnsi="Cambria" w:cs="Calibri"/>
        </w:rPr>
        <w:t xml:space="preserve">based on </w:t>
      </w:r>
      <w:r w:rsidR="6DE9DF88" w:rsidRPr="6AE7F31C">
        <w:rPr>
          <w:rFonts w:ascii="Cambria" w:eastAsia="MS Mincho" w:hAnsi="Cambria" w:cs="Calibri"/>
        </w:rPr>
        <w:t>its energy reduction strategy</w:t>
      </w:r>
      <w:r w:rsidRPr="6AE7F31C">
        <w:rPr>
          <w:rFonts w:ascii="Cambria" w:eastAsia="MS Mincho" w:hAnsi="Cambria" w:cs="Calibri"/>
        </w:rPr>
        <w:t>.</w:t>
      </w:r>
    </w:p>
    <w:p w14:paraId="3E19DF1F"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Syntax</w:t>
      </w:r>
    </w:p>
    <w:p w14:paraId="01918E3E"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8) class AMIApproximationModel() {</w:t>
      </w:r>
    </w:p>
    <w:p w14:paraId="480A9C2B"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4) reserved = 0;</w:t>
      </w:r>
    </w:p>
    <w:p w14:paraId="5A15E793"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4) ami_map_approx_model;</w:t>
      </w:r>
    </w:p>
    <w:p w14:paraId="1561E26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673811EA" w14:textId="77777777" w:rsidR="007811EA" w:rsidRPr="007811EA" w:rsidRDefault="007811EA" w:rsidP="007811EA">
      <w:pPr>
        <w:widowControl/>
        <w:autoSpaceDE/>
        <w:autoSpaceDN/>
        <w:rPr>
          <w:rFonts w:ascii="Courier" w:eastAsia="MS Mincho" w:hAnsi="Courier" w:cs="Times New Roman"/>
        </w:rPr>
      </w:pPr>
    </w:p>
    <w:p w14:paraId="6D141F30"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8) class AMIWindowInfo() {</w:t>
      </w:r>
    </w:p>
    <w:p w14:paraId="37FD64D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ami_window_x;</w:t>
      </w:r>
    </w:p>
    <w:p w14:paraId="0F12048B"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ami_window_y;</w:t>
      </w:r>
    </w:p>
    <w:p w14:paraId="4144EEB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ami_window_width;</w:t>
      </w:r>
    </w:p>
    <w:p w14:paraId="0C86880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ami_window_height;</w:t>
      </w:r>
    </w:p>
    <w:p w14:paraId="201D01B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13D83B94" w14:textId="77777777" w:rsidR="007811EA" w:rsidRPr="007811EA" w:rsidRDefault="007811EA" w:rsidP="007811EA">
      <w:pPr>
        <w:widowControl/>
        <w:autoSpaceDE/>
        <w:autoSpaceDN/>
        <w:rPr>
          <w:rFonts w:ascii="Courier" w:eastAsia="MS Mincho" w:hAnsi="Courier" w:cs="Times New Roman"/>
        </w:rPr>
      </w:pPr>
    </w:p>
    <w:p w14:paraId="69724BAB"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8) class AMIVideoQualityInfo() {</w:t>
      </w:r>
    </w:p>
    <w:p w14:paraId="60CDD41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5) reserved = 0;</w:t>
      </w:r>
    </w:p>
    <w:p w14:paraId="534E1839"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3) ami_quality_metric;</w:t>
      </w:r>
    </w:p>
    <w:p w14:paraId="76042070"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ami_quality_reduction;</w:t>
      </w:r>
    </w:p>
    <w:p w14:paraId="175D71CF"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76E3D51B" w14:textId="77777777" w:rsidR="007811EA" w:rsidRPr="007811EA" w:rsidRDefault="007811EA" w:rsidP="007811EA">
      <w:pPr>
        <w:widowControl/>
        <w:autoSpaceDE/>
        <w:autoSpaceDN/>
        <w:rPr>
          <w:rFonts w:ascii="Courier" w:eastAsia="MS Mincho" w:hAnsi="Courier" w:cs="Times New Roman"/>
        </w:rPr>
      </w:pPr>
    </w:p>
    <w:p w14:paraId="1D7374E1"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8) class AMIPreprocessingInfo() {</w:t>
      </w:r>
    </w:p>
    <w:p w14:paraId="7157B02E"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6) reserved = 0;</w:t>
      </w:r>
    </w:p>
    <w:p w14:paraId="4C0EC9C0"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2) ami_preprocessing_type;</w:t>
      </w:r>
    </w:p>
    <w:p w14:paraId="6E5E99F2"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ami_max_value;</w:t>
      </w:r>
    </w:p>
    <w:p w14:paraId="3E44D8E4"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8) ami_preprocessing_scale;</w:t>
      </w:r>
    </w:p>
    <w:p w14:paraId="724185F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56BCEDC1" w14:textId="77777777" w:rsidR="007811EA" w:rsidRPr="007811EA" w:rsidRDefault="007811EA" w:rsidP="007811EA">
      <w:pPr>
        <w:widowControl/>
        <w:autoSpaceDE/>
        <w:autoSpaceDN/>
        <w:rPr>
          <w:rFonts w:ascii="Courier" w:eastAsia="MS Mincho" w:hAnsi="Courier" w:cs="Times New Roman"/>
        </w:rPr>
      </w:pPr>
    </w:p>
    <w:p w14:paraId="28F9F894" w14:textId="77777777" w:rsidR="007811EA" w:rsidRPr="007811EA" w:rsidRDefault="007811EA" w:rsidP="007811EA">
      <w:pPr>
        <w:widowControl/>
        <w:autoSpaceDE/>
        <w:autoSpaceDN/>
        <w:rPr>
          <w:rFonts w:ascii="Courier" w:eastAsia="MS Mincho" w:hAnsi="Courier" w:cs="Times New Roman"/>
        </w:rPr>
      </w:pPr>
    </w:p>
    <w:p w14:paraId="18C21C16" w14:textId="2EEA8795"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8) class AttenuationMapInforma</w:t>
      </w:r>
      <w:r w:rsidR="006D505C">
        <w:rPr>
          <w:rFonts w:ascii="Courier" w:eastAsia="MS Mincho" w:hAnsi="Courier" w:cs="Times New Roman"/>
        </w:rPr>
        <w:t>t</w:t>
      </w:r>
      <w:r w:rsidRPr="007811EA">
        <w:rPr>
          <w:rFonts w:ascii="Courier" w:eastAsia="MS Mincho" w:hAnsi="Courier" w:cs="Times New Roman"/>
        </w:rPr>
        <w:t>ionBox() extends FullBox('amid', version = 0, flags) {</w:t>
      </w:r>
    </w:p>
    <w:p w14:paraId="69BC350E" w14:textId="77777777" w:rsidR="007811EA" w:rsidRPr="007811EA" w:rsidRDefault="007811EA" w:rsidP="007811EA">
      <w:pPr>
        <w:widowControl/>
        <w:autoSpaceDE/>
        <w:autoSpaceDN/>
        <w:rPr>
          <w:rFonts w:ascii="Courier" w:eastAsia="MS Mincho" w:hAnsi="Courier" w:cs="Times New Roman"/>
        </w:rPr>
      </w:pPr>
    </w:p>
    <w:p w14:paraId="744C5BB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3) reserved = 0;</w:t>
      </w:r>
    </w:p>
    <w:p w14:paraId="30673819"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1) ami_preprocessing_info_present_flag;</w:t>
      </w:r>
    </w:p>
    <w:p w14:paraId="02DFEEFA"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1) ami_approx_model_present_flag;</w:t>
      </w:r>
    </w:p>
    <w:p w14:paraId="63DFA2C4"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1) ami_window_info_present_flag;</w:t>
      </w:r>
    </w:p>
    <w:p w14:paraId="1574310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1) ami_video_quality_info_present_flag;</w:t>
      </w:r>
    </w:p>
    <w:p w14:paraId="258941F1" w14:textId="77777777" w:rsidR="007811EA" w:rsidRPr="007811EA" w:rsidRDefault="007811EA" w:rsidP="007811EA">
      <w:pPr>
        <w:widowControl/>
        <w:autoSpaceDE/>
        <w:autoSpaceDN/>
        <w:rPr>
          <w:rFonts w:ascii="Courier" w:eastAsia="MS Mincho" w:hAnsi="Courier" w:cs="Times New Roman"/>
        </w:rPr>
      </w:pPr>
    </w:p>
    <w:p w14:paraId="1DB38C13"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5) ami_energy_reduction_rate;</w:t>
      </w:r>
    </w:p>
    <w:p w14:paraId="0C11805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4) ami_display_model;</w:t>
      </w:r>
    </w:p>
    <w:p w14:paraId="1675F987"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4) ami_attenuation_use_idc;</w:t>
      </w:r>
    </w:p>
    <w:p w14:paraId="46F27B0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4) ami_attenuation_component_idc;</w:t>
      </w:r>
    </w:p>
    <w:p w14:paraId="5F674E61"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
    <w:p w14:paraId="1936C2F8"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(ami_preprocessing_info_present) {</w:t>
      </w:r>
    </w:p>
    <w:p w14:paraId="64E274DD"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gramStart"/>
      <w:r w:rsidRPr="007811EA">
        <w:rPr>
          <w:rFonts w:ascii="Courier" w:eastAsia="MS Mincho" w:hAnsi="Courier" w:cs="Times New Roman"/>
        </w:rPr>
        <w:t>AMIPreprocessingInfo(</w:t>
      </w:r>
      <w:proofErr w:type="gramEnd"/>
      <w:r w:rsidRPr="007811EA">
        <w:rPr>
          <w:rFonts w:ascii="Courier" w:eastAsia="MS Mincho" w:hAnsi="Courier" w:cs="Times New Roman"/>
        </w:rPr>
        <w:t>);</w:t>
      </w:r>
    </w:p>
    <w:p w14:paraId="5EAA3B2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w:t>
      </w:r>
    </w:p>
    <w:p w14:paraId="43ABD3C2" w14:textId="77777777" w:rsidR="007811EA" w:rsidRPr="007811EA" w:rsidRDefault="007811EA" w:rsidP="007811EA">
      <w:pPr>
        <w:widowControl/>
        <w:autoSpaceDE/>
        <w:autoSpaceDN/>
        <w:rPr>
          <w:rFonts w:ascii="Courier" w:eastAsia="MS Mincho" w:hAnsi="Courier" w:cs="Times New Roman"/>
        </w:rPr>
      </w:pPr>
    </w:p>
    <w:p w14:paraId="31E780B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(ami_approx_model_present_flag) {</w:t>
      </w:r>
    </w:p>
    <w:p w14:paraId="19427C2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gramStart"/>
      <w:r w:rsidRPr="007811EA">
        <w:rPr>
          <w:rFonts w:ascii="Courier" w:eastAsia="MS Mincho" w:hAnsi="Courier" w:cs="Times New Roman"/>
        </w:rPr>
        <w:t>AMIApproximationModel(</w:t>
      </w:r>
      <w:proofErr w:type="gramEnd"/>
      <w:r w:rsidRPr="007811EA">
        <w:rPr>
          <w:rFonts w:ascii="Courier" w:eastAsia="MS Mincho" w:hAnsi="Courier" w:cs="Times New Roman"/>
        </w:rPr>
        <w:t>);</w:t>
      </w:r>
    </w:p>
    <w:p w14:paraId="26A26F97"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w:t>
      </w:r>
    </w:p>
    <w:p w14:paraId="409FB1E5" w14:textId="77777777" w:rsidR="007811EA" w:rsidRPr="007811EA" w:rsidRDefault="007811EA" w:rsidP="007811EA">
      <w:pPr>
        <w:widowControl/>
        <w:autoSpaceDE/>
        <w:autoSpaceDN/>
        <w:rPr>
          <w:rFonts w:ascii="Courier" w:eastAsia="MS Mincho" w:hAnsi="Courier" w:cs="Times New Roman"/>
        </w:rPr>
      </w:pPr>
    </w:p>
    <w:p w14:paraId="49788751"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(ami_window_info_present_flag) {</w:t>
      </w:r>
    </w:p>
    <w:p w14:paraId="2FEC0232"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gramStart"/>
      <w:r w:rsidRPr="007811EA">
        <w:rPr>
          <w:rFonts w:ascii="Courier" w:eastAsia="MS Mincho" w:hAnsi="Courier" w:cs="Times New Roman"/>
        </w:rPr>
        <w:t>AMIWindowInfo(</w:t>
      </w:r>
      <w:proofErr w:type="gramEnd"/>
      <w:r w:rsidRPr="007811EA">
        <w:rPr>
          <w:rFonts w:ascii="Courier" w:eastAsia="MS Mincho" w:hAnsi="Courier" w:cs="Times New Roman"/>
        </w:rPr>
        <w:t>);</w:t>
      </w:r>
    </w:p>
    <w:p w14:paraId="0C1D14DB"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w:t>
      </w:r>
    </w:p>
    <w:p w14:paraId="52B5BD1F" w14:textId="77777777" w:rsidR="007811EA" w:rsidRPr="007811EA" w:rsidRDefault="007811EA" w:rsidP="007811EA">
      <w:pPr>
        <w:widowControl/>
        <w:autoSpaceDE/>
        <w:autoSpaceDN/>
        <w:rPr>
          <w:rFonts w:ascii="Courier" w:eastAsia="MS Mincho" w:hAnsi="Courier" w:cs="Times New Roman"/>
        </w:rPr>
      </w:pPr>
    </w:p>
    <w:p w14:paraId="21252482"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(ami_video_quality_info_present_flag) {</w:t>
      </w:r>
    </w:p>
    <w:p w14:paraId="28F64554"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gramStart"/>
      <w:r w:rsidRPr="007811EA">
        <w:rPr>
          <w:rFonts w:ascii="Courier" w:eastAsia="MS Mincho" w:hAnsi="Courier" w:cs="Times New Roman"/>
        </w:rPr>
        <w:t>AMIVideoQualityInfo(</w:t>
      </w:r>
      <w:proofErr w:type="gramEnd"/>
      <w:r w:rsidRPr="007811EA">
        <w:rPr>
          <w:rFonts w:ascii="Courier" w:eastAsia="MS Mincho" w:hAnsi="Courier" w:cs="Times New Roman"/>
        </w:rPr>
        <w:t>);</w:t>
      </w:r>
    </w:p>
    <w:p w14:paraId="0ACE608A" w14:textId="77777777" w:rsidR="007811EA" w:rsidRPr="007811EA" w:rsidRDefault="007811EA" w:rsidP="007811EA">
      <w:pPr>
        <w:widowControl/>
        <w:autoSpaceDE/>
        <w:autoSpaceDN/>
        <w:ind w:firstLine="360"/>
        <w:rPr>
          <w:rFonts w:ascii="Courier" w:eastAsia="MS Mincho" w:hAnsi="Courier" w:cs="Times New Roman"/>
        </w:rPr>
      </w:pPr>
      <w:r w:rsidRPr="007811EA">
        <w:rPr>
          <w:rFonts w:ascii="Courier" w:eastAsia="MS Mincho" w:hAnsi="Courier" w:cs="Times New Roman"/>
        </w:rPr>
        <w:t>}</w:t>
      </w:r>
    </w:p>
    <w:p w14:paraId="2A5A4A60" w14:textId="77777777" w:rsidR="007811EA" w:rsidRPr="007811EA" w:rsidRDefault="007811EA" w:rsidP="007811EA">
      <w:pPr>
        <w:widowControl/>
        <w:autoSpaceDE/>
        <w:autoSpaceDN/>
        <w:ind w:firstLine="360"/>
        <w:rPr>
          <w:rFonts w:ascii="Courier" w:eastAsia="MS Mincho" w:hAnsi="Courier" w:cs="Times New Roman"/>
        </w:rPr>
      </w:pPr>
    </w:p>
    <w:p w14:paraId="64E4203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1EB4A191" w14:textId="77777777" w:rsidR="007811EA" w:rsidRPr="007811EA" w:rsidRDefault="007811EA" w:rsidP="007811EA">
      <w:pPr>
        <w:widowControl/>
        <w:autoSpaceDE/>
        <w:autoSpaceDN/>
        <w:rPr>
          <w:rFonts w:ascii="Times New Roman" w:eastAsia="MS Mincho" w:hAnsi="Times New Roman" w:cs="Times New Roman"/>
          <w:sz w:val="24"/>
          <w:szCs w:val="24"/>
        </w:rPr>
      </w:pPr>
    </w:p>
    <w:p w14:paraId="12A70B60"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Semantics</w:t>
      </w:r>
    </w:p>
    <w:p w14:paraId="2D6C113B" w14:textId="77777777" w:rsidR="007811EA" w:rsidRPr="007811EA" w:rsidRDefault="007811EA" w:rsidP="007811EA">
      <w:pPr>
        <w:widowControl/>
        <w:autoSpaceDE/>
        <w:autoSpaceDN/>
        <w:spacing w:after="120"/>
        <w:jc w:val="both"/>
        <w:rPr>
          <w:rFonts w:ascii="Times New Roman" w:eastAsia="MS Mincho" w:hAnsi="Times New Roman" w:cs="Times New Roman"/>
          <w:sz w:val="24"/>
          <w:szCs w:val="24"/>
          <w:lang w:val="en-CA" w:eastAsia="ja-JP"/>
        </w:rPr>
      </w:pPr>
      <w:r w:rsidRPr="007811EA">
        <w:rPr>
          <w:rFonts w:ascii="Cambria" w:eastAsia="MS Mincho" w:hAnsi="Cambria" w:cs="Calibri"/>
        </w:rPr>
        <w:t>The semantics of the fields defined in</w:t>
      </w:r>
      <w:r w:rsidRPr="007811EA">
        <w:rPr>
          <w:rFonts w:ascii="Calibri" w:eastAsia="MS Mincho" w:hAnsi="Calibri" w:cs="Calibri"/>
          <w:sz w:val="24"/>
          <w:szCs w:val="24"/>
          <w:lang w:val="en-CA" w:eastAsia="ja-JP"/>
        </w:rPr>
        <w:t xml:space="preserve"> </w:t>
      </w:r>
      <w:r w:rsidRPr="007811EA">
        <w:rPr>
          <w:rFonts w:ascii="Courier" w:eastAsia="MS Mincho" w:hAnsi="Courier" w:cs="Times New Roman"/>
          <w:lang w:val="en-GB"/>
        </w:rPr>
        <w:t>AttenuationMapInformationBox</w:t>
      </w:r>
      <w:r w:rsidRPr="007811EA">
        <w:rPr>
          <w:rFonts w:ascii="Cambria" w:eastAsia="MS Mincho" w:hAnsi="Cambria" w:cs="Calibri"/>
        </w:rPr>
        <w:t xml:space="preserve"> are as follows:</w:t>
      </w:r>
    </w:p>
    <w:p w14:paraId="25DDD67B"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ami_processing_info_present_flag</w:t>
      </w:r>
      <w:r w:rsidRPr="007811EA">
        <w:rPr>
          <w:rFonts w:ascii="Calibri" w:eastAsia="MS Mincho" w:hAnsi="Calibri"/>
        </w:rPr>
        <w:t xml:space="preserve"> is a flag indicating whether preprocessing information is present. Value 1 indicates that the box contains preprocessing information. </w:t>
      </w:r>
    </w:p>
    <w:p w14:paraId="4A7A028D"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ami_approx_model_present_flag</w:t>
      </w:r>
      <w:r w:rsidRPr="007811EA">
        <w:rPr>
          <w:rFonts w:ascii="Calibri" w:eastAsia="MS Mincho" w:hAnsi="Calibri" w:cs="Calibri"/>
        </w:rPr>
        <w:t xml:space="preserve"> is a flag indicating whether approximation model information is present. Value 1 indicates that the box contains approximation model information.</w:t>
      </w:r>
    </w:p>
    <w:p w14:paraId="45C0BB35"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ami_window_info_present_flag</w:t>
      </w:r>
      <w:r w:rsidRPr="007811EA">
        <w:rPr>
          <w:rFonts w:ascii="Calibri" w:eastAsia="MS Mincho" w:hAnsi="Calibri" w:cs="Calibri"/>
        </w:rPr>
        <w:t xml:space="preserve"> is a flag indicating whether window information is present. Value 1 indicates that the box contains window information.</w:t>
      </w:r>
    </w:p>
    <w:p w14:paraId="0DDAADE2"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ami_video_quality_info_present_flag</w:t>
      </w:r>
      <w:r w:rsidRPr="007811EA">
        <w:rPr>
          <w:rFonts w:ascii="Calibri" w:eastAsia="MS Mincho" w:hAnsi="Calibri" w:cs="Calibri"/>
        </w:rPr>
        <w:t xml:space="preserve"> is a flag indicating whether video quality information is present. Value 1 indicates that the box contains video quality information.</w:t>
      </w:r>
    </w:p>
    <w:p w14:paraId="194D7179"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ami_energy_reduction_rate</w:t>
      </w:r>
      <w:r w:rsidRPr="007811EA">
        <w:rPr>
          <w:rFonts w:ascii="Calibri" w:eastAsia="MS Mincho" w:hAnsi="Calibri" w:cs="Calibri"/>
          <w:lang w:val="en-CA" w:eastAsia="ja-JP"/>
        </w:rPr>
        <w:t xml:space="preserve"> indicates the expected energy saving rate (percentage) when the video is displayed after applying the attenuation map sample values on the sample values of the associated video.</w:t>
      </w:r>
    </w:p>
    <w:p w14:paraId="4B06F58A" w14:textId="4C65D986" w:rsidR="007811EA" w:rsidRPr="007811EA" w:rsidRDefault="007811EA" w:rsidP="007811EA">
      <w:pPr>
        <w:widowControl/>
        <w:autoSpaceDE/>
        <w:autoSpaceDN/>
        <w:spacing w:after="120"/>
        <w:ind w:left="851" w:hanging="284"/>
        <w:jc w:val="both"/>
        <w:rPr>
          <w:rFonts w:ascii="Calibri" w:eastAsia="MS Mincho" w:hAnsi="Calibri" w:cs="Calibri"/>
          <w:sz w:val="24"/>
          <w:szCs w:val="24"/>
          <w:lang w:val="en-CA" w:eastAsia="ja-JP"/>
        </w:rPr>
      </w:pPr>
      <w:r w:rsidRPr="007811EA">
        <w:rPr>
          <w:rFonts w:ascii="Courier" w:eastAsia="MS Mincho" w:hAnsi="Courier" w:cs="Times New Roman"/>
        </w:rPr>
        <w:lastRenderedPageBreak/>
        <w:t>ami_display_model</w:t>
      </w:r>
      <w:r w:rsidRPr="007811EA">
        <w:rPr>
          <w:rFonts w:ascii="Calibri" w:eastAsia="MS Mincho" w:hAnsi="Calibri" w:cs="Calibri"/>
          <w:lang w:val="en-CA" w:eastAsia="ja-JP"/>
        </w:rPr>
        <w:t xml:space="preserve"> indicates the display models on which the attenuation map sample values may be used. The semantics of the bits of this field are as described in the following table (</w:t>
      </w:r>
      <w:r w:rsidRPr="007811EA">
        <w:rPr>
          <w:rFonts w:ascii="Calibri" w:eastAsia="MS Mincho" w:hAnsi="Calibri" w:cs="Calibri"/>
          <w:lang w:val="en-CA" w:eastAsia="ja-JP"/>
        </w:rPr>
        <w:fldChar w:fldCharType="begin"/>
      </w:r>
      <w:r w:rsidRPr="007811EA">
        <w:rPr>
          <w:rFonts w:ascii="Calibri" w:eastAsia="MS Mincho" w:hAnsi="Calibri" w:cs="Calibri"/>
          <w:lang w:val="en-CA" w:eastAsia="ja-JP"/>
        </w:rPr>
        <w:instrText xml:space="preserve"> REF _Ref147587544 \h </w:instrText>
      </w:r>
      <w:r w:rsidR="00782BDF">
        <w:rPr>
          <w:rFonts w:ascii="Calibri" w:eastAsia="MS Mincho" w:hAnsi="Calibri" w:cs="Calibri"/>
          <w:lang w:val="en-CA" w:eastAsia="ja-JP"/>
        </w:rPr>
        <w:instrText xml:space="preserve"> \* MERGEFORMAT </w:instrText>
      </w:r>
      <w:r w:rsidRPr="007811EA">
        <w:rPr>
          <w:rFonts w:ascii="Calibri" w:eastAsia="MS Mincho" w:hAnsi="Calibri" w:cs="Calibri"/>
          <w:lang w:val="en-CA" w:eastAsia="ja-JP"/>
        </w:rPr>
      </w:r>
      <w:r w:rsidRPr="007811EA">
        <w:rPr>
          <w:rFonts w:ascii="Calibri" w:eastAsia="MS Mincho" w:hAnsi="Calibri" w:cs="Calibri"/>
          <w:lang w:val="en-CA" w:eastAsia="ja-JP"/>
        </w:rPr>
        <w:fldChar w:fldCharType="separate"/>
      </w:r>
      <w:r w:rsidRPr="007811EA">
        <w:rPr>
          <w:rFonts w:ascii="Times New Roman" w:eastAsia="MS Mincho" w:hAnsi="Times New Roman" w:cs="Times New Roman"/>
        </w:rPr>
        <w:t xml:space="preserve">Table </w:t>
      </w:r>
      <w:r w:rsidRPr="007811EA">
        <w:rPr>
          <w:rFonts w:ascii="Times New Roman" w:eastAsia="MS Mincho" w:hAnsi="Times New Roman" w:cs="Times New Roman"/>
          <w:noProof/>
        </w:rPr>
        <w:t>1</w:t>
      </w:r>
      <w:r w:rsidRPr="007811EA">
        <w:rPr>
          <w:rFonts w:ascii="Calibri" w:eastAsia="MS Mincho" w:hAnsi="Calibri" w:cs="Calibri"/>
          <w:lang w:val="en-CA" w:eastAsia="ja-JP"/>
        </w:rPr>
        <w:fldChar w:fldCharType="end"/>
      </w:r>
      <w:r w:rsidRPr="007811EA">
        <w:rPr>
          <w:rFonts w:ascii="Calibri" w:eastAsia="MS Mincho" w:hAnsi="Calibri" w:cs="Calibri"/>
          <w:lang w:val="en-CA" w:eastAsia="ja-JP"/>
        </w:rPr>
        <w:t>).</w:t>
      </w:r>
    </w:p>
    <w:p w14:paraId="65068D04" w14:textId="77777777" w:rsidR="007811EA" w:rsidRPr="007811EA" w:rsidRDefault="007811EA" w:rsidP="007811EA">
      <w:pPr>
        <w:keepNext/>
        <w:widowControl/>
        <w:autoSpaceDE/>
        <w:autoSpaceDN/>
        <w:spacing w:before="120" w:after="240"/>
        <w:ind w:firstLine="360"/>
        <w:jc w:val="center"/>
        <w:rPr>
          <w:rFonts w:eastAsia="Times New Roman"/>
          <w:b/>
          <w:sz w:val="20"/>
          <w:szCs w:val="16"/>
        </w:rPr>
      </w:pPr>
      <w:bookmarkStart w:id="0" w:name="_Ref147587544"/>
      <w:r w:rsidRPr="007811EA">
        <w:rPr>
          <w:rFonts w:eastAsia="Times New Roman"/>
          <w:b/>
          <w:sz w:val="20"/>
          <w:szCs w:val="20"/>
        </w:rPr>
        <w:t xml:space="preserve">Table </w:t>
      </w:r>
      <w:r w:rsidRPr="007811EA">
        <w:rPr>
          <w:rFonts w:eastAsia="Times New Roman"/>
          <w:b/>
          <w:sz w:val="20"/>
          <w:szCs w:val="20"/>
        </w:rPr>
        <w:fldChar w:fldCharType="begin"/>
      </w:r>
      <w:r w:rsidRPr="007811EA">
        <w:rPr>
          <w:rFonts w:eastAsia="Times New Roman"/>
          <w:b/>
          <w:sz w:val="20"/>
          <w:szCs w:val="20"/>
        </w:rPr>
        <w:instrText xml:space="preserve"> SEQ Table \* ARABIC </w:instrText>
      </w:r>
      <w:r w:rsidRPr="007811EA">
        <w:rPr>
          <w:rFonts w:eastAsia="Times New Roman"/>
          <w:b/>
          <w:sz w:val="20"/>
          <w:szCs w:val="20"/>
        </w:rPr>
        <w:fldChar w:fldCharType="separate"/>
      </w:r>
      <w:r w:rsidRPr="007811EA">
        <w:rPr>
          <w:rFonts w:eastAsia="Times New Roman"/>
          <w:b/>
          <w:noProof/>
          <w:sz w:val="20"/>
          <w:szCs w:val="20"/>
        </w:rPr>
        <w:t>1</w:t>
      </w:r>
      <w:r w:rsidRPr="007811EA">
        <w:rPr>
          <w:rFonts w:eastAsia="Times New Roman"/>
          <w:b/>
          <w:sz w:val="20"/>
          <w:szCs w:val="20"/>
        </w:rPr>
        <w:fldChar w:fldCharType="end"/>
      </w:r>
      <w:bookmarkEnd w:id="0"/>
      <w:r w:rsidRPr="007811EA">
        <w:rPr>
          <w:rFonts w:eastAsia="Times New Roman"/>
          <w:b/>
          <w:sz w:val="20"/>
          <w:szCs w:val="20"/>
          <w:lang w:val="en-CA"/>
        </w:rPr>
        <w:t xml:space="preserve"> Semantics of the bits of the </w:t>
      </w:r>
      <w:r w:rsidRPr="007811EA">
        <w:rPr>
          <w:rFonts w:ascii="Courier New" w:eastAsia="Times New Roman" w:hAnsi="Courier New" w:cs="Courier New"/>
          <w:b/>
          <w:sz w:val="20"/>
          <w:szCs w:val="20"/>
          <w:lang w:val="en-CA"/>
        </w:rPr>
        <w:t>ami_display_model</w:t>
      </w:r>
      <w:r w:rsidRPr="007811EA">
        <w:rPr>
          <w:rFonts w:eastAsia="Times New Roman"/>
          <w:b/>
          <w:sz w:val="20"/>
          <w:szCs w:val="20"/>
          <w:lang w:val="en-CA"/>
        </w:rPr>
        <w:t xml:space="preserve"> field</w:t>
      </w:r>
    </w:p>
    <w:tbl>
      <w:tblPr>
        <w:tblStyle w:val="TableGrid1"/>
        <w:tblW w:w="0" w:type="auto"/>
        <w:tblInd w:w="851" w:type="dxa"/>
        <w:tblLook w:val="04A0" w:firstRow="1" w:lastRow="0" w:firstColumn="1" w:lastColumn="0" w:noHBand="0" w:noVBand="1"/>
      </w:tblPr>
      <w:tblGrid>
        <w:gridCol w:w="1837"/>
        <w:gridCol w:w="6322"/>
      </w:tblGrid>
      <w:tr w:rsidR="007811EA" w:rsidRPr="007811EA" w14:paraId="2DA45B6A" w14:textId="77777777">
        <w:tc>
          <w:tcPr>
            <w:tcW w:w="1838" w:type="dxa"/>
          </w:tcPr>
          <w:p w14:paraId="475CC325"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Bit number</w:t>
            </w:r>
          </w:p>
        </w:tc>
        <w:tc>
          <w:tcPr>
            <w:tcW w:w="6328" w:type="dxa"/>
          </w:tcPr>
          <w:p w14:paraId="4CB74379"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Display Model</w:t>
            </w:r>
          </w:p>
        </w:tc>
      </w:tr>
      <w:tr w:rsidR="007811EA" w:rsidRPr="007811EA" w14:paraId="647E40E7" w14:textId="77777777">
        <w:tc>
          <w:tcPr>
            <w:tcW w:w="1838" w:type="dxa"/>
          </w:tcPr>
          <w:p w14:paraId="1553BEE9"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0</w:t>
            </w:r>
          </w:p>
        </w:tc>
        <w:tc>
          <w:tcPr>
            <w:tcW w:w="6328" w:type="dxa"/>
          </w:tcPr>
          <w:p w14:paraId="48CFBC79"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Transmissive pixel</w:t>
            </w:r>
          </w:p>
        </w:tc>
      </w:tr>
      <w:tr w:rsidR="007811EA" w:rsidRPr="007811EA" w14:paraId="02732FEF" w14:textId="77777777">
        <w:tc>
          <w:tcPr>
            <w:tcW w:w="1838" w:type="dxa"/>
          </w:tcPr>
          <w:p w14:paraId="5A8CBAAE"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1</w:t>
            </w:r>
          </w:p>
        </w:tc>
        <w:tc>
          <w:tcPr>
            <w:tcW w:w="6328" w:type="dxa"/>
          </w:tcPr>
          <w:p w14:paraId="63E27A1A"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Emissive pixel</w:t>
            </w:r>
          </w:p>
        </w:tc>
      </w:tr>
      <w:tr w:rsidR="007811EA" w:rsidRPr="007811EA" w14:paraId="3804D3F6" w14:textId="77777777">
        <w:tc>
          <w:tcPr>
            <w:tcW w:w="1838" w:type="dxa"/>
          </w:tcPr>
          <w:p w14:paraId="18029A4D"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2</w:t>
            </w:r>
            <w:proofErr w:type="gramStart"/>
            <w:r w:rsidRPr="007811EA">
              <w:rPr>
                <w:rFonts w:ascii="Calibri" w:eastAsia="MS Mincho" w:hAnsi="Calibri" w:cs="Calibri"/>
                <w:sz w:val="22"/>
                <w:szCs w:val="22"/>
              </w:rPr>
              <w:t xml:space="preserve"> ..</w:t>
            </w:r>
            <w:proofErr w:type="gramEnd"/>
            <w:r w:rsidRPr="007811EA">
              <w:rPr>
                <w:rFonts w:ascii="Calibri" w:eastAsia="MS Mincho" w:hAnsi="Calibri" w:cs="Calibri"/>
                <w:sz w:val="22"/>
                <w:szCs w:val="22"/>
              </w:rPr>
              <w:t xml:space="preserve"> 3</w:t>
            </w:r>
          </w:p>
        </w:tc>
        <w:tc>
          <w:tcPr>
            <w:tcW w:w="6328" w:type="dxa"/>
          </w:tcPr>
          <w:p w14:paraId="36E6317A"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Reserved for future use</w:t>
            </w:r>
          </w:p>
        </w:tc>
      </w:tr>
    </w:tbl>
    <w:p w14:paraId="2C445883" w14:textId="77777777" w:rsidR="007811EA" w:rsidRPr="007811EA" w:rsidRDefault="007811EA" w:rsidP="007811EA">
      <w:pPr>
        <w:widowControl/>
        <w:autoSpaceDE/>
        <w:autoSpaceDN/>
        <w:ind w:left="851" w:hanging="284"/>
        <w:jc w:val="both"/>
        <w:rPr>
          <w:rFonts w:ascii="Courier" w:eastAsia="MS Mincho" w:hAnsi="Courier" w:cs="Times New Roman"/>
          <w:sz w:val="24"/>
          <w:szCs w:val="24"/>
        </w:rPr>
      </w:pPr>
    </w:p>
    <w:p w14:paraId="550472C1" w14:textId="77777777" w:rsidR="007811EA" w:rsidRPr="007811EA" w:rsidRDefault="007811EA" w:rsidP="007811EA">
      <w:pPr>
        <w:widowControl/>
        <w:autoSpaceDE/>
        <w:autoSpaceDN/>
        <w:spacing w:after="120"/>
        <w:ind w:left="851" w:hanging="284"/>
        <w:jc w:val="both"/>
        <w:rPr>
          <w:rFonts w:ascii="Calibri" w:eastAsia="MS Mincho" w:hAnsi="Calibri" w:cs="Calibri"/>
          <w:lang w:val="en-CA" w:eastAsia="ja-JP"/>
        </w:rPr>
      </w:pPr>
      <w:r w:rsidRPr="007811EA">
        <w:rPr>
          <w:rFonts w:ascii="Courier" w:eastAsia="MS Mincho" w:hAnsi="Courier" w:cs="Times New Roman"/>
        </w:rPr>
        <w:t>ami_attenuation_use_idc</w:t>
      </w:r>
      <w:r w:rsidRPr="007811EA">
        <w:rPr>
          <w:rFonts w:ascii="Calibri" w:eastAsia="MS Mincho" w:hAnsi="Calibri" w:cs="Calibri"/>
          <w:lang w:val="en-CA" w:eastAsia="ja-JP"/>
        </w:rPr>
        <w:t xml:space="preserve"> indicates which operation should be used to apply the attenuation map sample values to the corresponding frame in the associated video before rendering the frame on the display. The semantics of the values assigned to this field are as follows (summarized in Table xx for completeness): </w:t>
      </w:r>
    </w:p>
    <w:p w14:paraId="26B335CC"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0 indicates that the attenuation map sample values should be added to the video frame. </w:t>
      </w:r>
    </w:p>
    <w:p w14:paraId="4423AB3A"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1 indicates that the attenuation map sample values should be subtracted from the video frame. </w:t>
      </w:r>
    </w:p>
    <w:p w14:paraId="276C9AED"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2 indicates that the attenuation map sample values should be multiplied by the video frame. </w:t>
      </w:r>
    </w:p>
    <w:p w14:paraId="0C803B2F"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Value 3 indicates that the attenuation map sample values should be applied to the video frame according to a proprietary used-defined process.</w:t>
      </w:r>
    </w:p>
    <w:p w14:paraId="2E6B3FAF" w14:textId="77777777" w:rsidR="007811EA" w:rsidRPr="007811EA" w:rsidRDefault="007811EA" w:rsidP="007811EA">
      <w:pPr>
        <w:widowControl/>
        <w:autoSpaceDE/>
        <w:autoSpaceDN/>
        <w:ind w:left="851" w:hanging="284"/>
        <w:jc w:val="both"/>
        <w:rPr>
          <w:rFonts w:ascii="Calibri" w:eastAsia="MS Mincho" w:hAnsi="Calibri" w:cs="Calibri"/>
          <w:lang w:val="en-CA" w:eastAsia="ja-JP"/>
        </w:rPr>
      </w:pPr>
      <w:r w:rsidRPr="007811EA">
        <w:rPr>
          <w:rFonts w:ascii="Courier" w:eastAsia="MS Mincho" w:hAnsi="Courier" w:cs="Times New Roman"/>
        </w:rPr>
        <w:t xml:space="preserve">ami_attenuation_component_idc </w:t>
      </w:r>
      <w:r w:rsidRPr="007811EA">
        <w:rPr>
          <w:rFonts w:ascii="Calibri" w:eastAsia="MS Mincho" w:hAnsi="Calibri" w:cs="Calibri"/>
          <w:lang w:val="en-CA" w:eastAsia="ja-JP"/>
        </w:rPr>
        <w:t xml:space="preserve">indicates on which color component(s) of the associated video to apply the attenuation map using the operation defined by </w:t>
      </w:r>
      <w:r w:rsidRPr="007811EA">
        <w:rPr>
          <w:rFonts w:ascii="Courier" w:eastAsia="MS Mincho" w:hAnsi="Courier" w:cs="Times New Roman"/>
        </w:rPr>
        <w:t>ami_attenuation_use_idc</w:t>
      </w:r>
      <w:r w:rsidRPr="007811EA">
        <w:rPr>
          <w:rFonts w:ascii="Calibri" w:eastAsia="MS Mincho" w:hAnsi="Calibri" w:cs="Calibri"/>
          <w:lang w:val="en-CA" w:eastAsia="ja-JP"/>
        </w:rPr>
        <w:t xml:space="preserve">. It also specifies how many components the attenuation map has. The semantics of the values assigned to this field are as follows (summarized in </w:t>
      </w:r>
      <w:r w:rsidRPr="007811EA">
        <w:rPr>
          <w:rFonts w:ascii="Calibri" w:eastAsia="MS Mincho" w:hAnsi="Calibri" w:cs="Calibri"/>
          <w:lang w:val="en-CA" w:eastAsia="ja-JP"/>
        </w:rPr>
        <w:fldChar w:fldCharType="begin"/>
      </w:r>
      <w:r w:rsidRPr="007811EA">
        <w:rPr>
          <w:rFonts w:ascii="Calibri" w:eastAsia="MS Mincho" w:hAnsi="Calibri" w:cs="Calibri"/>
          <w:lang w:val="en-CA" w:eastAsia="ja-JP"/>
        </w:rPr>
        <w:instrText xml:space="preserve"> REF _Ref147587566 \h  \* MERGEFORMAT </w:instrText>
      </w:r>
      <w:r w:rsidRPr="007811EA">
        <w:rPr>
          <w:rFonts w:ascii="Calibri" w:eastAsia="MS Mincho" w:hAnsi="Calibri" w:cs="Calibri"/>
          <w:lang w:val="en-CA" w:eastAsia="ja-JP"/>
        </w:rPr>
      </w:r>
      <w:r w:rsidRPr="007811EA">
        <w:rPr>
          <w:rFonts w:ascii="Calibri" w:eastAsia="MS Mincho" w:hAnsi="Calibri" w:cs="Calibri"/>
          <w:lang w:val="en-CA" w:eastAsia="ja-JP"/>
        </w:rPr>
        <w:fldChar w:fldCharType="separate"/>
      </w:r>
      <w:r w:rsidRPr="007811EA">
        <w:rPr>
          <w:rFonts w:ascii="Calibri" w:eastAsia="MS Mincho" w:hAnsi="Calibri" w:cs="Calibri"/>
          <w:lang w:val="en-CA" w:eastAsia="ja-JP"/>
        </w:rPr>
        <w:t>Table 2</w:t>
      </w:r>
      <w:r w:rsidRPr="007811EA">
        <w:rPr>
          <w:rFonts w:ascii="Calibri" w:eastAsia="MS Mincho" w:hAnsi="Calibri" w:cs="Calibri"/>
          <w:lang w:val="en-CA" w:eastAsia="ja-JP"/>
        </w:rPr>
        <w:fldChar w:fldCharType="end"/>
      </w:r>
      <w:r w:rsidRPr="007811EA">
        <w:rPr>
          <w:rFonts w:ascii="Calibri" w:eastAsia="MS Mincho" w:hAnsi="Calibri" w:cs="Calibri"/>
          <w:lang w:val="en-CA" w:eastAsia="ja-JP"/>
        </w:rPr>
        <w:t xml:space="preserve"> for completeness): </w:t>
      </w:r>
    </w:p>
    <w:p w14:paraId="6376EC99"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0 </w:t>
      </w:r>
      <w:r w:rsidRPr="007811EA">
        <w:rPr>
          <w:rFonts w:ascii="Calibri" w:eastAsia="Times New Roman" w:hAnsi="Calibri" w:cs="Calibri"/>
          <w:color w:val="000000"/>
          <w:lang w:val="en-GB"/>
        </w:rPr>
        <w:t>indicates that the attenuation map contains only one component, and that this component should be applied to the luma component of media video.</w:t>
      </w:r>
    </w:p>
    <w:p w14:paraId="645F831F"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1 indicates </w:t>
      </w:r>
      <w:r w:rsidRPr="007811EA">
        <w:rPr>
          <w:rFonts w:ascii="Calibri" w:eastAsia="Times New Roman" w:hAnsi="Calibri" w:cs="Calibri"/>
          <w:color w:val="000000"/>
          <w:lang w:val="en-GB"/>
        </w:rPr>
        <w:t>that the attenuation map contains two components, and that the first component should be applied to the luma component of the media video, and the second component should be applied to both chroma components of the media video.</w:t>
      </w:r>
    </w:p>
    <w:p w14:paraId="3F36186D"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2 </w:t>
      </w:r>
      <w:r w:rsidRPr="007811EA">
        <w:rPr>
          <w:rFonts w:ascii="Calibri" w:eastAsia="Times New Roman" w:hAnsi="Calibri" w:cs="Calibri"/>
          <w:color w:val="000000"/>
          <w:lang w:val="en-GB"/>
        </w:rPr>
        <w:t>indicates that the attenuation map contains only one component, and that this component should be applied to the luma component and the chroma components of the media video.</w:t>
      </w:r>
    </w:p>
    <w:p w14:paraId="1953D11C"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3 indicates </w:t>
      </w:r>
      <w:r w:rsidRPr="007811EA">
        <w:rPr>
          <w:rFonts w:ascii="Calibri" w:eastAsia="Times New Roman" w:hAnsi="Calibri" w:cs="Calibri"/>
          <w:color w:val="000000"/>
          <w:lang w:val="en-GB"/>
        </w:rPr>
        <w:t>that the attenuation map contains only one component, and that this component should be applied to the RGB components (after YUV to RGB conversion) of the media video.</w:t>
      </w:r>
    </w:p>
    <w:p w14:paraId="3F89EBE6"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4 indicates </w:t>
      </w:r>
      <w:r w:rsidRPr="007811EA">
        <w:rPr>
          <w:rFonts w:ascii="Calibri" w:eastAsia="Times New Roman" w:hAnsi="Calibri" w:cs="Calibri"/>
          <w:color w:val="000000"/>
          <w:lang w:val="en-GB"/>
        </w:rPr>
        <w:t>that the attenuation map contains three components and that these components should be applied respectively to the luma and chroma components of the media video.</w:t>
      </w:r>
    </w:p>
    <w:p w14:paraId="292BB065"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5 </w:t>
      </w:r>
      <w:r w:rsidRPr="007811EA">
        <w:rPr>
          <w:rFonts w:ascii="Calibri" w:eastAsia="Times New Roman" w:hAnsi="Calibri" w:cs="Calibri"/>
          <w:color w:val="000000"/>
          <w:lang w:val="en-GB"/>
        </w:rPr>
        <w:t>indicates that the attenuation map contains three components and that these components should be applied, respectively, to the RGB components (after YUV to RGB conversion) of the media video.</w:t>
      </w:r>
    </w:p>
    <w:p w14:paraId="0C1AE45E"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sz w:val="24"/>
          <w:szCs w:val="24"/>
          <w:lang w:val="en-CA" w:eastAsia="ja-JP"/>
        </w:rPr>
      </w:pPr>
      <w:r w:rsidRPr="007811EA">
        <w:rPr>
          <w:rFonts w:ascii="Calibri" w:eastAsia="MS Mincho" w:hAnsi="Calibri" w:cs="Calibri"/>
          <w:lang w:val="en-CA" w:eastAsia="ja-JP"/>
        </w:rPr>
        <w:lastRenderedPageBreak/>
        <w:t xml:space="preserve">Value 6 </w:t>
      </w:r>
      <w:r w:rsidRPr="007811EA">
        <w:rPr>
          <w:rFonts w:ascii="Calibri" w:eastAsia="Times New Roman" w:hAnsi="Calibri" w:cs="Calibri"/>
          <w:color w:val="000000"/>
          <w:lang w:val="en-GB"/>
        </w:rPr>
        <w:t>indicates that the mapping between the components of the attenuation map and the components of which to apply the attenuation map on the media video corresponds to some proprietary user-defined process.</w:t>
      </w:r>
    </w:p>
    <w:p w14:paraId="7EB79D2C" w14:textId="77777777" w:rsidR="007811EA" w:rsidRPr="007811EA" w:rsidRDefault="007811EA" w:rsidP="007811EA">
      <w:pPr>
        <w:widowControl/>
        <w:autoSpaceDE/>
        <w:autoSpaceDN/>
        <w:ind w:left="1209"/>
        <w:contextualSpacing/>
        <w:jc w:val="both"/>
        <w:rPr>
          <w:rFonts w:ascii="Calibri" w:eastAsia="Times New Roman" w:hAnsi="Calibri" w:cs="Calibri"/>
          <w:color w:val="000000"/>
          <w:sz w:val="24"/>
          <w:szCs w:val="24"/>
          <w:lang w:val="en-GB"/>
        </w:rPr>
      </w:pPr>
    </w:p>
    <w:p w14:paraId="65159592" w14:textId="77777777" w:rsidR="007811EA" w:rsidRPr="007811EA" w:rsidRDefault="007811EA" w:rsidP="007811EA">
      <w:pPr>
        <w:keepNext/>
        <w:widowControl/>
        <w:autoSpaceDE/>
        <w:autoSpaceDN/>
        <w:spacing w:before="120" w:after="240"/>
        <w:ind w:left="720" w:firstLine="360"/>
        <w:jc w:val="center"/>
        <w:rPr>
          <w:rFonts w:eastAsia="Times New Roman"/>
          <w:b/>
          <w:sz w:val="20"/>
          <w:szCs w:val="20"/>
        </w:rPr>
      </w:pPr>
      <w:bookmarkStart w:id="1" w:name="_Ref147587566"/>
      <w:r w:rsidRPr="007811EA">
        <w:rPr>
          <w:rFonts w:eastAsia="Times New Roman"/>
          <w:b/>
          <w:sz w:val="20"/>
          <w:szCs w:val="20"/>
        </w:rPr>
        <w:t xml:space="preserve">Table </w:t>
      </w:r>
      <w:r w:rsidRPr="007811EA">
        <w:rPr>
          <w:rFonts w:eastAsia="Times New Roman"/>
          <w:b/>
          <w:sz w:val="20"/>
          <w:szCs w:val="20"/>
        </w:rPr>
        <w:fldChar w:fldCharType="begin"/>
      </w:r>
      <w:r w:rsidRPr="007811EA">
        <w:rPr>
          <w:rFonts w:eastAsia="Times New Roman"/>
          <w:b/>
          <w:sz w:val="20"/>
          <w:szCs w:val="20"/>
        </w:rPr>
        <w:instrText xml:space="preserve"> SEQ Table \* ARABIC </w:instrText>
      </w:r>
      <w:r w:rsidRPr="007811EA">
        <w:rPr>
          <w:rFonts w:eastAsia="Times New Roman"/>
          <w:b/>
          <w:sz w:val="20"/>
          <w:szCs w:val="20"/>
        </w:rPr>
        <w:fldChar w:fldCharType="separate"/>
      </w:r>
      <w:r w:rsidRPr="007811EA">
        <w:rPr>
          <w:rFonts w:eastAsia="Times New Roman"/>
          <w:b/>
          <w:noProof/>
          <w:sz w:val="20"/>
          <w:szCs w:val="20"/>
        </w:rPr>
        <w:t>2</w:t>
      </w:r>
      <w:r w:rsidRPr="007811EA">
        <w:rPr>
          <w:rFonts w:eastAsia="Times New Roman"/>
          <w:b/>
          <w:sz w:val="20"/>
          <w:szCs w:val="20"/>
        </w:rPr>
        <w:fldChar w:fldCharType="end"/>
      </w:r>
      <w:bookmarkEnd w:id="1"/>
      <w:r w:rsidRPr="007811EA">
        <w:rPr>
          <w:rFonts w:eastAsia="Times New Roman"/>
          <w:b/>
          <w:sz w:val="20"/>
          <w:szCs w:val="20"/>
          <w:lang w:val="en-CA"/>
        </w:rPr>
        <w:t xml:space="preserve"> Semantics of the values assigned to </w:t>
      </w:r>
      <w:r w:rsidRPr="007811EA">
        <w:rPr>
          <w:rFonts w:ascii="Courier New" w:eastAsia="Times New Roman" w:hAnsi="Courier New" w:cs="Courier New"/>
          <w:b/>
          <w:sz w:val="20"/>
          <w:szCs w:val="20"/>
          <w:lang w:val="en-CA"/>
        </w:rPr>
        <w:t>ami_attenuation_component_</w:t>
      </w:r>
      <w:proofErr w:type="gramStart"/>
      <w:r w:rsidRPr="007811EA">
        <w:rPr>
          <w:rFonts w:ascii="Courier New" w:eastAsia="Times New Roman" w:hAnsi="Courier New" w:cs="Courier New"/>
          <w:b/>
          <w:sz w:val="20"/>
          <w:szCs w:val="20"/>
          <w:lang w:val="en-CA"/>
        </w:rPr>
        <w:t>idc</w:t>
      </w:r>
      <w:proofErr w:type="gramEnd"/>
    </w:p>
    <w:tbl>
      <w:tblPr>
        <w:tblStyle w:val="TableGrid1"/>
        <w:tblW w:w="0" w:type="auto"/>
        <w:tblInd w:w="1209" w:type="dxa"/>
        <w:tblLook w:val="04A0" w:firstRow="1" w:lastRow="0" w:firstColumn="1" w:lastColumn="0" w:noHBand="0" w:noVBand="1"/>
      </w:tblPr>
      <w:tblGrid>
        <w:gridCol w:w="1479"/>
        <w:gridCol w:w="6322"/>
      </w:tblGrid>
      <w:tr w:rsidR="007811EA" w:rsidRPr="007811EA" w14:paraId="50E2521C" w14:textId="77777777">
        <w:tc>
          <w:tcPr>
            <w:tcW w:w="1480" w:type="dxa"/>
          </w:tcPr>
          <w:p w14:paraId="0817F429" w14:textId="77777777" w:rsidR="007811EA" w:rsidRPr="007811EA" w:rsidRDefault="007811EA" w:rsidP="007811EA">
            <w:pPr>
              <w:contextualSpacing/>
              <w:jc w:val="center"/>
              <w:rPr>
                <w:rFonts w:ascii="Calibri" w:eastAsia="MS Mincho" w:hAnsi="Calibri" w:cs="Calibri"/>
                <w:b/>
                <w:bCs/>
                <w:sz w:val="22"/>
                <w:szCs w:val="22"/>
                <w:lang w:val="en-CA" w:eastAsia="ja-JP"/>
              </w:rPr>
            </w:pPr>
            <w:r w:rsidRPr="007811EA">
              <w:rPr>
                <w:rFonts w:ascii="Calibri" w:eastAsia="MS Mincho" w:hAnsi="Calibri" w:cs="Calibri"/>
                <w:b/>
                <w:bCs/>
                <w:sz w:val="22"/>
                <w:szCs w:val="22"/>
                <w:lang w:val="en-CA" w:eastAsia="ja-JP"/>
              </w:rPr>
              <w:t>Value</w:t>
            </w:r>
          </w:p>
        </w:tc>
        <w:tc>
          <w:tcPr>
            <w:tcW w:w="6328" w:type="dxa"/>
          </w:tcPr>
          <w:p w14:paraId="19FE6E83" w14:textId="77777777" w:rsidR="007811EA" w:rsidRPr="007811EA" w:rsidRDefault="007811EA" w:rsidP="007811EA">
            <w:pPr>
              <w:contextualSpacing/>
              <w:jc w:val="center"/>
              <w:rPr>
                <w:rFonts w:ascii="Calibri" w:eastAsia="MS Mincho" w:hAnsi="Calibri" w:cs="Calibri"/>
                <w:b/>
                <w:bCs/>
                <w:sz w:val="22"/>
                <w:szCs w:val="22"/>
                <w:lang w:val="en-CA" w:eastAsia="ja-JP"/>
              </w:rPr>
            </w:pPr>
            <w:r w:rsidRPr="007811EA">
              <w:rPr>
                <w:rFonts w:ascii="Calibri" w:eastAsia="MS Mincho" w:hAnsi="Calibri" w:cs="Calibri"/>
                <w:b/>
                <w:bCs/>
                <w:sz w:val="22"/>
                <w:szCs w:val="22"/>
                <w:lang w:val="en-CA" w:eastAsia="ja-JP"/>
              </w:rPr>
              <w:t>Description</w:t>
            </w:r>
          </w:p>
        </w:tc>
      </w:tr>
      <w:tr w:rsidR="007811EA" w:rsidRPr="007811EA" w14:paraId="16466DFF" w14:textId="77777777">
        <w:tc>
          <w:tcPr>
            <w:tcW w:w="1480" w:type="dxa"/>
          </w:tcPr>
          <w:p w14:paraId="1574D0B2"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0</w:t>
            </w:r>
          </w:p>
        </w:tc>
        <w:tc>
          <w:tcPr>
            <w:tcW w:w="6328" w:type="dxa"/>
          </w:tcPr>
          <w:p w14:paraId="3D76EBF2" w14:textId="1E9FCEE8" w:rsidR="007811EA" w:rsidRPr="007811EA" w:rsidRDefault="007811EA" w:rsidP="007811EA">
            <w:pPr>
              <w:jc w:val="both"/>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Attenuation map contains only one component, and this component should be applied to the luma component of media video.</w:t>
            </w:r>
          </w:p>
        </w:tc>
      </w:tr>
      <w:tr w:rsidR="007811EA" w:rsidRPr="007811EA" w14:paraId="2C5DBB6D" w14:textId="77777777">
        <w:tc>
          <w:tcPr>
            <w:tcW w:w="1480" w:type="dxa"/>
          </w:tcPr>
          <w:p w14:paraId="26F68344"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1</w:t>
            </w:r>
          </w:p>
        </w:tc>
        <w:tc>
          <w:tcPr>
            <w:tcW w:w="6328" w:type="dxa"/>
          </w:tcPr>
          <w:p w14:paraId="5A1680F2" w14:textId="73D159E4"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Attenuation map contains two components, and the first component should be applied to the luma component of the media video, and the second component should be applied to both chroma components of the media video.</w:t>
            </w:r>
          </w:p>
        </w:tc>
      </w:tr>
      <w:tr w:rsidR="007811EA" w:rsidRPr="007811EA" w14:paraId="035F28AB" w14:textId="77777777">
        <w:tc>
          <w:tcPr>
            <w:tcW w:w="1480" w:type="dxa"/>
          </w:tcPr>
          <w:p w14:paraId="22EC1393"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2</w:t>
            </w:r>
          </w:p>
        </w:tc>
        <w:tc>
          <w:tcPr>
            <w:tcW w:w="6328" w:type="dxa"/>
          </w:tcPr>
          <w:p w14:paraId="55B7B31C" w14:textId="41728833"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Attenuation map contains only one component, and this component should be applied to the luma component and the chroma components of the media video.</w:t>
            </w:r>
          </w:p>
        </w:tc>
      </w:tr>
      <w:tr w:rsidR="007811EA" w:rsidRPr="007811EA" w14:paraId="36827D42" w14:textId="77777777">
        <w:tc>
          <w:tcPr>
            <w:tcW w:w="1480" w:type="dxa"/>
          </w:tcPr>
          <w:p w14:paraId="74A7E662"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3</w:t>
            </w:r>
          </w:p>
        </w:tc>
        <w:tc>
          <w:tcPr>
            <w:tcW w:w="6328" w:type="dxa"/>
          </w:tcPr>
          <w:p w14:paraId="683E3BA1" w14:textId="61DFD67B"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Attenuation map contains only one component, and this component should be applied to the RGB components (after YUV to RGB conversion) of the media video.</w:t>
            </w:r>
          </w:p>
        </w:tc>
      </w:tr>
      <w:tr w:rsidR="007811EA" w:rsidRPr="007811EA" w14:paraId="768A402C" w14:textId="77777777">
        <w:tc>
          <w:tcPr>
            <w:tcW w:w="1480" w:type="dxa"/>
          </w:tcPr>
          <w:p w14:paraId="470C2AC9"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4</w:t>
            </w:r>
          </w:p>
        </w:tc>
        <w:tc>
          <w:tcPr>
            <w:tcW w:w="6328" w:type="dxa"/>
          </w:tcPr>
          <w:p w14:paraId="38D24ABE" w14:textId="6334113C"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 xml:space="preserve">Attenuation map contains three </w:t>
            </w:r>
            <w:proofErr w:type="gramStart"/>
            <w:r w:rsidRPr="007811EA">
              <w:rPr>
                <w:rFonts w:ascii="Calibri" w:eastAsia="Times New Roman" w:hAnsi="Calibri" w:cs="Calibri"/>
                <w:color w:val="000000"/>
                <w:sz w:val="22"/>
                <w:szCs w:val="22"/>
                <w:lang w:val="en-GB"/>
              </w:rPr>
              <w:t>components</w:t>
            </w:r>
            <w:proofErr w:type="gramEnd"/>
            <w:r w:rsidRPr="007811EA">
              <w:rPr>
                <w:rFonts w:ascii="Calibri" w:eastAsia="Times New Roman" w:hAnsi="Calibri" w:cs="Calibri"/>
                <w:color w:val="000000"/>
                <w:sz w:val="22"/>
                <w:szCs w:val="22"/>
                <w:lang w:val="en-GB"/>
              </w:rPr>
              <w:t xml:space="preserve"> and these components should be applied respectively to the luma and chroma components of the media video.</w:t>
            </w:r>
          </w:p>
        </w:tc>
      </w:tr>
      <w:tr w:rsidR="007811EA" w:rsidRPr="007811EA" w14:paraId="005A1A69" w14:textId="77777777">
        <w:tc>
          <w:tcPr>
            <w:tcW w:w="1480" w:type="dxa"/>
          </w:tcPr>
          <w:p w14:paraId="30CCE06E"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5</w:t>
            </w:r>
          </w:p>
        </w:tc>
        <w:tc>
          <w:tcPr>
            <w:tcW w:w="6328" w:type="dxa"/>
          </w:tcPr>
          <w:p w14:paraId="3ECAACF5" w14:textId="5F8621DB"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 xml:space="preserve">Attenuation map contains three </w:t>
            </w:r>
            <w:proofErr w:type="gramStart"/>
            <w:r w:rsidRPr="007811EA">
              <w:rPr>
                <w:rFonts w:ascii="Calibri" w:eastAsia="Times New Roman" w:hAnsi="Calibri" w:cs="Calibri"/>
                <w:color w:val="000000"/>
                <w:sz w:val="22"/>
                <w:szCs w:val="22"/>
                <w:lang w:val="en-GB"/>
              </w:rPr>
              <w:t>components</w:t>
            </w:r>
            <w:proofErr w:type="gramEnd"/>
            <w:r w:rsidRPr="007811EA">
              <w:rPr>
                <w:rFonts w:ascii="Calibri" w:eastAsia="Times New Roman" w:hAnsi="Calibri" w:cs="Calibri"/>
                <w:color w:val="000000"/>
                <w:sz w:val="22"/>
                <w:szCs w:val="22"/>
                <w:lang w:val="en-GB"/>
              </w:rPr>
              <w:t xml:space="preserve"> and these components should be applied, respectively, to the RGB components (after YUV to RGB conversion) of the media video.</w:t>
            </w:r>
          </w:p>
        </w:tc>
      </w:tr>
      <w:tr w:rsidR="007811EA" w:rsidRPr="007811EA" w14:paraId="3CF4FEE8" w14:textId="77777777">
        <w:tc>
          <w:tcPr>
            <w:tcW w:w="1480" w:type="dxa"/>
          </w:tcPr>
          <w:p w14:paraId="1BB3D4BC"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6</w:t>
            </w:r>
          </w:p>
        </w:tc>
        <w:tc>
          <w:tcPr>
            <w:tcW w:w="6328" w:type="dxa"/>
          </w:tcPr>
          <w:p w14:paraId="5CF4F8AD" w14:textId="77777777"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User-defined</w:t>
            </w:r>
          </w:p>
        </w:tc>
      </w:tr>
      <w:tr w:rsidR="007811EA" w:rsidRPr="007811EA" w14:paraId="2A2DCC3B" w14:textId="77777777">
        <w:tc>
          <w:tcPr>
            <w:tcW w:w="1480" w:type="dxa"/>
          </w:tcPr>
          <w:p w14:paraId="1DE3E000"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7</w:t>
            </w:r>
            <w:proofErr w:type="gramStart"/>
            <w:r w:rsidRPr="007811EA">
              <w:rPr>
                <w:rFonts w:ascii="Calibri" w:eastAsia="MS Mincho" w:hAnsi="Calibri" w:cs="Calibri"/>
                <w:sz w:val="22"/>
                <w:szCs w:val="22"/>
                <w:lang w:val="en-CA" w:eastAsia="ja-JP"/>
              </w:rPr>
              <w:t xml:space="preserve"> ..</w:t>
            </w:r>
            <w:proofErr w:type="gramEnd"/>
            <w:r w:rsidRPr="007811EA">
              <w:rPr>
                <w:rFonts w:ascii="Calibri" w:eastAsia="MS Mincho" w:hAnsi="Calibri" w:cs="Calibri"/>
                <w:sz w:val="22"/>
                <w:szCs w:val="22"/>
                <w:lang w:val="en-CA" w:eastAsia="ja-JP"/>
              </w:rPr>
              <w:t xml:space="preserve"> 15</w:t>
            </w:r>
          </w:p>
        </w:tc>
        <w:tc>
          <w:tcPr>
            <w:tcW w:w="6328" w:type="dxa"/>
          </w:tcPr>
          <w:p w14:paraId="4A15320C" w14:textId="77777777"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Reserved for future use</w:t>
            </w:r>
          </w:p>
        </w:tc>
      </w:tr>
    </w:tbl>
    <w:p w14:paraId="3A00AD0E" w14:textId="77777777" w:rsidR="007811EA" w:rsidRPr="007811EA" w:rsidRDefault="007811EA" w:rsidP="007811EA">
      <w:pPr>
        <w:widowControl/>
        <w:autoSpaceDE/>
        <w:autoSpaceDN/>
        <w:ind w:left="1209"/>
        <w:contextualSpacing/>
        <w:jc w:val="both"/>
        <w:rPr>
          <w:rFonts w:ascii="Calibri" w:eastAsia="MS Mincho" w:hAnsi="Calibri" w:cs="Calibri"/>
          <w:sz w:val="24"/>
          <w:szCs w:val="24"/>
          <w:lang w:val="en-CA" w:eastAsia="ja-JP"/>
        </w:rPr>
      </w:pPr>
    </w:p>
    <w:p w14:paraId="46FBBFB6" w14:textId="77777777" w:rsidR="007811EA" w:rsidRPr="007811EA" w:rsidRDefault="007811EA" w:rsidP="007811EA">
      <w:pPr>
        <w:widowControl/>
        <w:autoSpaceDE/>
        <w:autoSpaceDN/>
        <w:spacing w:after="120"/>
        <w:ind w:left="851" w:hanging="284"/>
        <w:jc w:val="both"/>
        <w:rPr>
          <w:rFonts w:ascii="Calibri" w:eastAsia="MS Mincho" w:hAnsi="Calibri"/>
          <w:lang w:val="en-CA" w:eastAsia="ja-JP"/>
        </w:rPr>
      </w:pPr>
      <w:r w:rsidRPr="007811EA">
        <w:rPr>
          <w:rFonts w:ascii="Courier" w:eastAsia="MS Mincho" w:hAnsi="Courier" w:cs="Times New Roman"/>
        </w:rPr>
        <w:t>ami_preprocessing_type</w:t>
      </w:r>
      <w:r w:rsidRPr="007811EA">
        <w:rPr>
          <w:rFonts w:ascii="Calibri" w:eastAsia="MS Mincho" w:hAnsi="Calibri"/>
          <w:lang w:val="en-CA" w:eastAsia="ja-JP"/>
        </w:rPr>
        <w:t xml:space="preserve"> indicates which type of pre-processing interpolation model should be used to re-sample the attenuation map sample values at the same resolution as the associated video before applying it to the associated video frame.</w:t>
      </w:r>
    </w:p>
    <w:p w14:paraId="42F689DA"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Value 0 specifies an interpolation of type bicubic.</w:t>
      </w:r>
    </w:p>
    <w:p w14:paraId="071336C8"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 xml:space="preserve">Value 1 specifies an interpolation of type bilinear. </w:t>
      </w:r>
    </w:p>
    <w:p w14:paraId="07294E2F"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Value 2 specifies an interpolation of type Lanczos.</w:t>
      </w:r>
    </w:p>
    <w:p w14:paraId="56A9050A"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Value 3 specifies that a proprietary user-defined process is used.</w:t>
      </w:r>
    </w:p>
    <w:p w14:paraId="2D3331AB"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ami_max_value</w:t>
      </w:r>
      <w:r w:rsidRPr="007811EA">
        <w:rPr>
          <w:rFonts w:ascii="Calibri" w:eastAsia="MS Mincho" w:hAnsi="Calibri"/>
          <w:lang w:val="en-CA" w:eastAsia="ja-JP"/>
        </w:rPr>
        <w:t xml:space="preserve"> indicates the maximum value of the attenuation map. This value can be optionally used to further adjust the dynamic range of the encoded attenuation map in the scaling process.</w:t>
      </w:r>
    </w:p>
    <w:p w14:paraId="20052937" w14:textId="77777777" w:rsidR="007811EA" w:rsidRPr="007811EA" w:rsidRDefault="007811EA" w:rsidP="007811EA">
      <w:pPr>
        <w:widowControl/>
        <w:autoSpaceDE/>
        <w:autoSpaceDN/>
        <w:spacing w:after="120"/>
        <w:ind w:left="851" w:hanging="284"/>
        <w:jc w:val="both"/>
        <w:rPr>
          <w:rFonts w:ascii="Calibri" w:eastAsia="MS Mincho" w:hAnsi="Calibri" w:cs="Calibri"/>
          <w:lang w:val="en-CA" w:eastAsia="ja-JP"/>
        </w:rPr>
      </w:pPr>
      <w:r w:rsidRPr="007811EA">
        <w:rPr>
          <w:rFonts w:ascii="Courier" w:eastAsia="MS Mincho" w:hAnsi="Courier" w:cs="Times New Roman"/>
        </w:rPr>
        <w:t>ami_preprocessing_scale</w:t>
      </w:r>
      <w:r w:rsidRPr="007811EA">
        <w:rPr>
          <w:rFonts w:ascii="Calibri" w:eastAsia="MS Mincho" w:hAnsi="Calibri" w:cs="Calibri"/>
          <w:lang w:val="en-CA" w:eastAsia="ja-JP"/>
        </w:rPr>
        <w:t xml:space="preserve"> indicates which scaling should be applied to obtain the attenuation map sample values before applying them on the sample values of the associated video.</w:t>
      </w:r>
    </w:p>
    <w:p w14:paraId="010AF063" w14:textId="77777777" w:rsidR="007811EA" w:rsidRPr="007811EA" w:rsidRDefault="007811EA" w:rsidP="007811EA">
      <w:pPr>
        <w:widowControl/>
        <w:numPr>
          <w:ilvl w:val="0"/>
          <w:numId w:val="18"/>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Value 0 specifies that a scaling of 1/255 should be applied.</w:t>
      </w:r>
    </w:p>
    <w:p w14:paraId="1BB4AB6E" w14:textId="77777777" w:rsidR="007811EA" w:rsidRPr="007811EA" w:rsidRDefault="007811EA" w:rsidP="007811EA">
      <w:pPr>
        <w:widowControl/>
        <w:numPr>
          <w:ilvl w:val="0"/>
          <w:numId w:val="18"/>
        </w:numPr>
        <w:autoSpaceDE/>
        <w:autoSpaceDN/>
        <w:spacing w:after="200" w:line="276" w:lineRule="auto"/>
        <w:contextualSpacing/>
        <w:jc w:val="both"/>
        <w:rPr>
          <w:rFonts w:ascii="Calibri" w:eastAsia="MS Mincho" w:hAnsi="Calibri"/>
          <w:lang w:val="en-CA" w:eastAsia="ja-JP"/>
        </w:rPr>
      </w:pPr>
      <w:r w:rsidRPr="007811EA">
        <w:rPr>
          <w:rFonts w:ascii="Calibri" w:eastAsia="MS Mincho" w:hAnsi="Calibri"/>
          <w:lang w:val="en-CA" w:eastAsia="ja-JP"/>
        </w:rPr>
        <w:t>Value 1 specifies that a proprietary user-defined scaling operation is applied.</w:t>
      </w:r>
    </w:p>
    <w:p w14:paraId="7D216DE8" w14:textId="77777777" w:rsidR="007811EA" w:rsidRPr="007811EA" w:rsidRDefault="007811EA" w:rsidP="007811EA">
      <w:pPr>
        <w:widowControl/>
        <w:autoSpaceDE/>
        <w:autoSpaceDN/>
        <w:spacing w:after="120"/>
        <w:ind w:left="851" w:hanging="284"/>
        <w:jc w:val="both"/>
        <w:rPr>
          <w:rFonts w:ascii="Calibri" w:eastAsia="MS Mincho" w:hAnsi="Calibri"/>
          <w:lang w:val="en-CA" w:eastAsia="ja-JP"/>
        </w:rPr>
      </w:pPr>
      <w:r w:rsidRPr="007811EA">
        <w:rPr>
          <w:rFonts w:ascii="Courier" w:eastAsia="MS Mincho" w:hAnsi="Courier" w:cs="Times New Roman"/>
        </w:rPr>
        <w:t>ami_map_approx_model</w:t>
      </w:r>
      <w:r w:rsidRPr="007811EA">
        <w:rPr>
          <w:rFonts w:ascii="Calibri" w:eastAsia="MS Mincho" w:hAnsi="Calibri"/>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as follows:</w:t>
      </w:r>
    </w:p>
    <w:p w14:paraId="0682458C" w14:textId="77777777" w:rsidR="007811EA" w:rsidRPr="007811EA" w:rsidRDefault="007811EA" w:rsidP="007811EA">
      <w:pPr>
        <w:widowControl/>
        <w:numPr>
          <w:ilvl w:val="0"/>
          <w:numId w:val="19"/>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lastRenderedPageBreak/>
        <w:t xml:space="preserve">Value 0 specifies a linear scaling of the attenuation map sample values given its </w:t>
      </w:r>
      <w:r w:rsidRPr="007811EA">
        <w:rPr>
          <w:rFonts w:ascii="Courier New" w:eastAsia="MS Mincho" w:hAnsi="Courier New" w:cs="Courier New"/>
          <w:lang w:val="en-CA" w:eastAsia="ja-JP"/>
        </w:rPr>
        <w:t>ami_energy_reduction_rate</w:t>
      </w:r>
      <w:r w:rsidRPr="007811EA">
        <w:rPr>
          <w:rFonts w:ascii="Calibri" w:eastAsia="MS Mincho" w:hAnsi="Calibri" w:cs="Calibri"/>
          <w:lang w:val="en-CA" w:eastAsia="ja-JP"/>
        </w:rPr>
        <w:t xml:space="preserve"> value.</w:t>
      </w:r>
    </w:p>
    <w:p w14:paraId="4EB2C913" w14:textId="77777777" w:rsidR="007811EA" w:rsidRPr="007811EA" w:rsidRDefault="007811EA" w:rsidP="007811EA">
      <w:pPr>
        <w:widowControl/>
        <w:numPr>
          <w:ilvl w:val="0"/>
          <w:numId w:val="19"/>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1-3 are reserved for future </w:t>
      </w:r>
      <w:proofErr w:type="gramStart"/>
      <w:r w:rsidRPr="007811EA">
        <w:rPr>
          <w:rFonts w:ascii="Calibri" w:eastAsia="MS Mincho" w:hAnsi="Calibri" w:cs="Calibri"/>
          <w:lang w:val="en-CA" w:eastAsia="ja-JP"/>
        </w:rPr>
        <w:t>use</w:t>
      </w:r>
      <w:proofErr w:type="gramEnd"/>
    </w:p>
    <w:p w14:paraId="3BD8C71A" w14:textId="77777777" w:rsidR="007811EA" w:rsidRPr="007811EA" w:rsidRDefault="007811EA" w:rsidP="007811EA">
      <w:pPr>
        <w:widowControl/>
        <w:numPr>
          <w:ilvl w:val="0"/>
          <w:numId w:val="19"/>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Value 4 specifies that a proprietary user-defined process is used to perform the approximation and infer the attenuation map sample values for different energy reduction rates.</w:t>
      </w:r>
    </w:p>
    <w:p w14:paraId="065B0B30" w14:textId="77777777" w:rsidR="007811EA" w:rsidRPr="007811EA" w:rsidRDefault="007811EA" w:rsidP="007811EA">
      <w:pPr>
        <w:widowControl/>
        <w:autoSpaceDE/>
        <w:autoSpaceDN/>
        <w:spacing w:after="120"/>
        <w:ind w:left="851" w:hanging="284"/>
        <w:jc w:val="both"/>
        <w:rPr>
          <w:rFonts w:ascii="Calibri" w:eastAsia="MS Mincho" w:hAnsi="Calibri" w:cs="Calibri"/>
          <w:lang w:val="en-CA" w:eastAsia="ja-JP"/>
        </w:rPr>
      </w:pPr>
      <w:r w:rsidRPr="007811EA">
        <w:rPr>
          <w:rFonts w:ascii="Courier" w:eastAsia="MS Mincho" w:hAnsi="Courier" w:cs="Times New Roman"/>
        </w:rPr>
        <w:t>ami_window_x</w:t>
      </w:r>
      <w:r w:rsidRPr="007811EA">
        <w:rPr>
          <w:rFonts w:ascii="Times New Roman" w:eastAsia="MS Mincho" w:hAnsi="Times New Roman" w:cs="Times New Roman"/>
          <w:lang w:val="en-CA" w:eastAsia="ja-JP"/>
        </w:rPr>
        <w:t xml:space="preserve"> </w:t>
      </w:r>
      <w:r w:rsidRPr="007811EA">
        <w:rPr>
          <w:rFonts w:ascii="Calibri" w:eastAsia="MS Mincho" w:hAnsi="Calibri" w:cs="Calibri"/>
          <w:lang w:val="en-CA" w:eastAsia="ja-JP"/>
        </w:rPr>
        <w:t xml:space="preserve">indicates the x-coordinate </w:t>
      </w:r>
      <w:r w:rsidRPr="007811EA">
        <w:rPr>
          <w:rFonts w:ascii="Calibri" w:eastAsia="Times New Roman" w:hAnsi="Calibri"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6DC8E2A3" w14:textId="37CDC073"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ami_window_y</w:t>
      </w:r>
      <w:r w:rsidRPr="007811EA">
        <w:rPr>
          <w:rFonts w:ascii="Calibri" w:eastAsia="MS Mincho" w:hAnsi="Calibri" w:cs="Calibri"/>
          <w:lang w:val="en-CA" w:eastAsia="ja-JP"/>
        </w:rPr>
        <w:t xml:space="preserve"> indicates the </w:t>
      </w:r>
      <w:r w:rsidR="00055897">
        <w:rPr>
          <w:rFonts w:ascii="Calibri" w:eastAsia="MS Mincho" w:hAnsi="Calibri" w:cs="Calibri"/>
          <w:lang w:val="en-CA" w:eastAsia="ja-JP"/>
        </w:rPr>
        <w:t>y</w:t>
      </w:r>
      <w:r w:rsidRPr="007811EA">
        <w:rPr>
          <w:rFonts w:ascii="Calibri" w:eastAsia="MS Mincho" w:hAnsi="Calibri" w:cs="Calibri"/>
          <w:lang w:val="en-CA" w:eastAsia="ja-JP"/>
        </w:rPr>
        <w:t xml:space="preserve">-coordinate </w:t>
      </w:r>
      <w:r w:rsidRPr="007811EA">
        <w:rPr>
          <w:rFonts w:ascii="Calibri" w:eastAsia="Times New Roman" w:hAnsi="Calibri"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EAB7BE1"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ami_window_width</w:t>
      </w:r>
      <w:r w:rsidRPr="007811EA">
        <w:rPr>
          <w:rFonts w:ascii="Calibri" w:eastAsia="MS Mincho" w:hAnsi="Calibri" w:cs="Calibri"/>
          <w:lang w:val="en-CA" w:eastAsia="ja-JP"/>
        </w:rPr>
        <w:t xml:space="preserve"> indicates the width, in number of pixels, </w:t>
      </w:r>
      <w:r w:rsidRPr="007811EA">
        <w:rPr>
          <w:rFonts w:ascii="Calibri" w:eastAsia="Times New Roman" w:hAnsi="Calibri" w:cs="Calibri"/>
          <w:color w:val="000000"/>
        </w:rPr>
        <w:t>of the bounding window defining a region of the associated media video to apply the attenuation map carried by the display attenuation map track to.</w:t>
      </w:r>
    </w:p>
    <w:p w14:paraId="23BC3989" w14:textId="6B5CD936" w:rsidR="007811EA" w:rsidRPr="007811EA" w:rsidRDefault="007811EA" w:rsidP="007811EA">
      <w:pPr>
        <w:widowControl/>
        <w:autoSpaceDE/>
        <w:autoSpaceDN/>
        <w:spacing w:after="120"/>
        <w:ind w:left="851" w:hanging="284"/>
        <w:jc w:val="both"/>
        <w:rPr>
          <w:rFonts w:ascii="Courier" w:eastAsia="MS Mincho" w:hAnsi="Courier" w:cs="Times New Roman"/>
        </w:rPr>
      </w:pPr>
      <w:r w:rsidRPr="007811EA">
        <w:rPr>
          <w:rFonts w:ascii="Courier" w:eastAsia="MS Mincho" w:hAnsi="Courier" w:cs="Times New Roman"/>
        </w:rPr>
        <w:t>ami_window_height</w:t>
      </w:r>
      <w:r w:rsidRPr="007811EA">
        <w:rPr>
          <w:rFonts w:ascii="Calibri" w:eastAsia="MS Mincho" w:hAnsi="Calibri" w:cs="Calibri"/>
          <w:lang w:val="en-CA" w:eastAsia="ja-JP"/>
        </w:rPr>
        <w:t xml:space="preserve"> indicates the </w:t>
      </w:r>
      <w:r w:rsidR="00055897">
        <w:rPr>
          <w:rFonts w:ascii="Calibri" w:eastAsia="MS Mincho" w:hAnsi="Calibri" w:cs="Calibri"/>
          <w:lang w:val="en-CA" w:eastAsia="ja-JP"/>
        </w:rPr>
        <w:t>height</w:t>
      </w:r>
      <w:r w:rsidRPr="007811EA">
        <w:rPr>
          <w:rFonts w:ascii="Calibri" w:eastAsia="MS Mincho" w:hAnsi="Calibri" w:cs="Calibri"/>
          <w:lang w:val="en-CA" w:eastAsia="ja-JP"/>
        </w:rPr>
        <w:t xml:space="preserve">, in number of pixels, </w:t>
      </w:r>
      <w:r w:rsidRPr="007811EA">
        <w:rPr>
          <w:rFonts w:ascii="Calibri" w:eastAsia="Times New Roman" w:hAnsi="Calibri" w:cs="Calibri"/>
          <w:color w:val="000000"/>
        </w:rPr>
        <w:t>of the bounding window defining a region of the associated media video to apply the attenuation map carried by the display attenuation map track to.</w:t>
      </w:r>
    </w:p>
    <w:p w14:paraId="06F80B99" w14:textId="4FD777A7" w:rsidR="007811EA" w:rsidRPr="007811EA" w:rsidRDefault="007811EA" w:rsidP="007811EA">
      <w:pPr>
        <w:widowControl/>
        <w:autoSpaceDE/>
        <w:autoSpaceDN/>
        <w:spacing w:after="120"/>
        <w:ind w:left="851" w:hanging="284"/>
        <w:jc w:val="both"/>
        <w:rPr>
          <w:rFonts w:ascii="Calibri" w:eastAsia="Times New Roman" w:hAnsi="Calibri" w:cs="Calibri"/>
          <w:color w:val="000000"/>
          <w:sz w:val="24"/>
          <w:szCs w:val="24"/>
        </w:rPr>
      </w:pPr>
      <w:r w:rsidRPr="007811EA">
        <w:rPr>
          <w:rFonts w:ascii="Courier" w:eastAsia="MS Mincho" w:hAnsi="Courier" w:cs="Times New Roman"/>
        </w:rPr>
        <w:t xml:space="preserve">ami_quality_metric </w:t>
      </w:r>
      <w:r w:rsidRPr="007811EA">
        <w:rPr>
          <w:rFonts w:ascii="Calibri" w:eastAsia="Times New Roman" w:hAnsi="Calibri" w:cs="Calibri"/>
          <w:color w:val="000000"/>
        </w:rPr>
        <w:t xml:space="preserve">indicates the type of the objective quality metric used for the measured quality reduction value resulting from applying the attenuation map to the video content and assigned to the </w:t>
      </w:r>
      <w:r w:rsidRPr="007811EA">
        <w:rPr>
          <w:rFonts w:ascii="Courier" w:eastAsia="MS Mincho" w:hAnsi="Courier" w:cs="Times New Roman"/>
        </w:rPr>
        <w:t>ami_quality_reduction</w:t>
      </w:r>
      <w:r w:rsidRPr="007811EA">
        <w:rPr>
          <w:rFonts w:ascii="Calibri" w:eastAsia="Times New Roman" w:hAnsi="Calibri" w:cs="Calibri"/>
          <w:color w:val="000000"/>
        </w:rPr>
        <w:t xml:space="preserve"> field. The semantics of the values assigned to this field are as follows (</w:t>
      </w:r>
      <w:r w:rsidRPr="007811EA">
        <w:rPr>
          <w:rFonts w:ascii="Calibri" w:eastAsia="Times New Roman" w:hAnsi="Calibri" w:cs="Calibri"/>
          <w:color w:val="000000"/>
        </w:rPr>
        <w:fldChar w:fldCharType="begin"/>
      </w:r>
      <w:r w:rsidRPr="007811EA">
        <w:rPr>
          <w:rFonts w:ascii="Calibri" w:eastAsia="Times New Roman" w:hAnsi="Calibri" w:cs="Calibri"/>
          <w:color w:val="000000"/>
        </w:rPr>
        <w:instrText xml:space="preserve"> REF _Ref147587590 \h  \* MERGEFORMAT </w:instrText>
      </w:r>
      <w:r w:rsidRPr="007811EA">
        <w:rPr>
          <w:rFonts w:ascii="Calibri" w:eastAsia="Times New Roman" w:hAnsi="Calibri" w:cs="Calibri"/>
          <w:color w:val="000000"/>
        </w:rPr>
      </w:r>
      <w:r w:rsidRPr="007811EA">
        <w:rPr>
          <w:rFonts w:ascii="Calibri" w:eastAsia="Times New Roman" w:hAnsi="Calibri" w:cs="Calibri"/>
          <w:color w:val="000000"/>
        </w:rPr>
        <w:fldChar w:fldCharType="separate"/>
      </w:r>
      <w:r w:rsidRPr="007811EA">
        <w:rPr>
          <w:rFonts w:ascii="Calibri" w:eastAsia="Times New Roman" w:hAnsi="Calibri" w:cs="Calibri"/>
          <w:color w:val="000000"/>
        </w:rPr>
        <w:t>Table 3</w:t>
      </w:r>
      <w:r w:rsidRPr="007811EA">
        <w:rPr>
          <w:rFonts w:ascii="Calibri" w:eastAsia="Times New Roman" w:hAnsi="Calibri" w:cs="Calibri"/>
          <w:color w:val="000000"/>
        </w:rPr>
        <w:fldChar w:fldCharType="end"/>
      </w:r>
      <w:r w:rsidRPr="007811EA">
        <w:rPr>
          <w:rFonts w:ascii="Calibri" w:eastAsia="Times New Roman" w:hAnsi="Calibri" w:cs="Calibri"/>
          <w:color w:val="000000"/>
        </w:rPr>
        <w:t>)</w:t>
      </w:r>
      <w:r w:rsidR="00782BDF">
        <w:rPr>
          <w:rFonts w:ascii="Calibri" w:eastAsia="Times New Roman" w:hAnsi="Calibri" w:cs="Calibri"/>
          <w:color w:val="000000"/>
        </w:rPr>
        <w:t>.</w:t>
      </w:r>
    </w:p>
    <w:p w14:paraId="74E1A35A" w14:textId="77777777" w:rsidR="007811EA" w:rsidRPr="007811EA" w:rsidRDefault="007811EA" w:rsidP="007811EA">
      <w:pPr>
        <w:keepNext/>
        <w:widowControl/>
        <w:autoSpaceDE/>
        <w:autoSpaceDN/>
        <w:spacing w:before="120" w:after="240"/>
        <w:jc w:val="center"/>
        <w:rPr>
          <w:rFonts w:eastAsia="Times New Roman"/>
          <w:b/>
          <w:szCs w:val="20"/>
        </w:rPr>
      </w:pPr>
      <w:bookmarkStart w:id="2" w:name="_Ref147587590"/>
      <w:r w:rsidRPr="007811EA">
        <w:rPr>
          <w:rFonts w:eastAsia="Times New Roman"/>
          <w:b/>
        </w:rPr>
        <w:t xml:space="preserve">Table </w:t>
      </w:r>
      <w:r w:rsidRPr="007811EA">
        <w:rPr>
          <w:rFonts w:eastAsia="Times New Roman"/>
          <w:b/>
        </w:rPr>
        <w:fldChar w:fldCharType="begin"/>
      </w:r>
      <w:r w:rsidRPr="007811EA">
        <w:rPr>
          <w:rFonts w:eastAsia="Times New Roman"/>
          <w:b/>
        </w:rPr>
        <w:instrText xml:space="preserve"> SEQ Table \* ARABIC </w:instrText>
      </w:r>
      <w:r w:rsidRPr="007811EA">
        <w:rPr>
          <w:rFonts w:eastAsia="Times New Roman"/>
          <w:b/>
        </w:rPr>
        <w:fldChar w:fldCharType="separate"/>
      </w:r>
      <w:r w:rsidRPr="007811EA">
        <w:rPr>
          <w:rFonts w:eastAsia="Times New Roman"/>
          <w:b/>
          <w:noProof/>
        </w:rPr>
        <w:t>3</w:t>
      </w:r>
      <w:r w:rsidRPr="007811EA">
        <w:rPr>
          <w:rFonts w:eastAsia="Times New Roman"/>
          <w:b/>
        </w:rPr>
        <w:fldChar w:fldCharType="end"/>
      </w:r>
      <w:bookmarkEnd w:id="2"/>
      <w:r w:rsidRPr="007811EA">
        <w:rPr>
          <w:rFonts w:eastAsia="Times New Roman"/>
          <w:b/>
        </w:rPr>
        <w:t xml:space="preserve"> Semantics of the values assigned to </w:t>
      </w:r>
      <w:r w:rsidRPr="007811EA">
        <w:rPr>
          <w:rFonts w:ascii="Courier New" w:eastAsia="Times New Roman" w:hAnsi="Courier New" w:cs="Courier New"/>
          <w:b/>
        </w:rPr>
        <w:t>ami_quality_</w:t>
      </w:r>
      <w:proofErr w:type="gramStart"/>
      <w:r w:rsidRPr="007811EA">
        <w:rPr>
          <w:rFonts w:ascii="Courier New" w:eastAsia="Times New Roman" w:hAnsi="Courier New" w:cs="Courier New"/>
          <w:b/>
        </w:rPr>
        <w:t>metric</w:t>
      </w:r>
      <w:proofErr w:type="gramEnd"/>
    </w:p>
    <w:tbl>
      <w:tblPr>
        <w:tblStyle w:val="TableGrid1"/>
        <w:tblW w:w="0" w:type="auto"/>
        <w:jc w:val="center"/>
        <w:tblLook w:val="04A0" w:firstRow="1" w:lastRow="0" w:firstColumn="1" w:lastColumn="0" w:noHBand="0" w:noVBand="1"/>
      </w:tblPr>
      <w:tblGrid>
        <w:gridCol w:w="1129"/>
        <w:gridCol w:w="3402"/>
      </w:tblGrid>
      <w:tr w:rsidR="007811EA" w:rsidRPr="007811EA" w14:paraId="151BDCD1" w14:textId="77777777">
        <w:trPr>
          <w:jc w:val="center"/>
        </w:trPr>
        <w:tc>
          <w:tcPr>
            <w:tcW w:w="1129" w:type="dxa"/>
          </w:tcPr>
          <w:p w14:paraId="0F44AB6F"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Value</w:t>
            </w:r>
          </w:p>
        </w:tc>
        <w:tc>
          <w:tcPr>
            <w:tcW w:w="3402" w:type="dxa"/>
          </w:tcPr>
          <w:p w14:paraId="58717ED7"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Quality Metric</w:t>
            </w:r>
          </w:p>
        </w:tc>
      </w:tr>
      <w:tr w:rsidR="007811EA" w:rsidRPr="007811EA" w14:paraId="2B43E082" w14:textId="77777777">
        <w:trPr>
          <w:jc w:val="center"/>
        </w:trPr>
        <w:tc>
          <w:tcPr>
            <w:tcW w:w="1129" w:type="dxa"/>
          </w:tcPr>
          <w:p w14:paraId="68F3082D"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0</w:t>
            </w:r>
          </w:p>
        </w:tc>
        <w:tc>
          <w:tcPr>
            <w:tcW w:w="3402" w:type="dxa"/>
          </w:tcPr>
          <w:p w14:paraId="4E8DA6C6"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PSNR</w:t>
            </w:r>
          </w:p>
        </w:tc>
      </w:tr>
      <w:tr w:rsidR="007811EA" w:rsidRPr="007811EA" w14:paraId="23FE88EC" w14:textId="77777777">
        <w:trPr>
          <w:jc w:val="center"/>
        </w:trPr>
        <w:tc>
          <w:tcPr>
            <w:tcW w:w="1129" w:type="dxa"/>
          </w:tcPr>
          <w:p w14:paraId="6608A840"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1</w:t>
            </w:r>
          </w:p>
        </w:tc>
        <w:tc>
          <w:tcPr>
            <w:tcW w:w="3402" w:type="dxa"/>
          </w:tcPr>
          <w:p w14:paraId="752B94F6"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SSIM</w:t>
            </w:r>
          </w:p>
        </w:tc>
      </w:tr>
      <w:tr w:rsidR="007811EA" w:rsidRPr="007811EA" w14:paraId="3EA360BE" w14:textId="77777777">
        <w:trPr>
          <w:jc w:val="center"/>
        </w:trPr>
        <w:tc>
          <w:tcPr>
            <w:tcW w:w="1129" w:type="dxa"/>
          </w:tcPr>
          <w:p w14:paraId="76D77A42"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2</w:t>
            </w:r>
          </w:p>
        </w:tc>
        <w:tc>
          <w:tcPr>
            <w:tcW w:w="3402" w:type="dxa"/>
          </w:tcPr>
          <w:p w14:paraId="437A1C7B"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wPSNR</w:t>
            </w:r>
          </w:p>
        </w:tc>
      </w:tr>
      <w:tr w:rsidR="007811EA" w:rsidRPr="007811EA" w14:paraId="2E267CB0" w14:textId="77777777">
        <w:trPr>
          <w:jc w:val="center"/>
        </w:trPr>
        <w:tc>
          <w:tcPr>
            <w:tcW w:w="1129" w:type="dxa"/>
          </w:tcPr>
          <w:p w14:paraId="1CC32C7F"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3</w:t>
            </w:r>
          </w:p>
        </w:tc>
        <w:tc>
          <w:tcPr>
            <w:tcW w:w="3402" w:type="dxa"/>
          </w:tcPr>
          <w:p w14:paraId="068EC4F4"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WS-PSNR</w:t>
            </w:r>
          </w:p>
        </w:tc>
      </w:tr>
      <w:tr w:rsidR="007811EA" w:rsidRPr="007811EA" w14:paraId="7CAE208D" w14:textId="77777777">
        <w:trPr>
          <w:jc w:val="center"/>
        </w:trPr>
        <w:tc>
          <w:tcPr>
            <w:tcW w:w="1129" w:type="dxa"/>
          </w:tcPr>
          <w:p w14:paraId="158A40AF"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4</w:t>
            </w:r>
          </w:p>
        </w:tc>
        <w:tc>
          <w:tcPr>
            <w:tcW w:w="3402" w:type="dxa"/>
          </w:tcPr>
          <w:p w14:paraId="73E03DC2"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User-defined</w:t>
            </w:r>
          </w:p>
        </w:tc>
      </w:tr>
    </w:tbl>
    <w:p w14:paraId="3F23C2C6" w14:textId="77777777" w:rsidR="007811EA" w:rsidRPr="007811EA" w:rsidRDefault="007811EA" w:rsidP="007811EA">
      <w:pPr>
        <w:widowControl/>
        <w:autoSpaceDE/>
        <w:autoSpaceDN/>
        <w:ind w:left="851" w:hanging="284"/>
        <w:jc w:val="both"/>
        <w:rPr>
          <w:rFonts w:ascii="Courier" w:eastAsia="MS Mincho" w:hAnsi="Courier" w:cs="Times New Roman"/>
          <w:sz w:val="24"/>
          <w:szCs w:val="24"/>
        </w:rPr>
      </w:pPr>
    </w:p>
    <w:p w14:paraId="59F40204" w14:textId="77777777" w:rsidR="007811EA" w:rsidRPr="007811EA" w:rsidRDefault="007811EA" w:rsidP="007811EA">
      <w:pPr>
        <w:widowControl/>
        <w:autoSpaceDE/>
        <w:autoSpaceDN/>
        <w:spacing w:after="120"/>
        <w:jc w:val="both"/>
        <w:rPr>
          <w:rFonts w:ascii="Times New Roman" w:eastAsia="Malgun Gothic" w:hAnsi="Times New Roman" w:cs="Times New Roman"/>
          <w:lang w:eastAsia="ko-KR"/>
        </w:rPr>
      </w:pPr>
      <w:r w:rsidRPr="007811EA">
        <w:rPr>
          <w:rFonts w:ascii="Courier" w:eastAsia="MS Mincho" w:hAnsi="Courier" w:cs="Times New Roman"/>
        </w:rPr>
        <w:t>ami_quality_reduction</w:t>
      </w:r>
      <w:r w:rsidRPr="007811EA">
        <w:rPr>
          <w:rFonts w:ascii="Calibri" w:eastAsia="Times New Roman" w:hAnsi="Calibri" w:cs="Calibri"/>
          <w:color w:val="000000"/>
        </w:rPr>
        <w:t xml:space="preserve"> specifies the percentage of quality reduction in the media video </w:t>
      </w:r>
      <w:proofErr w:type="gramStart"/>
      <w:r w:rsidRPr="007811EA">
        <w:rPr>
          <w:rFonts w:ascii="Calibri" w:eastAsia="Times New Roman" w:hAnsi="Calibri" w:cs="Calibri"/>
          <w:color w:val="000000"/>
        </w:rPr>
        <w:t>as a result of</w:t>
      </w:r>
      <w:proofErr w:type="gramEnd"/>
      <w:r w:rsidRPr="007811EA">
        <w:rPr>
          <w:rFonts w:ascii="Calibri" w:eastAsia="Times New Roman" w:hAnsi="Calibri" w:cs="Calibri"/>
          <w:color w:val="000000"/>
        </w:rPr>
        <w:t xml:space="preserve"> applying the attenuation map to it.</w:t>
      </w:r>
    </w:p>
    <w:p w14:paraId="33783845" w14:textId="77777777" w:rsidR="007811EA" w:rsidRPr="007811EA" w:rsidRDefault="007811EA" w:rsidP="00665F50">
      <w:pPr>
        <w:pStyle w:val="ListParagraph"/>
        <w:numPr>
          <w:ilvl w:val="2"/>
          <w:numId w:val="24"/>
        </w:numPr>
        <w:spacing w:after="120"/>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Display attenuation map tracks</w:t>
      </w:r>
    </w:p>
    <w:p w14:paraId="26138889" w14:textId="77777777" w:rsidR="007811EA" w:rsidRPr="007811EA" w:rsidRDefault="007811EA" w:rsidP="007811EA">
      <w:pPr>
        <w:widowControl/>
        <w:tabs>
          <w:tab w:val="left" w:pos="1701"/>
        </w:tabs>
        <w:autoSpaceDE/>
        <w:autoSpaceDN/>
        <w:spacing w:after="160"/>
        <w:jc w:val="both"/>
        <w:rPr>
          <w:rFonts w:ascii="Times New Roman" w:eastAsia="MS Mincho" w:hAnsi="Times New Roman" w:cs="Times New Roman"/>
          <w:noProof/>
          <w:color w:val="000000"/>
          <w:sz w:val="20"/>
          <w:szCs w:val="24"/>
          <w:lang w:eastAsia="zh-CN"/>
        </w:rPr>
      </w:pPr>
      <w:r w:rsidRPr="007811EA">
        <w:rPr>
          <w:rFonts w:asciiTheme="majorHAnsi" w:eastAsia="MS Mincho" w:hAnsiTheme="majorHAnsi" w:cs="Calibri"/>
          <w:lang w:val="en-CA" w:eastAsia="ja-JP"/>
        </w:rPr>
        <w:t>A display attenuation map track is a restricted video track with the sample entry type ‘</w:t>
      </w:r>
      <w:r w:rsidRPr="007811EA">
        <w:rPr>
          <w:rFonts w:asciiTheme="majorHAnsi" w:eastAsia="MS Mincho" w:hAnsiTheme="majorHAnsi" w:cs="Courier New"/>
          <w:lang w:val="en-CA" w:eastAsia="ja-JP"/>
        </w:rPr>
        <w:t>resv</w:t>
      </w:r>
      <w:r w:rsidRPr="007811EA">
        <w:rPr>
          <w:rFonts w:asciiTheme="majorHAnsi" w:eastAsia="MS Mincho" w:hAnsiTheme="majorHAnsi" w:cs="Calibri"/>
          <w:lang w:val="en-CA" w:eastAsia="ja-JP"/>
        </w:rPr>
        <w:t xml:space="preserve">’. The original sample entry type, which is based on the video codec used for encoding the stream, is stored within the </w:t>
      </w:r>
      <w:r w:rsidRPr="007811EA">
        <w:rPr>
          <w:rFonts w:ascii="Courier" w:eastAsia="MS Mincho" w:hAnsi="Courier" w:cs="Times New Roman"/>
          <w:noProof/>
          <w:lang w:val="en-GB" w:eastAsia="zh-CN"/>
        </w:rPr>
        <w:t>OriginalFormatBox</w:t>
      </w:r>
      <w:r w:rsidRPr="007811EA">
        <w:rPr>
          <w:rFonts w:ascii="Calibri" w:eastAsia="MS Mincho" w:hAnsi="Calibri" w:cs="Calibri"/>
          <w:noProof/>
          <w:lang w:eastAsia="zh-CN"/>
        </w:rPr>
        <w:t xml:space="preserve"> </w:t>
      </w:r>
      <w:r w:rsidRPr="007811EA">
        <w:rPr>
          <w:rFonts w:ascii="Calibri" w:eastAsia="MS Mincho" w:hAnsi="Calibri" w:cs="Calibri"/>
          <w:lang w:val="en-CA" w:eastAsia="ja-JP"/>
        </w:rPr>
        <w:t xml:space="preserve">in the </w:t>
      </w:r>
      <w:r w:rsidRPr="007811EA">
        <w:rPr>
          <w:rFonts w:ascii="Courier" w:eastAsia="MS Mincho" w:hAnsi="Courier" w:cs="Times New Roman"/>
          <w:noProof/>
          <w:lang w:val="en-GB" w:eastAsia="zh-CN"/>
        </w:rPr>
        <w:t>RestrictedSchemeInfoBox</w:t>
      </w:r>
      <w:r w:rsidRPr="007811EA">
        <w:rPr>
          <w:rFonts w:ascii="Calibri" w:eastAsia="MS Mincho" w:hAnsi="Calibri" w:cs="Calibri"/>
          <w:sz w:val="24"/>
          <w:szCs w:val="24"/>
          <w:lang w:val="en-CA" w:eastAsia="ja-JP"/>
        </w:rPr>
        <w:t>.</w:t>
      </w:r>
      <w:r w:rsidRPr="007811EA">
        <w:rPr>
          <w:rFonts w:asciiTheme="majorHAnsi" w:eastAsia="MS Mincho" w:hAnsiTheme="majorHAnsi" w:cs="Calibri"/>
          <w:lang w:val="en-CA" w:eastAsia="ja-JP"/>
        </w:rPr>
        <w:t xml:space="preserve"> The</w:t>
      </w:r>
      <w:r w:rsidRPr="007811EA">
        <w:rPr>
          <w:rFonts w:asciiTheme="majorHAnsi" w:eastAsia="MS Mincho" w:hAnsiTheme="majorHAnsi" w:cs="Calibri"/>
          <w:noProof/>
          <w:lang w:eastAsia="zh-CN"/>
        </w:rPr>
        <w:t xml:space="preserve"> </w:t>
      </w:r>
      <w:r w:rsidRPr="007811EA">
        <w:rPr>
          <w:rFonts w:ascii="Courier" w:eastAsia="MS Mincho" w:hAnsi="Courier" w:cs="Times New Roman"/>
          <w:noProof/>
          <w:lang w:val="en-GB" w:eastAsia="zh-CN"/>
        </w:rPr>
        <w:t>scheme_type</w:t>
      </w:r>
      <w:r w:rsidRPr="007811EA">
        <w:rPr>
          <w:rFonts w:asciiTheme="majorHAnsi" w:eastAsia="MS Mincho" w:hAnsiTheme="majorHAnsi" w:cs="Calibri"/>
          <w:noProof/>
          <w:lang w:val="en-GB" w:eastAsia="zh-CN"/>
        </w:rPr>
        <w:t xml:space="preserve"> </w:t>
      </w:r>
      <w:r w:rsidRPr="007811EA">
        <w:rPr>
          <w:rFonts w:asciiTheme="majorHAnsi" w:eastAsia="MS Mincho" w:hAnsiTheme="majorHAnsi" w:cs="Calibri"/>
          <w:lang w:val="en-CA" w:eastAsia="ja-JP"/>
        </w:rPr>
        <w:t xml:space="preserve">field in </w:t>
      </w:r>
      <w:r w:rsidRPr="007811EA">
        <w:rPr>
          <w:rFonts w:ascii="Courier" w:eastAsia="MS Mincho" w:hAnsi="Courier" w:cs="Times New Roman"/>
          <w:noProof/>
          <w:lang w:val="en-GB" w:eastAsia="zh-CN"/>
        </w:rPr>
        <w:t>SchemeTypeBox</w:t>
      </w:r>
      <w:r w:rsidRPr="007811EA">
        <w:rPr>
          <w:rFonts w:asciiTheme="majorHAnsi" w:eastAsia="MS Mincho" w:hAnsiTheme="majorHAnsi" w:cs="Calibri"/>
          <w:lang w:val="en-CA" w:eastAsia="ja-JP"/>
        </w:rPr>
        <w:t xml:space="preserve"> shall be set to </w:t>
      </w:r>
      <w:r w:rsidRPr="007811EA">
        <w:rPr>
          <w:rFonts w:ascii="Courier" w:eastAsia="MS Mincho" w:hAnsi="Courier" w:cs="Times New Roman"/>
          <w:noProof/>
          <w:sz w:val="20"/>
          <w:szCs w:val="24"/>
          <w:lang w:val="en-GB" w:eastAsia="zh-CN"/>
        </w:rPr>
        <w:t>'</w:t>
      </w:r>
      <w:r w:rsidRPr="007811EA">
        <w:rPr>
          <w:rFonts w:ascii="Courier" w:eastAsia="MS Mincho" w:hAnsi="Courier" w:cs="Times New Roman"/>
          <w:noProof/>
          <w:lang w:val="en-GB" w:eastAsia="zh-CN"/>
        </w:rPr>
        <w:t>gmat</w:t>
      </w:r>
      <w:r w:rsidRPr="007811EA">
        <w:rPr>
          <w:rFonts w:ascii="Courier" w:eastAsia="MS Mincho" w:hAnsi="Courier" w:cs="Times New Roman"/>
          <w:noProof/>
          <w:sz w:val="20"/>
          <w:szCs w:val="24"/>
          <w:lang w:val="en-GB" w:eastAsia="zh-CN"/>
        </w:rPr>
        <w:t>'</w:t>
      </w:r>
      <w:r w:rsidRPr="007811EA">
        <w:rPr>
          <w:rFonts w:asciiTheme="majorHAnsi" w:eastAsia="MS Mincho" w:hAnsiTheme="majorHAnsi" w:cs="Calibri"/>
          <w:noProof/>
          <w:lang w:eastAsia="zh-CN"/>
        </w:rPr>
        <w:t xml:space="preserve">, indicating an </w:t>
      </w:r>
      <w:r w:rsidRPr="007811EA">
        <w:rPr>
          <w:rFonts w:asciiTheme="majorHAnsi" w:eastAsia="MS Mincho" w:hAnsiTheme="majorHAnsi" w:cs="Calibri"/>
          <w:i/>
          <w:noProof/>
          <w:lang w:eastAsia="zh-CN"/>
        </w:rPr>
        <w:t>attenuation map restricted scheme</w:t>
      </w:r>
      <w:r w:rsidRPr="007811EA">
        <w:rPr>
          <w:rFonts w:asciiTheme="majorHAnsi" w:eastAsia="MS Mincho" w:hAnsiTheme="majorHAnsi" w:cs="Calibri"/>
          <w:noProof/>
          <w:lang w:eastAsia="zh-CN"/>
        </w:rPr>
        <w:t>. The</w:t>
      </w:r>
      <w:r w:rsidRPr="007811EA">
        <w:rPr>
          <w:rFonts w:asciiTheme="majorHAnsi" w:eastAsia="MS Mincho" w:hAnsiTheme="majorHAnsi" w:cs="Times New Roman"/>
          <w:noProof/>
          <w:lang w:eastAsia="zh-CN"/>
        </w:rPr>
        <w:t xml:space="preserve"> </w:t>
      </w:r>
      <w:r w:rsidRPr="007811EA">
        <w:rPr>
          <w:rFonts w:ascii="Courier" w:eastAsia="MS Mincho" w:hAnsi="Courier" w:cs="Times New Roman"/>
          <w:noProof/>
          <w:lang w:val="en-GB" w:eastAsia="zh-CN"/>
        </w:rPr>
        <w:t>SchemeInformationBox</w:t>
      </w:r>
      <w:r w:rsidRPr="007811EA">
        <w:rPr>
          <w:rFonts w:asciiTheme="majorHAnsi" w:eastAsia="MS Mincho" w:hAnsiTheme="majorHAnsi" w:cs="Calibri"/>
          <w:noProof/>
          <w:lang w:eastAsia="zh-CN"/>
        </w:rPr>
        <w:t xml:space="preserve"> shall include an</w:t>
      </w:r>
      <w:r w:rsidRPr="007811EA">
        <w:rPr>
          <w:rFonts w:asciiTheme="majorHAnsi" w:eastAsia="MS Mincho" w:hAnsiTheme="majorHAnsi" w:cs="Times New Roman"/>
          <w:noProof/>
          <w:lang w:eastAsia="zh-CN"/>
        </w:rPr>
        <w:t xml:space="preserve"> </w:t>
      </w:r>
      <w:r w:rsidRPr="007811EA">
        <w:rPr>
          <w:rFonts w:ascii="Courier" w:eastAsia="MS Mincho" w:hAnsi="Courier" w:cs="Times New Roman"/>
          <w:noProof/>
          <w:lang w:val="en-GB" w:eastAsia="zh-CN"/>
        </w:rPr>
        <w:t>AttenuationMapInformationBox</w:t>
      </w:r>
      <w:r w:rsidRPr="007811EA">
        <w:rPr>
          <w:rFonts w:asciiTheme="majorHAnsi" w:eastAsia="MS Mincho" w:hAnsiTheme="majorHAnsi" w:cs="Calibri"/>
          <w:lang w:val="en-CA" w:eastAsia="ja-JP"/>
        </w:rPr>
        <w:t>, as defined in the previous section. In the track header, the</w:t>
      </w:r>
      <w:r w:rsidRPr="007811EA">
        <w:rPr>
          <w:rFonts w:asciiTheme="majorHAnsi" w:eastAsia="MS Mincho" w:hAnsiTheme="majorHAnsi" w:cs="Calibri"/>
          <w:noProof/>
          <w:lang w:val="en-CA" w:eastAsia="zh-CN"/>
        </w:rPr>
        <w:t xml:space="preserve"> </w:t>
      </w:r>
      <w:r w:rsidRPr="007811EA">
        <w:rPr>
          <w:rFonts w:ascii="Courier" w:eastAsia="MS Mincho" w:hAnsi="Courier" w:cs="Times New Roman"/>
          <w:noProof/>
          <w:lang w:val="en-GB" w:eastAsia="ja-JP"/>
        </w:rPr>
        <w:t>track_in_movie</w:t>
      </w:r>
      <w:r w:rsidRPr="007811EA">
        <w:rPr>
          <w:rFonts w:asciiTheme="majorHAnsi" w:eastAsia="MS Mincho" w:hAnsiTheme="majorHAnsi" w:cs="Calibri"/>
          <w:lang w:val="en-CA" w:eastAsia="ja-JP"/>
        </w:rPr>
        <w:t xml:space="preserve"> flag shall be set to 0 to indicate that this track should not be presented alone.</w:t>
      </w:r>
    </w:p>
    <w:p w14:paraId="5669AA1A"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Association with Video Tracks</w:t>
      </w:r>
    </w:p>
    <w:p w14:paraId="2EAF7DBA" w14:textId="77777777" w:rsidR="007811EA" w:rsidRPr="007811EA" w:rsidRDefault="007811EA" w:rsidP="007811EA">
      <w:pPr>
        <w:widowControl/>
        <w:tabs>
          <w:tab w:val="left" w:pos="1701"/>
        </w:tabs>
        <w:autoSpaceDE/>
        <w:autoSpaceDN/>
        <w:spacing w:after="160"/>
        <w:jc w:val="both"/>
        <w:rPr>
          <w:rFonts w:ascii="Calibri" w:eastAsia="MS Mincho" w:hAnsi="Calibri" w:cs="Calibri"/>
          <w:noProof/>
          <w:sz w:val="24"/>
          <w:szCs w:val="24"/>
          <w:lang w:eastAsia="zh-CN"/>
        </w:rPr>
      </w:pPr>
      <w:r w:rsidRPr="007811EA">
        <w:rPr>
          <w:rFonts w:asciiTheme="majorHAnsi" w:eastAsia="MS Mincho" w:hAnsiTheme="majorHAnsi" w:cs="Times New Roman"/>
          <w:noProof/>
          <w:lang w:eastAsia="zh-CN"/>
        </w:rPr>
        <w:lastRenderedPageBreak/>
        <w:t xml:space="preserve">A </w:t>
      </w:r>
      <w:r w:rsidRPr="007811EA">
        <w:rPr>
          <w:rFonts w:ascii="Courier New" w:eastAsia="Batang" w:hAnsi="Courier New" w:cs="Courier New"/>
          <w:noProof/>
          <w:lang w:val="en-GB" w:eastAsia="ja-JP"/>
        </w:rPr>
        <w:t>TrackReferenceTypeBox</w:t>
      </w:r>
      <w:r w:rsidRPr="007811EA">
        <w:rPr>
          <w:rFonts w:asciiTheme="majorHAnsi" w:eastAsia="MS Mincho" w:hAnsiTheme="majorHAnsi" w:cs="Calibri"/>
          <w:noProof/>
          <w:lang w:eastAsia="zh-CN"/>
        </w:rPr>
        <w:t xml:space="preserve"> with the reference type </w:t>
      </w:r>
      <w:r w:rsidRPr="007811EA">
        <w:rPr>
          <w:rFonts w:ascii="Courier" w:eastAsia="Batang" w:hAnsi="Courier" w:cs="Courier New"/>
          <w:noProof/>
          <w:sz w:val="20"/>
          <w:szCs w:val="24"/>
          <w:lang w:val="en-GB" w:eastAsia="ja-JP"/>
        </w:rPr>
        <w:t>'</w:t>
      </w:r>
      <w:r w:rsidRPr="007811EA">
        <w:rPr>
          <w:rFonts w:ascii="Courier New" w:eastAsia="Batang" w:hAnsi="Courier New" w:cs="Courier New"/>
          <w:noProof/>
          <w:lang w:val="en-GB" w:eastAsia="ja-JP"/>
        </w:rPr>
        <w:t>gmam</w:t>
      </w:r>
      <w:r w:rsidRPr="007811EA">
        <w:rPr>
          <w:rFonts w:ascii="Courier" w:eastAsia="Batang" w:hAnsi="Courier" w:cs="Courier New"/>
          <w:noProof/>
          <w:sz w:val="20"/>
          <w:szCs w:val="24"/>
          <w:lang w:val="en-GB" w:eastAsia="ja-JP"/>
        </w:rPr>
        <w:t>'</w:t>
      </w:r>
      <w:r w:rsidRPr="007811EA">
        <w:rPr>
          <w:rFonts w:asciiTheme="majorHAnsi" w:eastAsia="MS Mincho" w:hAnsiTheme="majorHAnsi" w:cs="Calibri"/>
          <w:noProof/>
          <w:lang w:eastAsia="zh-CN"/>
        </w:rPr>
        <w:t xml:space="preserve"> shall be added to a </w:t>
      </w:r>
      <w:r w:rsidRPr="007811EA">
        <w:rPr>
          <w:rFonts w:ascii="Courier New" w:eastAsia="Batang" w:hAnsi="Courier New" w:cs="Courier New"/>
          <w:noProof/>
          <w:lang w:val="en-GB" w:eastAsia="ja-JP"/>
        </w:rPr>
        <w:t>TrackReferenceBox</w:t>
      </w:r>
      <w:r w:rsidRPr="007811EA">
        <w:rPr>
          <w:rFonts w:asciiTheme="majorHAnsi" w:eastAsia="MS Mincho" w:hAnsiTheme="majorHAnsi" w:cs="Calibri"/>
          <w:noProof/>
          <w:lang w:eastAsia="zh-CN"/>
        </w:rPr>
        <w:t xml:space="preserve"> within the</w:t>
      </w:r>
      <w:r w:rsidRPr="007811EA">
        <w:rPr>
          <w:rFonts w:asciiTheme="majorHAnsi" w:eastAsia="MS Mincho" w:hAnsiTheme="majorHAnsi" w:cs="Times New Roman"/>
          <w:noProof/>
          <w:lang w:eastAsia="zh-CN"/>
        </w:rPr>
        <w:t xml:space="preserve"> </w:t>
      </w:r>
      <w:r w:rsidRPr="007811EA">
        <w:rPr>
          <w:rFonts w:ascii="Courier New" w:eastAsia="Batang" w:hAnsi="Courier New" w:cs="Courier New"/>
          <w:noProof/>
          <w:lang w:val="en-GB" w:eastAsia="ja-JP"/>
        </w:rPr>
        <w:t>TrackBox</w:t>
      </w:r>
      <w:r w:rsidRPr="007811EA">
        <w:rPr>
          <w:rFonts w:asciiTheme="majorHAnsi" w:eastAsia="MS Mincho" w:hAnsiTheme="majorHAnsi" w:cs="Calibri"/>
          <w:noProof/>
          <w:lang w:eastAsia="zh-CN"/>
        </w:rPr>
        <w:t xml:space="preserve"> of the track carrying the attenuation map data. The</w:t>
      </w:r>
      <w:r w:rsidRPr="007811EA">
        <w:rPr>
          <w:rFonts w:asciiTheme="majorHAnsi" w:eastAsia="MS Mincho" w:hAnsiTheme="majorHAnsi" w:cs="Times New Roman"/>
          <w:noProof/>
          <w:lang w:eastAsia="zh-CN"/>
        </w:rPr>
        <w:t xml:space="preserve"> </w:t>
      </w:r>
      <w:r w:rsidRPr="007811EA">
        <w:rPr>
          <w:rFonts w:ascii="Courier New" w:eastAsia="Batang" w:hAnsi="Courier New" w:cs="Courier New"/>
          <w:noProof/>
          <w:lang w:val="en-GB" w:eastAsia="ja-JP"/>
        </w:rPr>
        <w:t>TrackReferenceTypeBo</w:t>
      </w:r>
      <w:r w:rsidRPr="007811EA">
        <w:rPr>
          <w:rFonts w:ascii="Courier New" w:eastAsia="MS Mincho" w:hAnsi="Courier New" w:cs="Courier New"/>
          <w:noProof/>
          <w:lang w:eastAsia="zh-CN"/>
        </w:rPr>
        <w:t>x</w:t>
      </w:r>
      <w:r w:rsidRPr="007811EA">
        <w:rPr>
          <w:rFonts w:asciiTheme="majorHAnsi" w:eastAsia="MS Mincho" w:hAnsiTheme="majorHAnsi" w:cs="Calibri"/>
          <w:noProof/>
          <w:lang w:eastAsia="zh-CN"/>
        </w:rPr>
        <w:t xml:space="preserve"> shall contain an array of</w:t>
      </w:r>
      <w:r w:rsidRPr="007811EA">
        <w:rPr>
          <w:rFonts w:asciiTheme="majorHAnsi" w:eastAsia="MS Mincho" w:hAnsiTheme="majorHAnsi" w:cs="Times New Roman"/>
          <w:noProof/>
          <w:lang w:eastAsia="zh-CN"/>
        </w:rPr>
        <w:t xml:space="preserve"> </w:t>
      </w:r>
      <w:r w:rsidRPr="007811EA">
        <w:rPr>
          <w:rFonts w:ascii="Courier New" w:eastAsia="Batang" w:hAnsi="Courier New" w:cs="Courier New"/>
          <w:noProof/>
          <w:lang w:val="en-GB" w:eastAsia="ja-JP"/>
        </w:rPr>
        <w:t>track_ID</w:t>
      </w:r>
      <w:r w:rsidRPr="007811EA">
        <w:rPr>
          <w:rFonts w:asciiTheme="majorHAnsi" w:eastAsia="MS Mincho" w:hAnsiTheme="majorHAnsi" w:cs="Calibri"/>
          <w:noProof/>
          <w:lang w:eastAsia="zh-CN"/>
        </w:rPr>
        <w:t>s designating the identifiers for the referenced video tracks.</w:t>
      </w:r>
    </w:p>
    <w:p w14:paraId="1D771560"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Sample Format</w:t>
      </w:r>
    </w:p>
    <w:p w14:paraId="1FB6399E" w14:textId="5BF09A7F" w:rsidR="00782BDF" w:rsidRPr="007811EA" w:rsidRDefault="007811EA" w:rsidP="00665F50">
      <w:pPr>
        <w:widowControl/>
        <w:autoSpaceDE/>
        <w:autoSpaceDN/>
        <w:spacing w:after="120"/>
        <w:jc w:val="both"/>
        <w:rPr>
          <w:rFonts w:asciiTheme="majorHAnsi" w:eastAsia="MS Mincho" w:hAnsiTheme="majorHAnsi"/>
          <w:lang w:eastAsia="ja-JP"/>
        </w:rPr>
      </w:pPr>
      <w:r w:rsidRPr="007811EA">
        <w:rPr>
          <w:rFonts w:asciiTheme="majorHAnsi" w:eastAsia="MS Mincho" w:hAnsiTheme="majorHAnsi"/>
          <w:lang w:eastAsia="ja-JP"/>
        </w:rPr>
        <w:t xml:space="preserve">Each sample in an attenuation map track carries a sequence of video NAL units corresponding to the encoded attenuation map for a single access unit (AU) in the associated video track(s) and are encapsulated based on the sample formats defined in ISO/IEC 14496-15 </w:t>
      </w:r>
      <w:r w:rsidRPr="007811EA">
        <w:rPr>
          <w:rFonts w:asciiTheme="majorHAnsi" w:eastAsia="MS Mincho" w:hAnsiTheme="majorHAnsi"/>
          <w:lang w:eastAsia="ja-JP"/>
        </w:rPr>
        <w:fldChar w:fldCharType="begin"/>
      </w:r>
      <w:r w:rsidRPr="007811EA">
        <w:rPr>
          <w:rFonts w:asciiTheme="majorHAnsi" w:eastAsia="MS Mincho" w:hAnsiTheme="majorHAnsi"/>
          <w:lang w:eastAsia="ja-JP"/>
        </w:rPr>
        <w:instrText xml:space="preserve"> REF _Ref147617757 \r \h </w:instrText>
      </w:r>
      <w:r w:rsidR="00782BDF" w:rsidRPr="00782BDF">
        <w:rPr>
          <w:rFonts w:asciiTheme="majorHAnsi" w:eastAsia="MS Mincho" w:hAnsiTheme="majorHAnsi"/>
          <w:lang w:eastAsia="ja-JP"/>
        </w:rPr>
        <w:instrText xml:space="preserve"> \* MERGEFORMAT </w:instrText>
      </w:r>
      <w:r w:rsidRPr="007811EA">
        <w:rPr>
          <w:rFonts w:asciiTheme="majorHAnsi" w:eastAsia="MS Mincho" w:hAnsiTheme="majorHAnsi"/>
          <w:lang w:eastAsia="ja-JP"/>
        </w:rPr>
      </w:r>
      <w:r w:rsidRPr="007811EA">
        <w:rPr>
          <w:rFonts w:asciiTheme="majorHAnsi" w:eastAsia="MS Mincho" w:hAnsiTheme="majorHAnsi"/>
          <w:lang w:eastAsia="ja-JP"/>
        </w:rPr>
        <w:fldChar w:fldCharType="separate"/>
      </w:r>
      <w:r w:rsidRPr="007811EA">
        <w:rPr>
          <w:rFonts w:asciiTheme="majorHAnsi" w:eastAsia="MS Mincho" w:hAnsiTheme="majorHAnsi"/>
          <w:cs/>
          <w:lang w:eastAsia="ja-JP"/>
        </w:rPr>
        <w:t>‎</w:t>
      </w:r>
      <w:r w:rsidRPr="007811EA">
        <w:rPr>
          <w:rFonts w:asciiTheme="majorHAnsi" w:eastAsia="MS Mincho" w:hAnsiTheme="majorHAnsi"/>
          <w:lang w:eastAsia="ja-JP"/>
        </w:rPr>
        <w:t>[3]</w:t>
      </w:r>
      <w:r w:rsidRPr="007811EA">
        <w:rPr>
          <w:rFonts w:asciiTheme="majorHAnsi" w:eastAsia="MS Mincho" w:hAnsiTheme="majorHAnsi"/>
          <w:lang w:eastAsia="ja-JP"/>
        </w:rPr>
        <w:fldChar w:fldCharType="end"/>
      </w:r>
      <w:r w:rsidRPr="007811EA">
        <w:rPr>
          <w:rFonts w:asciiTheme="majorHAnsi" w:eastAsia="MS Mincho" w:hAnsiTheme="majorHAnsi"/>
          <w:lang w:eastAsia="ja-JP"/>
        </w:rPr>
        <w:t xml:space="preserve">. </w:t>
      </w:r>
    </w:p>
    <w:p w14:paraId="070F6C73"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Signaling Alternative Attenuation Map Tracks</w:t>
      </w:r>
    </w:p>
    <w:p w14:paraId="75C02315" w14:textId="77777777" w:rsidR="007811EA" w:rsidRPr="007811EA" w:rsidRDefault="007811EA" w:rsidP="007811EA">
      <w:pPr>
        <w:widowControl/>
        <w:autoSpaceDE/>
        <w:autoSpaceDN/>
        <w:spacing w:after="120"/>
        <w:jc w:val="both"/>
        <w:rPr>
          <w:rFonts w:asciiTheme="majorHAnsi" w:eastAsia="MS Mincho" w:hAnsiTheme="majorHAnsi"/>
          <w:lang w:eastAsia="ja-JP"/>
        </w:rPr>
      </w:pPr>
      <w:r w:rsidRPr="007811EA">
        <w:rPr>
          <w:rFonts w:asciiTheme="majorHAnsi" w:eastAsia="MS Mincho" w:hAnsiTheme="majorHAnsi"/>
          <w:lang w:eastAsia="ja-JP"/>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5CD23DA1" w14:textId="7299FB5D" w:rsidR="007811EA" w:rsidRPr="000D0C56" w:rsidRDefault="007811EA" w:rsidP="007811EA">
      <w:pPr>
        <w:widowControl/>
        <w:tabs>
          <w:tab w:val="left" w:pos="403"/>
        </w:tabs>
        <w:autoSpaceDE/>
        <w:autoSpaceDN/>
        <w:spacing w:after="120" w:line="240" w:lineRule="atLeast"/>
        <w:jc w:val="both"/>
        <w:rPr>
          <w:rFonts w:ascii="Cambria" w:eastAsia="Calibri" w:hAnsi="Cambria" w:cs="Times New Roman"/>
          <w:lang w:val="en-GB"/>
        </w:rPr>
      </w:pPr>
      <w:r w:rsidRPr="00782BDF">
        <w:rPr>
          <w:rFonts w:asciiTheme="majorHAnsi" w:eastAsia="MS Mincho" w:hAnsiTheme="majorHAnsi"/>
          <w:lang w:eastAsia="ja-JP"/>
        </w:rPr>
        <w:t>Display attenuation map tracks that are alternatives of each other shall be signalled as alte</w:t>
      </w:r>
      <w:r w:rsidR="005D5897">
        <w:rPr>
          <w:rFonts w:asciiTheme="majorHAnsi" w:eastAsia="MS Mincho" w:hAnsiTheme="majorHAnsi"/>
          <w:lang w:eastAsia="ja-JP"/>
        </w:rPr>
        <w:t>r</w:t>
      </w:r>
      <w:r w:rsidRPr="00782BDF">
        <w:rPr>
          <w:rFonts w:asciiTheme="majorHAnsi" w:eastAsia="MS Mincho" w:hAnsiTheme="majorHAnsi"/>
          <w:lang w:eastAsia="ja-JP"/>
        </w:rPr>
        <w:t>natives of each other by either setting the</w:t>
      </w:r>
      <w:r w:rsidRPr="00782BDF">
        <w:rPr>
          <w:rFonts w:ascii="Calibri" w:eastAsia="MS Mincho" w:hAnsi="Calibri"/>
          <w:lang w:eastAsia="ja-JP"/>
        </w:rPr>
        <w:t xml:space="preserve"> </w:t>
      </w:r>
      <w:r w:rsidRPr="00782BDF">
        <w:rPr>
          <w:rFonts w:ascii="Courier" w:eastAsia="MS Mincho" w:hAnsi="Courier" w:cs="Times New Roman"/>
          <w:lang w:val="en-GB"/>
        </w:rPr>
        <w:t>alternate_group</w:t>
      </w:r>
      <w:r w:rsidRPr="00782BDF">
        <w:rPr>
          <w:rFonts w:asciiTheme="majorHAnsi" w:eastAsia="MS Mincho" w:hAnsiTheme="majorHAnsi"/>
          <w:lang w:eastAsia="ja-JP"/>
        </w:rPr>
        <w:t xml:space="preserve"> field in their respective</w:t>
      </w:r>
      <w:r w:rsidRPr="00782BDF">
        <w:rPr>
          <w:rFonts w:asciiTheme="majorHAnsi" w:eastAsia="MS Mincho" w:hAnsiTheme="majorHAnsi" w:cs="Times New Roman"/>
          <w:lang w:eastAsia="ja-JP"/>
        </w:rPr>
        <w:t xml:space="preserve"> </w:t>
      </w:r>
      <w:r w:rsidRPr="00782BDF">
        <w:rPr>
          <w:rFonts w:ascii="Courier" w:eastAsia="MS Mincho" w:hAnsi="Courier" w:cs="Times New Roman"/>
          <w:lang w:val="en-GB"/>
        </w:rPr>
        <w:t>TrackHeaderBox</w:t>
      </w:r>
      <w:r w:rsidRPr="00782BDF">
        <w:rPr>
          <w:rFonts w:asciiTheme="majorHAnsi" w:eastAsia="MS Mincho" w:hAnsiTheme="majorHAnsi"/>
          <w:lang w:eastAsia="ja-JP"/>
        </w:rPr>
        <w:t xml:space="preserve">(es) to the same value or grouping the tracks together with an </w:t>
      </w:r>
      <w:r w:rsidRPr="00782BDF">
        <w:rPr>
          <w:rFonts w:ascii="Courier New" w:eastAsia="MS Mincho" w:hAnsi="Courier New" w:cs="Times New Roman"/>
          <w:noProof/>
          <w:lang w:val="en-CA" w:eastAsia="ja-JP"/>
        </w:rPr>
        <w:t>EntityToGroupBox</w:t>
      </w:r>
      <w:r w:rsidRPr="00782BDF">
        <w:rPr>
          <w:rFonts w:asciiTheme="majorHAnsi" w:eastAsia="MS Mincho" w:hAnsiTheme="majorHAnsi"/>
          <w:lang w:eastAsia="ja-JP"/>
        </w:rPr>
        <w:t xml:space="preserve"> with </w:t>
      </w:r>
      <w:r w:rsidRPr="00782BDF">
        <w:rPr>
          <w:rFonts w:ascii="Courier New" w:eastAsia="MS Mincho" w:hAnsi="Courier New" w:cs="Times New Roman"/>
          <w:noProof/>
          <w:lang w:val="en-CA" w:eastAsia="ja-JP"/>
        </w:rPr>
        <w:t>grouping_type</w:t>
      </w:r>
      <w:r w:rsidRPr="00782BDF">
        <w:rPr>
          <w:rFonts w:asciiTheme="majorHAnsi" w:eastAsia="MS Mincho" w:hAnsiTheme="majorHAnsi" w:cs="Times New Roman"/>
          <w:lang w:val="en-CA"/>
        </w:rPr>
        <w:t xml:space="preserve"> </w:t>
      </w:r>
      <w:r w:rsidRPr="00782BDF">
        <w:rPr>
          <w:rFonts w:asciiTheme="majorHAnsi" w:eastAsia="MS Mincho" w:hAnsiTheme="majorHAnsi"/>
          <w:lang w:eastAsia="ja-JP"/>
        </w:rPr>
        <w:t>equal to</w:t>
      </w:r>
      <w:r w:rsidRPr="00782BDF">
        <w:rPr>
          <w:rFonts w:asciiTheme="majorHAnsi" w:eastAsia="MS Mincho" w:hAnsiTheme="majorHAnsi" w:cs="Times New Roman"/>
          <w:lang w:val="en-CA"/>
        </w:rPr>
        <w:t xml:space="preserve"> </w:t>
      </w:r>
      <w:r w:rsidRPr="00782BDF">
        <w:rPr>
          <w:rFonts w:ascii="Courier New" w:eastAsia="MS Mincho" w:hAnsi="Courier New" w:cs="Times New Roman"/>
          <w:noProof/>
          <w:lang w:val="en-CA" w:eastAsia="ja-JP"/>
        </w:rPr>
        <w:t>'altr'</w:t>
      </w:r>
      <w:r w:rsidRPr="00782BDF">
        <w:rPr>
          <w:rFonts w:asciiTheme="majorHAnsi" w:eastAsia="MS Mincho" w:hAnsiTheme="majorHAnsi"/>
        </w:rPr>
        <w:t xml:space="preserve">, </w:t>
      </w:r>
      <w:r w:rsidRPr="00782BDF">
        <w:rPr>
          <w:rFonts w:asciiTheme="majorHAnsi" w:eastAsia="MS Mincho" w:hAnsiTheme="majorHAnsi"/>
          <w:lang w:eastAsia="ja-JP"/>
        </w:rPr>
        <w:t>indicating that the attenuation map tracks which are mapped to this grouping are alternatives to each other, and only one of them should be processed.</w:t>
      </w:r>
    </w:p>
    <w:p w14:paraId="3A581CFC" w14:textId="77777777" w:rsidR="000D0C56" w:rsidRDefault="000D0C56" w:rsidP="00BB443A">
      <w:pPr>
        <w:widowControl/>
        <w:tabs>
          <w:tab w:val="left" w:pos="0"/>
        </w:tabs>
        <w:autoSpaceDE/>
        <w:autoSpaceDN/>
        <w:contextualSpacing/>
        <w:rPr>
          <w:rFonts w:ascii="Times New Roman" w:eastAsia="MS Mincho" w:hAnsi="Times New Roman" w:cs="Times New Roman"/>
          <w:i/>
          <w:iCs/>
          <w:sz w:val="24"/>
          <w:szCs w:val="24"/>
          <w:lang w:val="en-GB"/>
        </w:rPr>
      </w:pPr>
    </w:p>
    <w:p w14:paraId="145F69E8" w14:textId="77777777" w:rsidR="007811EA" w:rsidRDefault="007811EA" w:rsidP="00FB5B60">
      <w:pPr>
        <w:pStyle w:val="Atom"/>
        <w:rPr>
          <w:rFonts w:ascii="Cambria" w:eastAsiaTheme="minorEastAsia" w:hAnsi="Cambria"/>
          <w:szCs w:val="22"/>
          <w:lang w:eastAsia="ko-KR"/>
        </w:rPr>
      </w:pPr>
    </w:p>
    <w:sectPr w:rsidR="007811EA" w:rsidSect="00925176">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E3F7D" w14:textId="77777777" w:rsidR="00925176" w:rsidRDefault="00925176" w:rsidP="009E784A">
      <w:r>
        <w:separator/>
      </w:r>
    </w:p>
  </w:endnote>
  <w:endnote w:type="continuationSeparator" w:id="0">
    <w:p w14:paraId="04D274F9" w14:textId="77777777" w:rsidR="00925176" w:rsidRDefault="00925176" w:rsidP="009E784A">
      <w:r>
        <w:continuationSeparator/>
      </w:r>
    </w:p>
  </w:endnote>
  <w:endnote w:type="continuationNotice" w:id="1">
    <w:p w14:paraId="1B9DE54B" w14:textId="77777777" w:rsidR="00925176" w:rsidRDefault="00925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0000000000000000000"/>
    <w:charset w:val="00"/>
    <w:family w:val="moder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39A6" w14:textId="77777777" w:rsidR="00263031" w:rsidRPr="00BA1CC8" w:rsidRDefault="00263031">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D696" w14:textId="77777777" w:rsidR="00263031" w:rsidRDefault="00263031">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9D1B" w14:textId="77777777" w:rsidR="00263031" w:rsidRDefault="002630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9396" w14:textId="77777777" w:rsidR="00925176" w:rsidRDefault="00925176" w:rsidP="009E784A">
      <w:r>
        <w:separator/>
      </w:r>
    </w:p>
  </w:footnote>
  <w:footnote w:type="continuationSeparator" w:id="0">
    <w:p w14:paraId="6FBA417C" w14:textId="77777777" w:rsidR="00925176" w:rsidRDefault="00925176" w:rsidP="009E784A">
      <w:r>
        <w:continuationSeparator/>
      </w:r>
    </w:p>
  </w:footnote>
  <w:footnote w:type="continuationNotice" w:id="1">
    <w:p w14:paraId="5E102834" w14:textId="77777777" w:rsidR="00925176" w:rsidRDefault="00925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D6BF" w14:textId="77777777" w:rsidR="00263031" w:rsidRPr="00151316" w:rsidRDefault="00263031">
    <w:pPr>
      <w:pStyle w:val="Header"/>
      <w:spacing w:line="240" w:lineRule="exac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419F" w14:textId="7F883AFD" w:rsidR="00263031" w:rsidRPr="004D16C0" w:rsidRDefault="00263031">
    <w:pPr>
      <w:pStyle w:val="Header"/>
      <w:spacing w:after="360"/>
      <w:rPr>
        <w:b/>
        <w:sz w:val="24"/>
        <w:szCs w:val="24"/>
      </w:rPr>
    </w:pPr>
    <w:r w:rsidRPr="004D16C0">
      <w:rPr>
        <w:sz w:val="24"/>
        <w:szCs w:val="24"/>
      </w:rPr>
      <w:t>© ISO </w:t>
    </w:r>
    <w:r w:rsidR="00ED1196">
      <w:rPr>
        <w:sz w:val="24"/>
        <w:szCs w:val="24"/>
      </w:rPr>
      <w:t>202</w:t>
    </w:r>
    <w:r w:rsidR="00C717E2">
      <w:rPr>
        <w:sz w:val="24"/>
        <w:szCs w:val="24"/>
      </w:rPr>
      <w:t>3</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BC15D" w14:textId="77777777" w:rsidR="00263031" w:rsidRDefault="00263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67E2"/>
    <w:multiLevelType w:val="multilevel"/>
    <w:tmpl w:val="B11C2E7A"/>
    <w:styleLink w:val="CurrentList2"/>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 w15:restartNumberingAfterBreak="0">
    <w:nsid w:val="17763F64"/>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1A7C42EA"/>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5" w15:restartNumberingAfterBreak="0">
    <w:nsid w:val="240A3C8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6" w15:restartNumberingAfterBreak="0">
    <w:nsid w:val="28730288"/>
    <w:multiLevelType w:val="multilevel"/>
    <w:tmpl w:val="DEF8530A"/>
    <w:lvl w:ilvl="0">
      <w:start w:val="5"/>
      <w:numFmt w:val="decimal"/>
      <w:lvlText w:val="%1."/>
      <w:lvlJc w:val="left"/>
      <w:pPr>
        <w:ind w:left="360" w:hanging="360"/>
      </w:pPr>
      <w:rPr>
        <w:rFonts w:hint="default"/>
      </w:rPr>
    </w:lvl>
    <w:lvl w:ilvl="1">
      <w:start w:val="4"/>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A86617"/>
    <w:multiLevelType w:val="multilevel"/>
    <w:tmpl w:val="D92CED72"/>
    <w:lvl w:ilvl="0">
      <w:start w:val="1"/>
      <w:numFmt w:val="bullet"/>
      <w:pStyle w:val="List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45A26AC"/>
    <w:multiLevelType w:val="hybridMultilevel"/>
    <w:tmpl w:val="1D382ECC"/>
    <w:lvl w:ilvl="0" w:tplc="5E2AEEA6">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B640AE"/>
    <w:multiLevelType w:val="hybridMultilevel"/>
    <w:tmpl w:val="0264F7F6"/>
    <w:lvl w:ilvl="0" w:tplc="AA4805D6">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41057A1"/>
    <w:multiLevelType w:val="multilevel"/>
    <w:tmpl w:val="B11C2E7A"/>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2" w15:restartNumberingAfterBreak="0">
    <w:nsid w:val="5F28591E"/>
    <w:multiLevelType w:val="hybridMultilevel"/>
    <w:tmpl w:val="9BBAD4A6"/>
    <w:lvl w:ilvl="0" w:tplc="AA4805D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F7256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5" w15:restartNumberingAfterBreak="0">
    <w:nsid w:val="6C943425"/>
    <w:multiLevelType w:val="hybridMultilevel"/>
    <w:tmpl w:val="93A244FA"/>
    <w:lvl w:ilvl="0" w:tplc="ADECE8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797D0347"/>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8" w15:restartNumberingAfterBreak="0">
    <w:nsid w:val="7B873F53"/>
    <w:multiLevelType w:val="hybridMultilevel"/>
    <w:tmpl w:val="12DE2940"/>
    <w:lvl w:ilvl="0" w:tplc="38DE115E">
      <w:start w:val="1"/>
      <w:numFmt w:val="decimal"/>
      <w:lvlText w:val="%1."/>
      <w:lvlJc w:val="left"/>
      <w:pPr>
        <w:tabs>
          <w:tab w:val="num" w:pos="720"/>
        </w:tabs>
        <w:ind w:left="720" w:hanging="720"/>
      </w:pPr>
    </w:lvl>
    <w:lvl w:ilvl="1" w:tplc="B1F6DBF2">
      <w:start w:val="1"/>
      <w:numFmt w:val="decimal"/>
      <w:pStyle w:val="AnnexA2"/>
      <w:lvlText w:val="%2."/>
      <w:lvlJc w:val="left"/>
      <w:pPr>
        <w:tabs>
          <w:tab w:val="num" w:pos="1440"/>
        </w:tabs>
        <w:ind w:left="1440" w:hanging="720"/>
      </w:pPr>
    </w:lvl>
    <w:lvl w:ilvl="2" w:tplc="5C42E6AE">
      <w:start w:val="1"/>
      <w:numFmt w:val="decimal"/>
      <w:lvlText w:val="%3."/>
      <w:lvlJc w:val="left"/>
      <w:pPr>
        <w:tabs>
          <w:tab w:val="num" w:pos="2160"/>
        </w:tabs>
        <w:ind w:left="2160" w:hanging="720"/>
      </w:pPr>
    </w:lvl>
    <w:lvl w:ilvl="3" w:tplc="20F48EF4">
      <w:start w:val="1"/>
      <w:numFmt w:val="decimal"/>
      <w:lvlText w:val="%4."/>
      <w:lvlJc w:val="left"/>
      <w:pPr>
        <w:tabs>
          <w:tab w:val="num" w:pos="2880"/>
        </w:tabs>
        <w:ind w:left="2880" w:hanging="720"/>
      </w:pPr>
    </w:lvl>
    <w:lvl w:ilvl="4" w:tplc="8AECF90A">
      <w:start w:val="1"/>
      <w:numFmt w:val="decimal"/>
      <w:lvlText w:val="%5."/>
      <w:lvlJc w:val="left"/>
      <w:pPr>
        <w:tabs>
          <w:tab w:val="num" w:pos="3600"/>
        </w:tabs>
        <w:ind w:left="3600" w:hanging="720"/>
      </w:pPr>
    </w:lvl>
    <w:lvl w:ilvl="5" w:tplc="93A81626">
      <w:start w:val="1"/>
      <w:numFmt w:val="decimal"/>
      <w:lvlText w:val="%6."/>
      <w:lvlJc w:val="left"/>
      <w:pPr>
        <w:tabs>
          <w:tab w:val="num" w:pos="4320"/>
        </w:tabs>
        <w:ind w:left="4320" w:hanging="720"/>
      </w:pPr>
    </w:lvl>
    <w:lvl w:ilvl="6" w:tplc="F23A6306">
      <w:start w:val="1"/>
      <w:numFmt w:val="decimal"/>
      <w:lvlText w:val="%7."/>
      <w:lvlJc w:val="left"/>
      <w:pPr>
        <w:tabs>
          <w:tab w:val="num" w:pos="5040"/>
        </w:tabs>
        <w:ind w:left="5040" w:hanging="720"/>
      </w:pPr>
    </w:lvl>
    <w:lvl w:ilvl="7" w:tplc="3E6AB490">
      <w:start w:val="1"/>
      <w:numFmt w:val="decimal"/>
      <w:lvlText w:val="%8."/>
      <w:lvlJc w:val="left"/>
      <w:pPr>
        <w:tabs>
          <w:tab w:val="num" w:pos="5760"/>
        </w:tabs>
        <w:ind w:left="5760" w:hanging="720"/>
      </w:pPr>
    </w:lvl>
    <w:lvl w:ilvl="8" w:tplc="ACE67DB4">
      <w:start w:val="1"/>
      <w:numFmt w:val="decimal"/>
      <w:lvlText w:val="%9."/>
      <w:lvlJc w:val="left"/>
      <w:pPr>
        <w:tabs>
          <w:tab w:val="num" w:pos="6480"/>
        </w:tabs>
        <w:ind w:left="6480" w:hanging="720"/>
      </w:pPr>
    </w:lvl>
  </w:abstractNum>
  <w:abstractNum w:abstractNumId="19" w15:restartNumberingAfterBreak="0">
    <w:nsid w:val="7C5D5F54"/>
    <w:multiLevelType w:val="multilevel"/>
    <w:tmpl w:val="B11C2E7A"/>
    <w:styleLink w:val="CurrentList1"/>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79007456">
    <w:abstractNumId w:val="13"/>
  </w:num>
  <w:num w:numId="2" w16cid:durableId="1155488109">
    <w:abstractNumId w:val="7"/>
  </w:num>
  <w:num w:numId="3" w16cid:durableId="616447951">
    <w:abstractNumId w:val="12"/>
  </w:num>
  <w:num w:numId="4" w16cid:durableId="259266672">
    <w:abstractNumId w:val="7"/>
    <w:lvlOverride w:ilvl="0">
      <w:startOverride w:val="1"/>
    </w:lvlOverride>
  </w:num>
  <w:num w:numId="5" w16cid:durableId="1251549811">
    <w:abstractNumId w:val="7"/>
  </w:num>
  <w:num w:numId="6" w16cid:durableId="349337963">
    <w:abstractNumId w:val="7"/>
  </w:num>
  <w:num w:numId="7" w16cid:durableId="131869952">
    <w:abstractNumId w:val="9"/>
  </w:num>
  <w:num w:numId="8" w16cid:durableId="272175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6632777">
    <w:abstractNumId w:val="5"/>
  </w:num>
  <w:num w:numId="10" w16cid:durableId="1712001703">
    <w:abstractNumId w:val="17"/>
  </w:num>
  <w:num w:numId="11" w16cid:durableId="334379864">
    <w:abstractNumId w:val="15"/>
  </w:num>
  <w:num w:numId="12" w16cid:durableId="1404449345">
    <w:abstractNumId w:val="3"/>
  </w:num>
  <w:num w:numId="13" w16cid:durableId="688219156">
    <w:abstractNumId w:val="2"/>
  </w:num>
  <w:num w:numId="14" w16cid:durableId="907153475">
    <w:abstractNumId w:val="14"/>
  </w:num>
  <w:num w:numId="15" w16cid:durableId="1360619044">
    <w:abstractNumId w:val="8"/>
  </w:num>
  <w:num w:numId="16" w16cid:durableId="996032028">
    <w:abstractNumId w:val="20"/>
  </w:num>
  <w:num w:numId="17" w16cid:durableId="572010918">
    <w:abstractNumId w:val="11"/>
  </w:num>
  <w:num w:numId="18" w16cid:durableId="1357540840">
    <w:abstractNumId w:val="4"/>
  </w:num>
  <w:num w:numId="19" w16cid:durableId="378743193">
    <w:abstractNumId w:val="1"/>
  </w:num>
  <w:num w:numId="20" w16cid:durableId="770009958">
    <w:abstractNumId w:val="21"/>
  </w:num>
  <w:num w:numId="21" w16cid:durableId="771709371">
    <w:abstractNumId w:val="6"/>
  </w:num>
  <w:num w:numId="22" w16cid:durableId="651522924">
    <w:abstractNumId w:val="10"/>
  </w:num>
  <w:num w:numId="23" w16cid:durableId="1518273927">
    <w:abstractNumId w:val="19"/>
  </w:num>
  <w:num w:numId="24" w16cid:durableId="388382492">
    <w:abstractNumId w:val="16"/>
  </w:num>
  <w:num w:numId="25" w16cid:durableId="305860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bordersDoNotSurroundHeader/>
  <w:bordersDoNotSurroundFooter/>
  <w:proofState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A50"/>
    <w:rsid w:val="00007699"/>
    <w:rsid w:val="00012CED"/>
    <w:rsid w:val="00021C78"/>
    <w:rsid w:val="00036B22"/>
    <w:rsid w:val="000421B8"/>
    <w:rsid w:val="00055897"/>
    <w:rsid w:val="00061D57"/>
    <w:rsid w:val="0006604B"/>
    <w:rsid w:val="00071B25"/>
    <w:rsid w:val="00072FA8"/>
    <w:rsid w:val="000842FE"/>
    <w:rsid w:val="000855A4"/>
    <w:rsid w:val="00090F91"/>
    <w:rsid w:val="000968DA"/>
    <w:rsid w:val="000C78E6"/>
    <w:rsid w:val="000D0C56"/>
    <w:rsid w:val="000D1DEB"/>
    <w:rsid w:val="000D48CA"/>
    <w:rsid w:val="000F1C70"/>
    <w:rsid w:val="0010415C"/>
    <w:rsid w:val="00115F07"/>
    <w:rsid w:val="00121EED"/>
    <w:rsid w:val="00151A96"/>
    <w:rsid w:val="0017051E"/>
    <w:rsid w:val="00170AE3"/>
    <w:rsid w:val="00172E44"/>
    <w:rsid w:val="0018563E"/>
    <w:rsid w:val="0018712D"/>
    <w:rsid w:val="00196997"/>
    <w:rsid w:val="001A4D87"/>
    <w:rsid w:val="001C4832"/>
    <w:rsid w:val="001D71E0"/>
    <w:rsid w:val="001E1587"/>
    <w:rsid w:val="001E18A9"/>
    <w:rsid w:val="001F271E"/>
    <w:rsid w:val="001F7451"/>
    <w:rsid w:val="00202D71"/>
    <w:rsid w:val="00207212"/>
    <w:rsid w:val="00214BE2"/>
    <w:rsid w:val="0022321A"/>
    <w:rsid w:val="002411C2"/>
    <w:rsid w:val="00242417"/>
    <w:rsid w:val="0025367A"/>
    <w:rsid w:val="00263031"/>
    <w:rsid w:val="00263789"/>
    <w:rsid w:val="002651BC"/>
    <w:rsid w:val="0029131B"/>
    <w:rsid w:val="00292A4D"/>
    <w:rsid w:val="00295C41"/>
    <w:rsid w:val="002A0436"/>
    <w:rsid w:val="002B3EBC"/>
    <w:rsid w:val="003044B7"/>
    <w:rsid w:val="00305404"/>
    <w:rsid w:val="00314A7B"/>
    <w:rsid w:val="003226C8"/>
    <w:rsid w:val="003239A9"/>
    <w:rsid w:val="00330AA7"/>
    <w:rsid w:val="003574F5"/>
    <w:rsid w:val="00373D02"/>
    <w:rsid w:val="00382DE2"/>
    <w:rsid w:val="00385C5D"/>
    <w:rsid w:val="003A5C9F"/>
    <w:rsid w:val="003B0FC6"/>
    <w:rsid w:val="003C04A2"/>
    <w:rsid w:val="003C1B4A"/>
    <w:rsid w:val="00413A92"/>
    <w:rsid w:val="004222EB"/>
    <w:rsid w:val="00434150"/>
    <w:rsid w:val="004350D4"/>
    <w:rsid w:val="004353B5"/>
    <w:rsid w:val="00457603"/>
    <w:rsid w:val="00481711"/>
    <w:rsid w:val="00487342"/>
    <w:rsid w:val="004A1CF9"/>
    <w:rsid w:val="004B2807"/>
    <w:rsid w:val="004B322A"/>
    <w:rsid w:val="004C581F"/>
    <w:rsid w:val="004E45B6"/>
    <w:rsid w:val="004E7EBF"/>
    <w:rsid w:val="004F5473"/>
    <w:rsid w:val="00500B81"/>
    <w:rsid w:val="00505367"/>
    <w:rsid w:val="00516784"/>
    <w:rsid w:val="00535AB6"/>
    <w:rsid w:val="00540DEA"/>
    <w:rsid w:val="005612C2"/>
    <w:rsid w:val="00581B34"/>
    <w:rsid w:val="005869C1"/>
    <w:rsid w:val="00586F8F"/>
    <w:rsid w:val="005B45E4"/>
    <w:rsid w:val="005B6F4A"/>
    <w:rsid w:val="005C1341"/>
    <w:rsid w:val="005C2A51"/>
    <w:rsid w:val="005C5EEE"/>
    <w:rsid w:val="005C71B0"/>
    <w:rsid w:val="005D1F9C"/>
    <w:rsid w:val="005D5897"/>
    <w:rsid w:val="005D7FE3"/>
    <w:rsid w:val="005E1016"/>
    <w:rsid w:val="005F6344"/>
    <w:rsid w:val="0061034D"/>
    <w:rsid w:val="00613D57"/>
    <w:rsid w:val="0061651F"/>
    <w:rsid w:val="00622C6C"/>
    <w:rsid w:val="00623FAB"/>
    <w:rsid w:val="00624E27"/>
    <w:rsid w:val="00630FD3"/>
    <w:rsid w:val="0063127E"/>
    <w:rsid w:val="00631A8E"/>
    <w:rsid w:val="00636F47"/>
    <w:rsid w:val="006501ED"/>
    <w:rsid w:val="00651912"/>
    <w:rsid w:val="00665F50"/>
    <w:rsid w:val="006876B0"/>
    <w:rsid w:val="006C1D5E"/>
    <w:rsid w:val="006D0243"/>
    <w:rsid w:val="006D2BE2"/>
    <w:rsid w:val="006D505C"/>
    <w:rsid w:val="006D5084"/>
    <w:rsid w:val="006D7915"/>
    <w:rsid w:val="007205D0"/>
    <w:rsid w:val="0073524C"/>
    <w:rsid w:val="00736180"/>
    <w:rsid w:val="007408CE"/>
    <w:rsid w:val="00764C46"/>
    <w:rsid w:val="00770ED2"/>
    <w:rsid w:val="00776695"/>
    <w:rsid w:val="007800AE"/>
    <w:rsid w:val="007811EA"/>
    <w:rsid w:val="00782BDF"/>
    <w:rsid w:val="007A401E"/>
    <w:rsid w:val="007D3A84"/>
    <w:rsid w:val="007D5517"/>
    <w:rsid w:val="007D6228"/>
    <w:rsid w:val="007E20CE"/>
    <w:rsid w:val="007E55C8"/>
    <w:rsid w:val="007F537F"/>
    <w:rsid w:val="008033E3"/>
    <w:rsid w:val="00815658"/>
    <w:rsid w:val="00817BEB"/>
    <w:rsid w:val="00822DEA"/>
    <w:rsid w:val="00833476"/>
    <w:rsid w:val="00837144"/>
    <w:rsid w:val="00856445"/>
    <w:rsid w:val="0086596E"/>
    <w:rsid w:val="00881CCB"/>
    <w:rsid w:val="008D039F"/>
    <w:rsid w:val="008E5D10"/>
    <w:rsid w:val="008E7795"/>
    <w:rsid w:val="00905A19"/>
    <w:rsid w:val="00910127"/>
    <w:rsid w:val="009147EA"/>
    <w:rsid w:val="00917C62"/>
    <w:rsid w:val="00925176"/>
    <w:rsid w:val="00954B0D"/>
    <w:rsid w:val="0095607D"/>
    <w:rsid w:val="00961F05"/>
    <w:rsid w:val="009636E0"/>
    <w:rsid w:val="00980E7B"/>
    <w:rsid w:val="00990826"/>
    <w:rsid w:val="00995753"/>
    <w:rsid w:val="009B09C2"/>
    <w:rsid w:val="009B37B9"/>
    <w:rsid w:val="009C22E4"/>
    <w:rsid w:val="009C464E"/>
    <w:rsid w:val="009C5AAC"/>
    <w:rsid w:val="009D1165"/>
    <w:rsid w:val="009D5D9F"/>
    <w:rsid w:val="009D6980"/>
    <w:rsid w:val="009E784A"/>
    <w:rsid w:val="00A17739"/>
    <w:rsid w:val="00A23A02"/>
    <w:rsid w:val="00A25488"/>
    <w:rsid w:val="00A40A75"/>
    <w:rsid w:val="00A46D71"/>
    <w:rsid w:val="00A510F0"/>
    <w:rsid w:val="00A60DFB"/>
    <w:rsid w:val="00A7571B"/>
    <w:rsid w:val="00A8528A"/>
    <w:rsid w:val="00A906A6"/>
    <w:rsid w:val="00A9401A"/>
    <w:rsid w:val="00A97C51"/>
    <w:rsid w:val="00AA20E3"/>
    <w:rsid w:val="00AA46B2"/>
    <w:rsid w:val="00AB5831"/>
    <w:rsid w:val="00AD4469"/>
    <w:rsid w:val="00AE661F"/>
    <w:rsid w:val="00AF6529"/>
    <w:rsid w:val="00B03CCB"/>
    <w:rsid w:val="00B110FA"/>
    <w:rsid w:val="00B16F8C"/>
    <w:rsid w:val="00B24CCE"/>
    <w:rsid w:val="00B26E75"/>
    <w:rsid w:val="00B37FB1"/>
    <w:rsid w:val="00B61E7F"/>
    <w:rsid w:val="00B800D2"/>
    <w:rsid w:val="00BB3081"/>
    <w:rsid w:val="00BB443A"/>
    <w:rsid w:val="00BB4CE5"/>
    <w:rsid w:val="00BB616A"/>
    <w:rsid w:val="00BC2BD0"/>
    <w:rsid w:val="00BE0BE5"/>
    <w:rsid w:val="00C02A28"/>
    <w:rsid w:val="00C06246"/>
    <w:rsid w:val="00C20D44"/>
    <w:rsid w:val="00C43B61"/>
    <w:rsid w:val="00C46828"/>
    <w:rsid w:val="00C60D89"/>
    <w:rsid w:val="00C7171E"/>
    <w:rsid w:val="00C717E2"/>
    <w:rsid w:val="00C83679"/>
    <w:rsid w:val="00C94B2C"/>
    <w:rsid w:val="00C955C7"/>
    <w:rsid w:val="00CA4022"/>
    <w:rsid w:val="00CB798F"/>
    <w:rsid w:val="00CD36BE"/>
    <w:rsid w:val="00CD75B5"/>
    <w:rsid w:val="00CF1629"/>
    <w:rsid w:val="00D16F82"/>
    <w:rsid w:val="00D179F6"/>
    <w:rsid w:val="00D22CBD"/>
    <w:rsid w:val="00D45370"/>
    <w:rsid w:val="00D50527"/>
    <w:rsid w:val="00D534D6"/>
    <w:rsid w:val="00D62B9A"/>
    <w:rsid w:val="00D709E9"/>
    <w:rsid w:val="00D904A9"/>
    <w:rsid w:val="00D96893"/>
    <w:rsid w:val="00DD3541"/>
    <w:rsid w:val="00DD6F29"/>
    <w:rsid w:val="00DF0A25"/>
    <w:rsid w:val="00E01411"/>
    <w:rsid w:val="00E043A4"/>
    <w:rsid w:val="00E1560B"/>
    <w:rsid w:val="00E4193C"/>
    <w:rsid w:val="00E42EB7"/>
    <w:rsid w:val="00E46ED4"/>
    <w:rsid w:val="00E5315B"/>
    <w:rsid w:val="00E540E3"/>
    <w:rsid w:val="00E565AB"/>
    <w:rsid w:val="00E80275"/>
    <w:rsid w:val="00E843CE"/>
    <w:rsid w:val="00E844C5"/>
    <w:rsid w:val="00E87E35"/>
    <w:rsid w:val="00E9507F"/>
    <w:rsid w:val="00E965CC"/>
    <w:rsid w:val="00E978B5"/>
    <w:rsid w:val="00EA23D5"/>
    <w:rsid w:val="00ED1196"/>
    <w:rsid w:val="00ED2481"/>
    <w:rsid w:val="00EE449C"/>
    <w:rsid w:val="00EF2D59"/>
    <w:rsid w:val="00F008CF"/>
    <w:rsid w:val="00F03F9B"/>
    <w:rsid w:val="00F15280"/>
    <w:rsid w:val="00F419DA"/>
    <w:rsid w:val="00F424F9"/>
    <w:rsid w:val="00F4282A"/>
    <w:rsid w:val="00F57233"/>
    <w:rsid w:val="00F62E3B"/>
    <w:rsid w:val="00F73309"/>
    <w:rsid w:val="00F870BE"/>
    <w:rsid w:val="00FA056C"/>
    <w:rsid w:val="00FB5B60"/>
    <w:rsid w:val="00FD5EA0"/>
    <w:rsid w:val="00FE0C85"/>
    <w:rsid w:val="00FF2653"/>
    <w:rsid w:val="46DAAAAB"/>
    <w:rsid w:val="5FF674FE"/>
    <w:rsid w:val="6AE7F31C"/>
    <w:rsid w:val="6DE9D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667DE0C-7DDF-4BA9-8CB4-E0BC630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781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C2BD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C2BD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リスト段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0421B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table" w:styleId="TableGrid">
    <w:name w:val="Table Grid"/>
    <w:basedOn w:val="TableNormal"/>
    <w:uiPriority w:val="39"/>
    <w:rsid w:val="000421B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421B8"/>
    <w:rPr>
      <w:rFonts w:ascii="Cambria" w:hAnsi="Cambria" w:cs="Times New Roman"/>
      <w:lang w:val="en-GB" w:eastAsia="ko-KR"/>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505367"/>
    <w:rPr>
      <w:rFonts w:ascii="Arial" w:eastAsia="Arial" w:hAnsi="Arial" w:cs="Arial"/>
    </w:rPr>
  </w:style>
  <w:style w:type="paragraph" w:styleId="List2">
    <w:name w:val="List 2"/>
    <w:basedOn w:val="Normal"/>
    <w:uiPriority w:val="99"/>
    <w:unhideWhenUsed/>
    <w:rsid w:val="00505367"/>
    <w:pPr>
      <w:widowControl/>
      <w:numPr>
        <w:numId w:val="2"/>
      </w:numPr>
      <w:tabs>
        <w:tab w:val="left" w:pos="403"/>
      </w:tabs>
      <w:autoSpaceDE/>
      <w:autoSpaceDN/>
      <w:spacing w:after="240" w:line="240" w:lineRule="atLeast"/>
      <w:contextualSpacing/>
      <w:jc w:val="both"/>
    </w:pPr>
    <w:rPr>
      <w:rFonts w:ascii="Cambria" w:eastAsiaTheme="minorEastAsia" w:hAnsi="Cambria" w:cs="Times New Roman"/>
      <w:lang w:val="en-GB"/>
    </w:rPr>
  </w:style>
  <w:style w:type="character" w:customStyle="1" w:styleId="codeChar">
    <w:name w:val="code Char"/>
    <w:qFormat/>
    <w:rsid w:val="00F870BE"/>
    <w:rPr>
      <w:rFonts w:ascii="Courier New" w:hAnsi="Courier New"/>
      <w:lang w:val="en-GB" w:eastAsia="ja-JP" w:bidi="ar-SA"/>
    </w:rPr>
  </w:style>
  <w:style w:type="paragraph" w:customStyle="1" w:styleId="Atom">
    <w:name w:val="Atom"/>
    <w:basedOn w:val="Normal"/>
    <w:qFormat/>
    <w:rsid w:val="00F870BE"/>
    <w:pPr>
      <w:widowControl/>
      <w:tabs>
        <w:tab w:val="left" w:pos="403"/>
      </w:tabs>
      <w:autoSpaceDE/>
      <w:autoSpaceDN/>
      <w:spacing w:before="120" w:after="220"/>
    </w:pPr>
    <w:rPr>
      <w:rFonts w:asciiTheme="majorHAnsi" w:eastAsia="Times New Roman" w:hAnsiTheme="majorHAnsi" w:cs="Times New Roman"/>
      <w:szCs w:val="24"/>
      <w:lang w:val="en-GB"/>
    </w:rPr>
  </w:style>
  <w:style w:type="character" w:customStyle="1" w:styleId="CommentTextChar1">
    <w:name w:val="Comment Text Char1"/>
    <w:link w:val="CommentText"/>
    <w:uiPriority w:val="99"/>
    <w:qFormat/>
    <w:rsid w:val="00FA056C"/>
    <w:rPr>
      <w:rFonts w:asciiTheme="majorHAnsi" w:eastAsia="MS Mincho" w:hAnsiTheme="majorHAnsi"/>
      <w:lang w:val="en-GB" w:eastAsia="ja-JP"/>
    </w:rPr>
  </w:style>
  <w:style w:type="paragraph" w:styleId="CommentText">
    <w:name w:val="annotation text"/>
    <w:basedOn w:val="Normal"/>
    <w:link w:val="CommentTextChar1"/>
    <w:uiPriority w:val="99"/>
    <w:qFormat/>
    <w:rsid w:val="00FA056C"/>
    <w:pPr>
      <w:widowControl/>
      <w:tabs>
        <w:tab w:val="left" w:pos="403"/>
      </w:tabs>
      <w:autoSpaceDE/>
      <w:autoSpaceDN/>
      <w:spacing w:after="240" w:line="230" w:lineRule="atLeast"/>
      <w:jc w:val="both"/>
    </w:pPr>
    <w:rPr>
      <w:rFonts w:asciiTheme="majorHAnsi" w:eastAsia="MS Mincho" w:hAnsiTheme="majorHAnsi" w:cstheme="minorBidi"/>
      <w:lang w:val="en-GB" w:eastAsia="ja-JP"/>
    </w:rPr>
  </w:style>
  <w:style w:type="character" w:customStyle="1" w:styleId="CommentTextChar">
    <w:name w:val="Comment Text Char"/>
    <w:basedOn w:val="DefaultParagraphFont"/>
    <w:uiPriority w:val="99"/>
    <w:rsid w:val="00FA056C"/>
    <w:rPr>
      <w:rFonts w:ascii="Arial" w:eastAsia="Arial" w:hAnsi="Arial" w:cs="Arial"/>
      <w:sz w:val="20"/>
      <w:szCs w:val="20"/>
    </w:rPr>
  </w:style>
  <w:style w:type="character" w:styleId="CommentReference">
    <w:name w:val="annotation reference"/>
    <w:uiPriority w:val="99"/>
    <w:qFormat/>
    <w:rsid w:val="00214BE2"/>
    <w:rPr>
      <w:sz w:val="16"/>
      <w:lang w:val="fr-FR"/>
    </w:rPr>
  </w:style>
  <w:style w:type="paragraph" w:customStyle="1" w:styleId="zzCopyright">
    <w:name w:val="zzCopyright"/>
    <w:basedOn w:val="Normal"/>
    <w:next w:val="Normal"/>
    <w:semiHidden/>
    <w:rsid w:val="0026303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styleId="BalloonText">
    <w:name w:val="Balloon Text"/>
    <w:basedOn w:val="Normal"/>
    <w:link w:val="BalloonTextChar"/>
    <w:uiPriority w:val="99"/>
    <w:semiHidden/>
    <w:unhideWhenUsed/>
    <w:rsid w:val="007D55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17"/>
    <w:rPr>
      <w:rFonts w:ascii="Segoe UI" w:eastAsia="Arial" w:hAnsi="Segoe UI" w:cs="Segoe UI"/>
      <w:sz w:val="18"/>
      <w:szCs w:val="18"/>
    </w:rPr>
  </w:style>
  <w:style w:type="paragraph" w:styleId="Revision">
    <w:name w:val="Revision"/>
    <w:hidden/>
    <w:uiPriority w:val="99"/>
    <w:semiHidden/>
    <w:rsid w:val="005869C1"/>
    <w:pPr>
      <w:widowControl/>
      <w:autoSpaceDE/>
      <w:autoSpaceDN/>
    </w:pPr>
    <w:rPr>
      <w:rFonts w:ascii="Arial" w:eastAsia="Arial" w:hAnsi="Arial" w:cs="Arial"/>
    </w:rPr>
  </w:style>
  <w:style w:type="paragraph" w:customStyle="1" w:styleId="AnnexA2">
    <w:name w:val="Annex A2"/>
    <w:basedOn w:val="Normal"/>
    <w:next w:val="Normal"/>
    <w:qFormat/>
    <w:rsid w:val="00FD5EA0"/>
    <w:pPr>
      <w:keepNext/>
      <w:keepLines/>
      <w:widowControl/>
      <w:numPr>
        <w:ilvl w:val="1"/>
        <w:numId w:val="8"/>
      </w:numPr>
      <w:autoSpaceDE/>
      <w:autoSpaceDN/>
      <w:spacing w:before="360" w:after="120"/>
      <w:outlineLvl w:val="1"/>
    </w:pPr>
    <w:rPr>
      <w:rFonts w:ascii="Times New Roman" w:eastAsia="Candara" w:hAnsi="Times New Roman" w:cs="Times New Roman"/>
      <w:b/>
      <w:bCs/>
      <w:color w:val="000000"/>
      <w:spacing w:val="15"/>
      <w:sz w:val="28"/>
      <w:szCs w:val="28"/>
    </w:rPr>
  </w:style>
  <w:style w:type="paragraph" w:customStyle="1" w:styleId="Tabletitle">
    <w:name w:val="Table title"/>
    <w:basedOn w:val="Normal"/>
    <w:rsid w:val="00FD5EA0"/>
    <w:pPr>
      <w:widowControl/>
      <w:suppressAutoHyphens/>
      <w:autoSpaceDE/>
      <w:autoSpaceDN/>
      <w:spacing w:before="120" w:after="120" w:line="240" w:lineRule="atLeast"/>
      <w:jc w:val="center"/>
    </w:pPr>
    <w:rPr>
      <w:rFonts w:ascii="Cambria" w:eastAsia="Calibri" w:hAnsi="Cambria" w:cs="Times New Roman"/>
      <w:b/>
      <w:lang w:val="en-GB"/>
    </w:rPr>
  </w:style>
  <w:style w:type="paragraph" w:customStyle="1" w:styleId="Tablebody">
    <w:name w:val="Table body"/>
    <w:basedOn w:val="Normal"/>
    <w:link w:val="TablebodyChar"/>
    <w:rsid w:val="00FD5EA0"/>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before="60" w:after="60" w:line="210" w:lineRule="atLeast"/>
    </w:pPr>
    <w:rPr>
      <w:rFonts w:ascii="Cambria" w:eastAsia="Calibri" w:hAnsi="Cambria" w:cs="Times New Roman"/>
      <w:sz w:val="20"/>
      <w:lang w:val="en-GB"/>
    </w:rPr>
  </w:style>
  <w:style w:type="paragraph" w:customStyle="1" w:styleId="Tableheader">
    <w:name w:val="Table header"/>
    <w:basedOn w:val="Tablebody"/>
    <w:rsid w:val="00FD5EA0"/>
  </w:style>
  <w:style w:type="character" w:customStyle="1" w:styleId="TablebodyChar">
    <w:name w:val="Table body Char"/>
    <w:basedOn w:val="DefaultParagraphFont"/>
    <w:link w:val="Tablebody"/>
    <w:rsid w:val="00FD5EA0"/>
    <w:rPr>
      <w:rFonts w:ascii="Cambria" w:eastAsia="Calibri" w:hAnsi="Cambria" w:cs="Times New Roman"/>
      <w:sz w:val="20"/>
      <w:lang w:val="en-GB"/>
    </w:rPr>
  </w:style>
  <w:style w:type="character" w:customStyle="1" w:styleId="ISOCode">
    <w:name w:val="ISOCode"/>
    <w:rsid w:val="00FD5EA0"/>
    <w:rPr>
      <w:rFonts w:ascii="Courier New" w:hAnsi="Courier New" w:cs="Courier New"/>
      <w:b w:val="0"/>
      <w:i w:val="0"/>
      <w:sz w:val="22"/>
    </w:rPr>
  </w:style>
  <w:style w:type="paragraph" w:customStyle="1" w:styleId="Tablefooter">
    <w:name w:val="Table footer"/>
    <w:basedOn w:val="Normal"/>
    <w:rsid w:val="0095607D"/>
    <w:pPr>
      <w:widowControl/>
      <w:tabs>
        <w:tab w:val="left" w:pos="346"/>
      </w:tabs>
      <w:autoSpaceDE/>
      <w:autoSpaceDN/>
      <w:spacing w:before="60" w:after="60" w:line="200" w:lineRule="atLeast"/>
      <w:jc w:val="both"/>
    </w:pPr>
    <w:rPr>
      <w:rFonts w:ascii="Cambria" w:eastAsia="Calibri" w:hAnsi="Cambria" w:cs="Times New Roman"/>
      <w:sz w:val="18"/>
      <w:lang w:val="en-GB"/>
    </w:rPr>
  </w:style>
  <w:style w:type="character" w:customStyle="1" w:styleId="Heading3Char">
    <w:name w:val="Heading 3 Char"/>
    <w:basedOn w:val="DefaultParagraphFont"/>
    <w:link w:val="Heading3"/>
    <w:uiPriority w:val="9"/>
    <w:semiHidden/>
    <w:rsid w:val="00BC2BD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BC2BD0"/>
    <w:rPr>
      <w:rFonts w:asciiTheme="majorHAnsi" w:eastAsiaTheme="majorEastAsia" w:hAnsiTheme="majorHAnsi" w:cstheme="majorBidi"/>
      <w:i/>
      <w:iCs/>
      <w:color w:val="365F91" w:themeColor="accent1" w:themeShade="BF"/>
    </w:rPr>
  </w:style>
  <w:style w:type="paragraph" w:customStyle="1" w:styleId="fields">
    <w:name w:val="fields"/>
    <w:basedOn w:val="Normal"/>
    <w:qFormat/>
    <w:rsid w:val="00BC2BD0"/>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paragraph" w:customStyle="1" w:styleId="code">
    <w:name w:val="code"/>
    <w:basedOn w:val="Normal"/>
    <w:next w:val="Normal"/>
    <w:qFormat/>
    <w:rsid w:val="00BC2BD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paragraph" w:customStyle="1" w:styleId="Note1">
    <w:name w:val="Note 1"/>
    <w:basedOn w:val="Normal"/>
    <w:link w:val="Note1Char"/>
    <w:qFormat/>
    <w:rsid w:val="00BC2BD0"/>
    <w:pPr>
      <w:widowControl/>
      <w:overflowPunct w:val="0"/>
      <w:adjustRightInd w:val="0"/>
      <w:spacing w:before="120" w:after="120" w:line="199" w:lineRule="exact"/>
      <w:ind w:left="284"/>
      <w:jc w:val="both"/>
      <w:textAlignment w:val="baseline"/>
    </w:pPr>
    <w:rPr>
      <w:rFonts w:ascii="Times New Roman" w:eastAsia="Times New Roman" w:hAnsi="Times New Roman" w:cs="Times New Roman"/>
      <w:sz w:val="18"/>
      <w:szCs w:val="18"/>
      <w:lang w:val="en-GB"/>
    </w:rPr>
  </w:style>
  <w:style w:type="character" w:customStyle="1" w:styleId="Note1Char">
    <w:name w:val="Note 1 Char"/>
    <w:link w:val="Note1"/>
    <w:locked/>
    <w:rsid w:val="00BC2BD0"/>
    <w:rPr>
      <w:rFonts w:ascii="Times New Roman" w:eastAsia="Times New Roman" w:hAnsi="Times New Roman" w:cs="Times New Roman"/>
      <w:sz w:val="18"/>
      <w:szCs w:val="18"/>
      <w:lang w:val="en-GB"/>
    </w:rPr>
  </w:style>
  <w:style w:type="paragraph" w:customStyle="1" w:styleId="zzSTDTitle">
    <w:name w:val="zzSTDTitle"/>
    <w:basedOn w:val="Normal"/>
    <w:next w:val="Normal"/>
    <w:semiHidden/>
    <w:rsid w:val="00613D57"/>
    <w:pPr>
      <w:widowControl/>
      <w:tabs>
        <w:tab w:val="left" w:pos="403"/>
      </w:tabs>
      <w:suppressAutoHyphens/>
      <w:autoSpaceDE/>
      <w:autoSpaceDN/>
      <w:spacing w:before="400" w:after="760" w:line="350" w:lineRule="exact"/>
    </w:pPr>
    <w:rPr>
      <w:rFonts w:ascii="Cambria" w:eastAsia="Calibri" w:hAnsi="Cambria" w:cs="Times New Roman"/>
      <w:b/>
      <w:color w:val="0000FF"/>
      <w:sz w:val="32"/>
      <w:lang w:val="en-GB"/>
    </w:rPr>
  </w:style>
  <w:style w:type="character" w:customStyle="1" w:styleId="Heading2Char">
    <w:name w:val="Heading 2 Char"/>
    <w:basedOn w:val="DefaultParagraphFont"/>
    <w:link w:val="Heading2"/>
    <w:uiPriority w:val="9"/>
    <w:semiHidden/>
    <w:rsid w:val="007811EA"/>
    <w:rPr>
      <w:rFonts w:asciiTheme="majorHAnsi" w:eastAsiaTheme="majorEastAsia" w:hAnsiTheme="majorHAnsi" w:cstheme="majorBidi"/>
      <w:color w:val="365F91" w:themeColor="accent1" w:themeShade="BF"/>
      <w:sz w:val="26"/>
      <w:szCs w:val="26"/>
    </w:rPr>
  </w:style>
  <w:style w:type="table" w:customStyle="1" w:styleId="TableGrid1">
    <w:name w:val="Table Grid1"/>
    <w:basedOn w:val="TableNormal"/>
    <w:next w:val="TableGrid"/>
    <w:uiPriority w:val="39"/>
    <w:rsid w:val="007811E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7811EA"/>
    <w:pPr>
      <w:numPr>
        <w:numId w:val="23"/>
      </w:numPr>
    </w:pPr>
  </w:style>
  <w:style w:type="numbering" w:customStyle="1" w:styleId="CurrentList2">
    <w:name w:val="Current List2"/>
    <w:uiPriority w:val="99"/>
    <w:rsid w:val="00413A92"/>
    <w:pPr>
      <w:numPr>
        <w:numId w:val="25"/>
      </w:numPr>
    </w:pPr>
  </w:style>
  <w:style w:type="paragraph" w:styleId="CommentSubject">
    <w:name w:val="annotation subject"/>
    <w:basedOn w:val="CommentText"/>
    <w:next w:val="CommentText"/>
    <w:link w:val="CommentSubjectChar"/>
    <w:uiPriority w:val="99"/>
    <w:semiHidden/>
    <w:unhideWhenUsed/>
    <w:rsid w:val="00295C41"/>
    <w:pPr>
      <w:widowControl w:val="0"/>
      <w:tabs>
        <w:tab w:val="clear" w:pos="403"/>
      </w:tabs>
      <w:autoSpaceDE w:val="0"/>
      <w:autoSpaceDN w:val="0"/>
      <w:spacing w:after="0" w:line="240" w:lineRule="auto"/>
      <w:jc w:val="left"/>
    </w:pPr>
    <w:rPr>
      <w:rFonts w:ascii="Arial" w:eastAsia="Arial" w:hAnsi="Arial" w:cs="Arial"/>
      <w:b/>
      <w:bCs/>
      <w:sz w:val="20"/>
      <w:szCs w:val="20"/>
      <w:lang w:val="en-US" w:eastAsia="en-US"/>
    </w:rPr>
  </w:style>
  <w:style w:type="character" w:customStyle="1" w:styleId="CommentSubjectChar">
    <w:name w:val="Comment Subject Char"/>
    <w:basedOn w:val="CommentTextChar1"/>
    <w:link w:val="CommentSubject"/>
    <w:uiPriority w:val="99"/>
    <w:semiHidden/>
    <w:rsid w:val="00295C41"/>
    <w:rPr>
      <w:rFonts w:ascii="Arial" w:eastAsia="Arial" w:hAnsi="Arial" w:cs="Arial"/>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2358604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558589">
      <w:bodyDiv w:val="1"/>
      <w:marLeft w:val="0"/>
      <w:marRight w:val="0"/>
      <w:marTop w:val="0"/>
      <w:marBottom w:val="0"/>
      <w:divBdr>
        <w:top w:val="none" w:sz="0" w:space="0" w:color="auto"/>
        <w:left w:val="none" w:sz="0" w:space="0" w:color="auto"/>
        <w:bottom w:val="none" w:sz="0" w:space="0" w:color="auto"/>
        <w:right w:val="none" w:sz="0" w:space="0" w:color="auto"/>
      </w:divBdr>
    </w:div>
    <w:div w:id="939724860">
      <w:bodyDiv w:val="1"/>
      <w:marLeft w:val="0"/>
      <w:marRight w:val="0"/>
      <w:marTop w:val="0"/>
      <w:marBottom w:val="0"/>
      <w:divBdr>
        <w:top w:val="none" w:sz="0" w:space="0" w:color="auto"/>
        <w:left w:val="none" w:sz="0" w:space="0" w:color="auto"/>
        <w:bottom w:val="none" w:sz="0" w:space="0" w:color="auto"/>
        <w:right w:val="none" w:sz="0" w:space="0" w:color="auto"/>
      </w:divBdr>
    </w:div>
    <w:div w:id="1744714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7" ma:contentTypeDescription="Create a new document." ma:contentTypeScope="" ma:versionID="5db4c723de895a9f7a11a49660ca427d">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d6dd1c832a10ac5bd5910f77520f44f5"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3A35E-826D-418C-94FA-8F6E304564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7B72AD-8A96-4E06-AA0C-736ED28766A6}">
  <ds:schemaRefs>
    <ds:schemaRef ds:uri="http://schemas.microsoft.com/sharepoint/v3/contenttype/forms"/>
  </ds:schemaRefs>
</ds:datastoreItem>
</file>

<file path=customXml/itemProps3.xml><?xml version="1.0" encoding="utf-8"?>
<ds:datastoreItem xmlns:ds="http://schemas.openxmlformats.org/officeDocument/2006/customXml" ds:itemID="{44DCEFDE-0373-440F-893E-59650D184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ED042F-35FF-9742-B237-BC1F8524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2189</Words>
  <Characters>12806</Characters>
  <Application>Microsoft Office Word</Application>
  <DocSecurity>0</DocSecurity>
  <Lines>346</Lines>
  <Paragraphs>217</Paragraphs>
  <ScaleCrop>false</ScaleCrop>
  <HeadingPairs>
    <vt:vector size="2" baseType="variant">
      <vt:variant>
        <vt:lpstr>Title</vt:lpstr>
      </vt:variant>
      <vt:variant>
        <vt:i4>1</vt:i4>
      </vt:variant>
    </vt:vector>
  </HeadingPairs>
  <TitlesOfParts>
    <vt:vector size="1" baseType="lpstr">
      <vt:lpstr>Text of ISO/IEC 23001-10 CDAM 2 Support for display attenuation maps</vt:lpstr>
    </vt:vector>
  </TitlesOfParts>
  <Manager/>
  <Company/>
  <LinksUpToDate>false</LinksUpToDate>
  <CharactersWithSpaces>14778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23001-10 CDAM 2 Support for display attenuation maps</dc:title>
  <dc:subject/>
  <dc:creator>Ahmed Hamza</dc:creator>
  <cp:keywords/>
  <dc:description/>
  <cp:lastModifiedBy>Ahmed Hamza</cp:lastModifiedBy>
  <cp:revision>5</cp:revision>
  <dcterms:created xsi:type="dcterms:W3CDTF">2024-04-10T06:50:00Z</dcterms:created>
  <dcterms:modified xsi:type="dcterms:W3CDTF">2024-04-10T07:08:00Z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01154</vt:lpwstr>
  </property>
  <property fmtid="{D5CDD505-2E9C-101B-9397-08002B2CF9AE}" pid="3" name="MDMSNumber">
    <vt:lpwstr>23521</vt:lpwstr>
  </property>
  <property fmtid="{D5CDD505-2E9C-101B-9397-08002B2CF9AE}" pid="4" name="ContentTypeId">
    <vt:lpwstr>0x010100E9DF4663B346214AA113078E9EE5D352</vt:lpwstr>
  </property>
</Properties>
</file>