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DB8F9F1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D04E10">
        <w:rPr>
          <w:w w:val="115"/>
          <w:u w:val="thick"/>
          <w:lang w:val="de-DE"/>
        </w:rPr>
        <w:tab/>
      </w:r>
      <w:r w:rsidRPr="00D04E10">
        <w:rPr>
          <w:w w:val="115"/>
          <w:sz w:val="44"/>
          <w:u w:val="thick"/>
          <w:lang w:val="de-DE"/>
        </w:rPr>
        <w:t>N</w:t>
      </w:r>
      <w:r w:rsidR="009D2BAA">
        <w:rPr>
          <w:w w:val="115"/>
          <w:sz w:val="44"/>
          <w:highlight w:val="yellow"/>
          <w:u w:val="thick"/>
          <w:lang w:val="de-DE"/>
        </w:rPr>
        <w:t>92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4462F307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 xml:space="preserve">Meeting Notice of the </w:t>
      </w:r>
      <w:r w:rsidR="00F20BDB" w:rsidRPr="002A1CB4">
        <w:rPr>
          <w:w w:val="120"/>
          <w:highlight w:val="yellow"/>
        </w:rPr>
        <w:t>14</w:t>
      </w:r>
      <w:r w:rsidR="009D2BAA">
        <w:rPr>
          <w:w w:val="120"/>
          <w:highlight w:val="yellow"/>
        </w:rPr>
        <w:t>5</w:t>
      </w:r>
      <w:r w:rsidR="00E119E7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MPEG meeting including the </w:t>
      </w:r>
      <w:r w:rsidR="00F20BDB" w:rsidRPr="002A1CB4">
        <w:rPr>
          <w:w w:val="120"/>
          <w:highlight w:val="yellow"/>
        </w:rPr>
        <w:t>1</w:t>
      </w:r>
      <w:r w:rsidR="009D2BAA">
        <w:rPr>
          <w:w w:val="120"/>
          <w:highlight w:val="yellow"/>
        </w:rPr>
        <w:t>4</w:t>
      </w:r>
      <w:r w:rsidR="00F20BDB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</w:t>
      </w:r>
      <w:r w:rsidR="00E119E7">
        <w:rPr>
          <w:w w:val="120"/>
        </w:rPr>
        <w:t>6,</w:t>
      </w:r>
      <w:r w:rsidR="00F20BDB" w:rsidRPr="00F20BDB">
        <w:rPr>
          <w:w w:val="120"/>
        </w:rPr>
        <w:t>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8539EEB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F20BDB">
        <w:rPr>
          <w:w w:val="125"/>
          <w:sz w:val="24"/>
          <w:highlight w:val="yellow"/>
        </w:rPr>
        <w:t>3</w:t>
      </w:r>
      <w:r w:rsidRPr="00857D64">
        <w:rPr>
          <w:w w:val="125"/>
          <w:sz w:val="24"/>
          <w:highlight w:val="yellow"/>
        </w:rPr>
        <w:t>-</w:t>
      </w:r>
      <w:r w:rsidR="009D2BAA">
        <w:rPr>
          <w:w w:val="125"/>
          <w:sz w:val="24"/>
          <w:highlight w:val="yellow"/>
        </w:rPr>
        <w:t>10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2</w:t>
      </w:r>
      <w:r w:rsidR="009D2BAA">
        <w:rPr>
          <w:w w:val="125"/>
          <w:sz w:val="24"/>
          <w:highlight w:val="yellow"/>
        </w:rPr>
        <w:t>0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proofErr w:type="spellStart"/>
      <w:r w:rsidRPr="00F94FBE">
        <w:rPr>
          <w:b/>
          <w:w w:val="120"/>
          <w:sz w:val="24"/>
        </w:rPr>
        <w:t>Convenor</w:t>
      </w:r>
      <w:proofErr w:type="spellEnd"/>
      <w:r w:rsidRPr="00F94FBE">
        <w:rPr>
          <w:b/>
          <w:w w:val="120"/>
          <w:sz w:val="24"/>
        </w:rPr>
        <w:t>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4B138D68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9D2BAA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92</w:t>
      </w:r>
    </w:p>
    <w:p w14:paraId="00F43692" w14:textId="1A1C7B34" w:rsidR="00F20BDB" w:rsidRPr="003226C8" w:rsidRDefault="009D2BAA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Hannover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October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0F957CB5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 xml:space="preserve">Meeting Notice of the </w:t>
                  </w:r>
                  <w:r w:rsidRPr="002A1CB4">
                    <w:rPr>
                      <w:highlight w:val="yellow"/>
                    </w:rPr>
                    <w:t>14</w:t>
                  </w:r>
                  <w:r w:rsidR="009D2BAA">
                    <w:rPr>
                      <w:highlight w:val="yellow"/>
                    </w:rPr>
                    <w:t>5</w:t>
                  </w:r>
                  <w:r w:rsidR="002A1CB4" w:rsidRPr="002A1CB4">
                    <w:rPr>
                      <w:highlight w:val="yellow"/>
                    </w:rPr>
                    <w:t>th</w:t>
                  </w:r>
                  <w:r>
                    <w:t xml:space="preserve"> MPEG meeting including the </w:t>
                  </w:r>
                  <w:r w:rsidRPr="002A1CB4">
                    <w:rPr>
                      <w:highlight w:val="yellow"/>
                    </w:rPr>
                    <w:t>1</w:t>
                  </w:r>
                  <w:r w:rsidR="009D2BAA">
                    <w:rPr>
                      <w:highlight w:val="yellow"/>
                    </w:rPr>
                    <w:t>4</w:t>
                  </w:r>
                  <w:r w:rsidRPr="002A1CB4">
                    <w:rPr>
                      <w:highlight w:val="yellow"/>
                    </w:rPr>
                    <w:t>th</w:t>
                  </w:r>
                  <w:r>
                    <w:t xml:space="preserve">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7AD204F8" w:rsidR="00F20BDB" w:rsidRPr="00F078A1" w:rsidRDefault="00E119E7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E119E7">
                    <w:rPr>
                      <w:highlight w:val="yellow"/>
                    </w:rPr>
                    <w:t>23</w:t>
                  </w:r>
                  <w:r w:rsidR="009D2BAA">
                    <w:rPr>
                      <w:highlight w:val="yellow"/>
                    </w:rPr>
                    <w:t>386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44239274" w14:textId="7C8DFCE5" w:rsidR="00B2595F" w:rsidRPr="009D2BAA" w:rsidRDefault="00B2595F" w:rsidP="00B2595F">
      <w:pPr>
        <w:rPr>
          <w:highlight w:val="yellow"/>
        </w:rPr>
      </w:pPr>
      <w:r>
        <w:t xml:space="preserve">The </w:t>
      </w:r>
      <w:r w:rsidRPr="00EF2061">
        <w:rPr>
          <w:highlight w:val="yellow"/>
        </w:rPr>
        <w:t>14</w:t>
      </w:r>
      <w:r w:rsidR="009D2BAA">
        <w:rPr>
          <w:highlight w:val="yellow"/>
        </w:rPr>
        <w:t>5</w:t>
      </w:r>
      <w:r w:rsidR="00EF2061" w:rsidRPr="00EF2061">
        <w:rPr>
          <w:highlight w:val="yellow"/>
          <w:vertAlign w:val="superscript"/>
        </w:rPr>
        <w:t>th</w:t>
      </w:r>
      <w:r w:rsidR="00EF2061">
        <w:t xml:space="preserve"> </w:t>
      </w:r>
      <w:r>
        <w:t xml:space="preserve">MPEG meeting will take place </w:t>
      </w:r>
      <w:r w:rsidRPr="00EF2061">
        <w:rPr>
          <w:highlight w:val="yellow"/>
        </w:rPr>
        <w:t>on</w:t>
      </w:r>
      <w:r w:rsidR="009D2BAA">
        <w:rPr>
          <w:highlight w:val="yellow"/>
        </w:rPr>
        <w:t>line</w:t>
      </w:r>
      <w:r w:rsidRPr="00EF2061">
        <w:rPr>
          <w:highlight w:val="yellow"/>
        </w:rPr>
        <w:t xml:space="preserve"> 202</w:t>
      </w:r>
      <w:r w:rsidR="009D2BAA">
        <w:rPr>
          <w:highlight w:val="yellow"/>
        </w:rPr>
        <w:t>4</w:t>
      </w:r>
      <w:r w:rsidRPr="00EF2061">
        <w:rPr>
          <w:highlight w:val="yellow"/>
        </w:rPr>
        <w:t>/</w:t>
      </w:r>
      <w:r w:rsidR="009D2BAA">
        <w:rPr>
          <w:highlight w:val="yellow"/>
        </w:rPr>
        <w:t>01</w:t>
      </w:r>
      <w:r w:rsidRPr="00EF2061">
        <w:rPr>
          <w:highlight w:val="yellow"/>
        </w:rPr>
        <w:t>/</w:t>
      </w:r>
      <w:r w:rsidR="009D2BAA">
        <w:rPr>
          <w:highlight w:val="yellow"/>
        </w:rPr>
        <w:t>22</w:t>
      </w:r>
      <w:r w:rsidRPr="00EF2061">
        <w:rPr>
          <w:highlight w:val="yellow"/>
        </w:rPr>
        <w:t>T0</w:t>
      </w:r>
      <w:r w:rsidR="009D2BAA">
        <w:rPr>
          <w:highlight w:val="yellow"/>
        </w:rPr>
        <w:t>5</w:t>
      </w:r>
      <w:r w:rsidRPr="00EF2061">
        <w:rPr>
          <w:highlight w:val="yellow"/>
        </w:rPr>
        <w:t>:00-2</w:t>
      </w:r>
      <w:r w:rsidR="009D2BAA">
        <w:rPr>
          <w:highlight w:val="yellow"/>
        </w:rPr>
        <w:t>7</w:t>
      </w:r>
      <w:r w:rsidRPr="00EF2061">
        <w:rPr>
          <w:highlight w:val="yellow"/>
        </w:rPr>
        <w:t>T</w:t>
      </w:r>
      <w:r w:rsidR="009D2BAA">
        <w:rPr>
          <w:highlight w:val="yellow"/>
        </w:rPr>
        <w:t>02</w:t>
      </w:r>
      <w:r w:rsidRPr="00EF2061">
        <w:rPr>
          <w:highlight w:val="yellow"/>
        </w:rPr>
        <w:t xml:space="preserve">:00 </w:t>
      </w:r>
      <w:r w:rsidR="009D2BAA">
        <w:rPr>
          <w:highlight w:val="yellow"/>
        </w:rPr>
        <w:t xml:space="preserve">UTC </w:t>
      </w:r>
      <w:r w:rsidRPr="00EF2061">
        <w:rPr>
          <w:highlight w:val="yellow"/>
        </w:rPr>
        <w:t xml:space="preserve">(tentative time) </w:t>
      </w:r>
      <w:r w:rsidR="009D2BAA">
        <w:rPr>
          <w:highlight w:val="yellow"/>
        </w:rPr>
        <w:t xml:space="preserve">online. </w:t>
      </w:r>
    </w:p>
    <w:p w14:paraId="23B63F50" w14:textId="77777777" w:rsidR="00B2595F" w:rsidRDefault="00B2595F" w:rsidP="00B2595F">
      <w:r>
        <w:t>The MPEG meeting will be preceded by:</w:t>
      </w:r>
    </w:p>
    <w:p w14:paraId="3865FDAE" w14:textId="23F5FC26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2A1CB4">
        <w:t>1</w:t>
      </w:r>
      <w:r w:rsidR="009D2BAA">
        <w:t>8</w:t>
      </w:r>
      <w:r w:rsidR="002A1CB4" w:rsidRPr="002A1CB4">
        <w:rPr>
          <w:vertAlign w:val="superscript"/>
        </w:rPr>
        <w:t>th</w:t>
      </w:r>
      <w:r>
        <w:t xml:space="preserve">. </w:t>
      </w:r>
    </w:p>
    <w:p w14:paraId="3BC1CF75" w14:textId="72EC2106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</w:t>
      </w:r>
      <w:r w:rsidR="009D2BAA">
        <w:t xml:space="preserve"> and during the week prior to the MPEG meeting</w:t>
      </w:r>
      <w:r>
        <w:t>.</w:t>
      </w:r>
    </w:p>
    <w:p w14:paraId="15408DC7" w14:textId="77777777" w:rsidR="00B2595F" w:rsidRDefault="00B2595F" w:rsidP="00B2595F">
      <w:pPr>
        <w:rPr>
          <w:b/>
        </w:rPr>
      </w:pPr>
      <w:r>
        <w:rPr>
          <w:b/>
        </w:rPr>
        <w:t>Logistic information</w:t>
      </w:r>
    </w:p>
    <w:p w14:paraId="0F0DC0D2" w14:textId="4C8C7775" w:rsidR="00FF2653" w:rsidRPr="009D2BAA" w:rsidRDefault="009D2BAA" w:rsidP="0018563E">
      <w:pPr>
        <w:rPr>
          <w:sz w:val="24"/>
        </w:rPr>
      </w:pPr>
      <w:r>
        <w:rPr>
          <w:rFonts w:cs="Calibri"/>
          <w:lang w:val="en-GB"/>
        </w:rPr>
        <w:t>The meeting will be held using zoom. Access information is available in the ISO Document System and in the MPEG calendar.</w:t>
      </w:r>
      <w:bookmarkStart w:id="0" w:name="_GoBack"/>
      <w:bookmarkEnd w:id="0"/>
    </w:p>
    <w:sectPr w:rsidR="00FF2653" w:rsidRPr="009D2BA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1266B" w14:textId="77777777" w:rsidR="00E67A40" w:rsidRDefault="00E67A40" w:rsidP="001C48F8">
      <w:r>
        <w:separator/>
      </w:r>
    </w:p>
  </w:endnote>
  <w:endnote w:type="continuationSeparator" w:id="0">
    <w:p w14:paraId="2BCD9AEE" w14:textId="77777777" w:rsidR="00E67A40" w:rsidRDefault="00E67A40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13F96" w14:textId="77777777" w:rsidR="00E67A40" w:rsidRDefault="00E67A40" w:rsidP="001C48F8">
      <w:r>
        <w:separator/>
      </w:r>
    </w:p>
  </w:footnote>
  <w:footnote w:type="continuationSeparator" w:id="0">
    <w:p w14:paraId="06C794EF" w14:textId="77777777" w:rsidR="00E67A40" w:rsidRDefault="00E67A40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15569E"/>
    <w:rsid w:val="00157EA1"/>
    <w:rsid w:val="0018563E"/>
    <w:rsid w:val="001C047A"/>
    <w:rsid w:val="001C48F8"/>
    <w:rsid w:val="002019C5"/>
    <w:rsid w:val="00221FB3"/>
    <w:rsid w:val="00280885"/>
    <w:rsid w:val="002A1CB4"/>
    <w:rsid w:val="002D6B87"/>
    <w:rsid w:val="00326718"/>
    <w:rsid w:val="00362917"/>
    <w:rsid w:val="003B0FC6"/>
    <w:rsid w:val="003D4CEE"/>
    <w:rsid w:val="0042649B"/>
    <w:rsid w:val="00466988"/>
    <w:rsid w:val="00467A63"/>
    <w:rsid w:val="004E45B6"/>
    <w:rsid w:val="00531DF1"/>
    <w:rsid w:val="00547BFA"/>
    <w:rsid w:val="00575EBF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85834"/>
    <w:rsid w:val="008E7755"/>
    <w:rsid w:val="0091723E"/>
    <w:rsid w:val="00930375"/>
    <w:rsid w:val="00940426"/>
    <w:rsid w:val="00940784"/>
    <w:rsid w:val="009636E0"/>
    <w:rsid w:val="00992BF2"/>
    <w:rsid w:val="009C5AAC"/>
    <w:rsid w:val="009D2BAA"/>
    <w:rsid w:val="00A45585"/>
    <w:rsid w:val="00A854FB"/>
    <w:rsid w:val="00AB2559"/>
    <w:rsid w:val="00B2595F"/>
    <w:rsid w:val="00B47DF3"/>
    <w:rsid w:val="00B66D0B"/>
    <w:rsid w:val="00B851FA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119E7"/>
    <w:rsid w:val="00E36134"/>
    <w:rsid w:val="00E67A40"/>
    <w:rsid w:val="00EF2061"/>
    <w:rsid w:val="00F03F9B"/>
    <w:rsid w:val="00F064E1"/>
    <w:rsid w:val="00F20BDB"/>
    <w:rsid w:val="00F62B1D"/>
    <w:rsid w:val="00F73309"/>
    <w:rsid w:val="00F74A4C"/>
    <w:rsid w:val="00F81814"/>
    <w:rsid w:val="00F94FBE"/>
    <w:rsid w:val="00FA42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2023-10-20T08:02:00Z</dcterms:created>
  <dcterms:modified xsi:type="dcterms:W3CDTF">2023-10-20T08:08:00Z</dcterms:modified>
</cp:coreProperties>
</file>