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E043594"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AA72AC">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39CAC082"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AA72AC">
        <w:rPr>
          <w:b/>
          <w:sz w:val="32"/>
          <w:szCs w:val="32"/>
        </w:rPr>
        <w:t>2</w:t>
      </w:r>
      <w:r w:rsidRPr="00C95C1F">
        <w:rPr>
          <w:b/>
          <w:sz w:val="32"/>
          <w:szCs w:val="32"/>
        </w:rPr>
        <w:t xml:space="preserve">: </w:t>
      </w:r>
      <w:r w:rsidR="00F73B51">
        <w:rPr>
          <w:b/>
          <w:sz w:val="32"/>
          <w:szCs w:val="32"/>
        </w:rPr>
        <w:t>R</w:t>
      </w:r>
      <w:r w:rsidR="0042084A" w:rsidRPr="0042084A">
        <w:rPr>
          <w:b/>
          <w:sz w:val="32"/>
          <w:szCs w:val="32"/>
        </w:rPr>
        <w:t>ender</w:t>
      </w:r>
      <w:r w:rsidR="00AA72AC">
        <w:rPr>
          <w:b/>
          <w:sz w:val="32"/>
          <w:szCs w:val="32"/>
        </w:rPr>
        <w:t xml:space="preserve">able </w:t>
      </w:r>
      <w:r w:rsidR="00F73B51">
        <w:rPr>
          <w:b/>
          <w:sz w:val="32"/>
          <w:szCs w:val="32"/>
        </w:rPr>
        <w:t>T</w:t>
      </w:r>
      <w:r w:rsidR="00AA72AC">
        <w:rPr>
          <w:b/>
          <w:sz w:val="32"/>
          <w:szCs w:val="32"/>
        </w:rPr>
        <w:t>ext</w:t>
      </w:r>
      <w:r w:rsidR="00F73B51">
        <w:rPr>
          <w:b/>
          <w:sz w:val="32"/>
          <w:szCs w:val="32"/>
        </w:rPr>
        <w:t xml:space="preserve"> Items</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202AAC97" w:rsidR="001A33D0" w:rsidRPr="00C95C1F" w:rsidRDefault="005A5EEE"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1" w:author="Kammachi Sreedhar, Kashyap (Nokia - FI/Tampere)" w:date="2023-04-28T09:53:00Z">
        <w:r>
          <w:rPr>
            <w:sz w:val="80"/>
            <w:szCs w:val="80"/>
          </w:rPr>
          <w:t>CDAM</w:t>
        </w:r>
      </w:ins>
      <w:del w:id="2" w:author="Kammachi Sreedhar, Kashyap (Nokia - FI/Tampere)" w:date="2023-04-28T09:53:00Z">
        <w:r w:rsidR="0042084A" w:rsidDel="005A5EEE">
          <w:rPr>
            <w:sz w:val="80"/>
            <w:szCs w:val="80"/>
          </w:rPr>
          <w:delText>WD</w:delText>
        </w:r>
      </w:del>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Case postale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0F4ACCCE" w14:textId="04B478F9" w:rsidR="000B3D64" w:rsidRDefault="00812959">
      <w:pPr>
        <w:pStyle w:val="TOC3"/>
        <w:rPr>
          <w:rFonts w:asciiTheme="minorHAnsi" w:eastAsiaTheme="minorEastAsia" w:hAnsiTheme="minorHAnsi" w:cstheme="minorBidi"/>
          <w:b w:val="0"/>
          <w:noProof/>
          <w:lang w:val="fi-FI" w:eastAsia="fi-FI"/>
        </w:rPr>
      </w:pPr>
      <w:r w:rsidRPr="00C95C1F">
        <w:fldChar w:fldCharType="begin"/>
      </w:r>
      <w:r w:rsidRPr="00C95C1F">
        <w:instrText xml:space="preserve"> TOC \o "2-3" \h \z \t "Heading 1;1;a2;2;a3;3;ANNEX;1;Biblio Title;1;Foreword Title;1;Intro Title;1" </w:instrText>
      </w:r>
      <w:r w:rsidRPr="00C95C1F">
        <w:fldChar w:fldCharType="separate"/>
      </w:r>
      <w:hyperlink w:anchor="_Toc119324974" w:history="1">
        <w:r w:rsidR="000B3D64" w:rsidRPr="00F368EF">
          <w:rPr>
            <w:rStyle w:val="Hyperlink"/>
            <w:iCs/>
            <w:noProof/>
            <w:lang w:val="en-CA"/>
          </w:rPr>
          <w:t>6.5.3</w:t>
        </w:r>
        <w:r w:rsidR="000B3D64">
          <w:rPr>
            <w:rFonts w:asciiTheme="minorHAnsi" w:eastAsiaTheme="minorEastAsia" w:hAnsiTheme="minorHAnsi" w:cstheme="minorBidi"/>
            <w:b w:val="0"/>
            <w:noProof/>
            <w:lang w:val="fi-FI" w:eastAsia="fi-FI"/>
          </w:rPr>
          <w:tab/>
        </w:r>
        <w:r w:rsidR="000B3D64" w:rsidRPr="00F368EF">
          <w:rPr>
            <w:rStyle w:val="Hyperlink"/>
            <w:iCs/>
            <w:noProof/>
          </w:rPr>
          <w:t>Image spatial extents</w:t>
        </w:r>
        <w:r w:rsidR="000B3D64">
          <w:rPr>
            <w:noProof/>
            <w:webHidden/>
          </w:rPr>
          <w:tab/>
        </w:r>
        <w:r w:rsidR="000B3D64">
          <w:rPr>
            <w:noProof/>
            <w:webHidden/>
          </w:rPr>
          <w:fldChar w:fldCharType="begin"/>
        </w:r>
        <w:r w:rsidR="000B3D64">
          <w:rPr>
            <w:noProof/>
            <w:webHidden/>
          </w:rPr>
          <w:instrText xml:space="preserve"> PAGEREF _Toc119324974 \h </w:instrText>
        </w:r>
        <w:r w:rsidR="000B3D64">
          <w:rPr>
            <w:noProof/>
            <w:webHidden/>
          </w:rPr>
        </w:r>
        <w:r w:rsidR="000B3D64">
          <w:rPr>
            <w:noProof/>
            <w:webHidden/>
          </w:rPr>
          <w:fldChar w:fldCharType="separate"/>
        </w:r>
        <w:r w:rsidR="000B3D64">
          <w:rPr>
            <w:noProof/>
            <w:webHidden/>
          </w:rPr>
          <w:t>1</w:t>
        </w:r>
        <w:r w:rsidR="000B3D64">
          <w:rPr>
            <w:noProof/>
            <w:webHidden/>
          </w:rPr>
          <w:fldChar w:fldCharType="end"/>
        </w:r>
      </w:hyperlink>
    </w:p>
    <w:p w14:paraId="439FB74E" w14:textId="287C0624" w:rsidR="000B3D64" w:rsidRDefault="002942AC">
      <w:pPr>
        <w:pStyle w:val="TOC3"/>
        <w:rPr>
          <w:rFonts w:asciiTheme="minorHAnsi" w:eastAsiaTheme="minorEastAsia" w:hAnsiTheme="minorHAnsi" w:cstheme="minorBidi"/>
          <w:b w:val="0"/>
          <w:noProof/>
          <w:lang w:val="fi-FI" w:eastAsia="fi-FI"/>
        </w:rPr>
      </w:pPr>
      <w:hyperlink w:anchor="_Toc119324975" w:history="1">
        <w:r w:rsidR="000B3D64" w:rsidRPr="00F368EF">
          <w:rPr>
            <w:rStyle w:val="Hyperlink"/>
            <w:rFonts w:eastAsia="Times New Roman"/>
            <w:bCs/>
            <w:noProof/>
            <w:lang w:val="en-CA"/>
          </w:rPr>
          <w:t>6.12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and font items</w:t>
        </w:r>
        <w:r w:rsidR="000B3D64">
          <w:rPr>
            <w:noProof/>
            <w:webHidden/>
          </w:rPr>
          <w:tab/>
        </w:r>
        <w:r w:rsidR="000B3D64">
          <w:rPr>
            <w:noProof/>
            <w:webHidden/>
          </w:rPr>
          <w:fldChar w:fldCharType="begin"/>
        </w:r>
        <w:r w:rsidR="000B3D64">
          <w:rPr>
            <w:noProof/>
            <w:webHidden/>
          </w:rPr>
          <w:instrText xml:space="preserve"> PAGEREF _Toc119324975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147F537" w14:textId="0A83F37F" w:rsidR="000B3D64" w:rsidRDefault="002942AC">
      <w:pPr>
        <w:pStyle w:val="TOC3"/>
        <w:rPr>
          <w:rFonts w:asciiTheme="minorHAnsi" w:eastAsiaTheme="minorEastAsia" w:hAnsiTheme="minorHAnsi" w:cstheme="minorBidi"/>
          <w:b w:val="0"/>
          <w:noProof/>
          <w:lang w:val="fi-FI" w:eastAsia="fi-FI"/>
        </w:rPr>
      </w:pPr>
      <w:hyperlink w:anchor="_Toc119324976" w:history="1">
        <w:r w:rsidR="000B3D64" w:rsidRPr="00F368EF">
          <w:rPr>
            <w:rStyle w:val="Hyperlink"/>
            <w:rFonts w:eastAsia="Times New Roman"/>
            <w:bCs/>
            <w:noProof/>
            <w:lang w:val="en-CA"/>
          </w:rPr>
          <w:t>6.12.1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Item</w:t>
        </w:r>
        <w:r w:rsidR="000B3D64">
          <w:rPr>
            <w:noProof/>
            <w:webHidden/>
          </w:rPr>
          <w:tab/>
        </w:r>
        <w:r w:rsidR="000B3D64">
          <w:rPr>
            <w:noProof/>
            <w:webHidden/>
          </w:rPr>
          <w:fldChar w:fldCharType="begin"/>
        </w:r>
        <w:r w:rsidR="000B3D64">
          <w:rPr>
            <w:noProof/>
            <w:webHidden/>
          </w:rPr>
          <w:instrText xml:space="preserve"> PAGEREF _Toc119324976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02FBB7E" w14:textId="6385E02A" w:rsidR="000B3D64" w:rsidRDefault="002942AC">
      <w:pPr>
        <w:pStyle w:val="TOC3"/>
        <w:rPr>
          <w:rFonts w:asciiTheme="minorHAnsi" w:eastAsiaTheme="minorEastAsia" w:hAnsiTheme="minorHAnsi" w:cstheme="minorBidi"/>
          <w:b w:val="0"/>
          <w:noProof/>
          <w:lang w:val="fi-FI" w:eastAsia="fi-FI"/>
        </w:rPr>
      </w:pPr>
      <w:hyperlink w:anchor="_Toc119324978" w:history="1">
        <w:r w:rsidR="000B3D64" w:rsidRPr="00F368EF">
          <w:rPr>
            <w:rStyle w:val="Hyperlink"/>
            <w:rFonts w:eastAsia="Times New Roman"/>
            <w:bCs/>
            <w:noProof/>
            <w:lang w:val="en-CA"/>
          </w:rPr>
          <w:t>6.12.2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properties</w:t>
        </w:r>
        <w:r w:rsidR="000B3D64">
          <w:rPr>
            <w:noProof/>
            <w:webHidden/>
          </w:rPr>
          <w:tab/>
        </w:r>
        <w:r w:rsidR="000B3D64">
          <w:rPr>
            <w:noProof/>
            <w:webHidden/>
          </w:rPr>
          <w:fldChar w:fldCharType="begin"/>
        </w:r>
        <w:r w:rsidR="000B3D64">
          <w:rPr>
            <w:noProof/>
            <w:webHidden/>
          </w:rPr>
          <w:instrText xml:space="preserve"> PAGEREF _Toc119324978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2238C24B" w14:textId="1E03BA94" w:rsidR="000B3D64" w:rsidRDefault="002942AC">
      <w:pPr>
        <w:pStyle w:val="TOC3"/>
        <w:tabs>
          <w:tab w:val="left" w:pos="1100"/>
        </w:tabs>
        <w:rPr>
          <w:rFonts w:asciiTheme="minorHAnsi" w:eastAsiaTheme="minorEastAsia" w:hAnsiTheme="minorHAnsi" w:cstheme="minorBidi"/>
          <w:b w:val="0"/>
          <w:noProof/>
          <w:lang w:val="fi-FI" w:eastAsia="fi-FI"/>
        </w:rPr>
      </w:pPr>
      <w:hyperlink w:anchor="_Toc119324979" w:history="1">
        <w:r w:rsidR="000B3D64" w:rsidRPr="00F368EF">
          <w:rPr>
            <w:rStyle w:val="Hyperlink"/>
            <w:rFonts w:eastAsia="Times New Roman"/>
            <w:bCs/>
            <w:noProof/>
            <w:lang w:val="en-CA"/>
          </w:rPr>
          <w:t>6.12.2.1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layout information</w:t>
        </w:r>
        <w:r w:rsidR="000B3D64">
          <w:rPr>
            <w:noProof/>
            <w:webHidden/>
          </w:rPr>
          <w:tab/>
        </w:r>
        <w:r w:rsidR="000B3D64">
          <w:rPr>
            <w:noProof/>
            <w:webHidden/>
          </w:rPr>
          <w:fldChar w:fldCharType="begin"/>
        </w:r>
        <w:r w:rsidR="000B3D64">
          <w:rPr>
            <w:noProof/>
            <w:webHidden/>
          </w:rPr>
          <w:instrText xml:space="preserve"> PAGEREF _Toc119324979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65E97C58" w14:textId="7C01C13B" w:rsidR="000B3D64" w:rsidRDefault="002942AC">
      <w:pPr>
        <w:pStyle w:val="TOC3"/>
        <w:rPr>
          <w:rFonts w:asciiTheme="minorHAnsi" w:eastAsiaTheme="minorEastAsia" w:hAnsiTheme="minorHAnsi" w:cstheme="minorBidi"/>
          <w:b w:val="0"/>
          <w:noProof/>
          <w:lang w:val="fi-FI" w:eastAsia="fi-FI"/>
        </w:rPr>
      </w:pPr>
      <w:hyperlink w:anchor="_Toc119324983" w:history="1">
        <w:r w:rsidR="000B3D64" w:rsidRPr="00F368EF">
          <w:rPr>
            <w:rStyle w:val="Hyperlink"/>
            <w:rFonts w:eastAsia="Times New Roman"/>
            <w:bCs/>
            <w:noProof/>
            <w:lang w:val="en-CA"/>
          </w:rPr>
          <w:t>6.12.3</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Font item</w:t>
        </w:r>
        <w:r w:rsidR="000B3D64">
          <w:rPr>
            <w:noProof/>
            <w:webHidden/>
          </w:rPr>
          <w:tab/>
        </w:r>
        <w:r w:rsidR="000B3D64">
          <w:rPr>
            <w:noProof/>
            <w:webHidden/>
          </w:rPr>
          <w:fldChar w:fldCharType="begin"/>
        </w:r>
        <w:r w:rsidR="000B3D64">
          <w:rPr>
            <w:noProof/>
            <w:webHidden/>
          </w:rPr>
          <w:instrText xml:space="preserve"> PAGEREF _Toc119324983 \h </w:instrText>
        </w:r>
        <w:r w:rsidR="000B3D64">
          <w:rPr>
            <w:noProof/>
            <w:webHidden/>
          </w:rPr>
        </w:r>
        <w:r w:rsidR="000B3D64">
          <w:rPr>
            <w:noProof/>
            <w:webHidden/>
          </w:rPr>
          <w:fldChar w:fldCharType="separate"/>
        </w:r>
        <w:r w:rsidR="000B3D64">
          <w:rPr>
            <w:noProof/>
            <w:webHidden/>
          </w:rPr>
          <w:t>5</w:t>
        </w:r>
        <w:r w:rsidR="000B3D64">
          <w:rPr>
            <w:noProof/>
            <w:webHidden/>
          </w:rPr>
          <w:fldChar w:fldCharType="end"/>
        </w:r>
      </w:hyperlink>
    </w:p>
    <w:p w14:paraId="08AD73EF" w14:textId="07D804E0"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3" w:name="_Toc353342667"/>
      <w:r w:rsidRPr="00985D9D">
        <w:lastRenderedPageBreak/>
        <w:t>Foreword</w:t>
      </w:r>
      <w:bookmarkEnd w:id="3"/>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116B8D6D"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F713B8">
        <w:rPr>
          <w:color w:val="auto"/>
          <w:szCs w:val="32"/>
        </w:rPr>
        <w:t>2</w:t>
      </w:r>
      <w:r w:rsidRPr="00C95C1F">
        <w:rPr>
          <w:color w:val="auto"/>
          <w:szCs w:val="32"/>
        </w:rPr>
        <w:t xml:space="preserve">: </w:t>
      </w:r>
      <w:r w:rsidR="00BF357D">
        <w:rPr>
          <w:color w:val="auto"/>
          <w:szCs w:val="32"/>
        </w:rPr>
        <w:t>R</w:t>
      </w:r>
      <w:r w:rsidR="00BA0093" w:rsidRPr="00BA0093">
        <w:rPr>
          <w:color w:val="auto"/>
          <w:szCs w:val="32"/>
        </w:rPr>
        <w:t>ender</w:t>
      </w:r>
      <w:r w:rsidR="00F713B8">
        <w:rPr>
          <w:color w:val="auto"/>
          <w:szCs w:val="32"/>
        </w:rPr>
        <w:t xml:space="preserve">able </w:t>
      </w:r>
      <w:r w:rsidR="00BF357D">
        <w:rPr>
          <w:color w:val="auto"/>
          <w:szCs w:val="32"/>
        </w:rPr>
        <w:t>T</w:t>
      </w:r>
      <w:r w:rsidR="00F713B8">
        <w:rPr>
          <w:color w:val="auto"/>
          <w:szCs w:val="32"/>
        </w:rPr>
        <w:t>ext</w:t>
      </w:r>
      <w:r w:rsidR="00BA0093" w:rsidRPr="00BA0093">
        <w:rPr>
          <w:color w:val="auto"/>
          <w:szCs w:val="32"/>
        </w:rPr>
        <w:t xml:space="preserve"> </w:t>
      </w:r>
      <w:r w:rsidR="00BF357D">
        <w:rPr>
          <w:color w:val="auto"/>
          <w:szCs w:val="32"/>
        </w:rPr>
        <w:t>Items</w:t>
      </w:r>
      <w:r w:rsidR="00BA0093" w:rsidRPr="00BA0093">
        <w:rPr>
          <w:color w:val="auto"/>
          <w:szCs w:val="32"/>
        </w:rPr>
        <w:t xml:space="preserve"> and other improvements</w:t>
      </w:r>
    </w:p>
    <w:p w14:paraId="0494CADF" w14:textId="38210676" w:rsidR="002655A2" w:rsidRPr="00291AF3" w:rsidRDefault="002655A2" w:rsidP="002655A2">
      <w:pPr>
        <w:rPr>
          <w:rFonts w:eastAsia="Times New Roman"/>
          <w:i/>
          <w:iCs/>
          <w:lang w:val="en-CA"/>
        </w:rPr>
      </w:pPr>
      <w:r w:rsidRPr="00291AF3">
        <w:rPr>
          <w:rFonts w:eastAsia="Times New Roman"/>
          <w:i/>
          <w:iCs/>
          <w:lang w:val="en-CA"/>
        </w:rPr>
        <w:t>Add following definitions in clause 3</w:t>
      </w:r>
    </w:p>
    <w:p w14:paraId="5B377279" w14:textId="2DF05BD8" w:rsidR="002655A2" w:rsidRPr="00291AF3" w:rsidRDefault="002655A2" w:rsidP="002655A2">
      <w:pPr>
        <w:spacing w:after="0"/>
        <w:rPr>
          <w:rFonts w:eastAsia="Times New Roman"/>
          <w:b/>
          <w:bCs/>
          <w:lang w:val="en-CA"/>
        </w:rPr>
      </w:pPr>
      <w:r w:rsidRPr="00291AF3">
        <w:rPr>
          <w:rFonts w:eastAsia="Times New Roman"/>
          <w:b/>
          <w:bCs/>
          <w:lang w:val="en-CA"/>
        </w:rPr>
        <w:t>3.1.45</w:t>
      </w:r>
    </w:p>
    <w:p w14:paraId="792F8543" w14:textId="77777777" w:rsidR="002655A2" w:rsidRPr="00291AF3" w:rsidRDefault="002655A2" w:rsidP="002655A2">
      <w:pPr>
        <w:spacing w:after="0"/>
        <w:rPr>
          <w:rFonts w:eastAsia="Times New Roman"/>
          <w:b/>
          <w:bCs/>
          <w:lang w:val="en-CA"/>
        </w:rPr>
      </w:pPr>
      <w:r w:rsidRPr="00291AF3">
        <w:rPr>
          <w:rFonts w:eastAsia="Times New Roman"/>
          <w:b/>
          <w:bCs/>
          <w:lang w:val="en-CA"/>
        </w:rPr>
        <w:t>text item</w:t>
      </w:r>
    </w:p>
    <w:p w14:paraId="2F185E77" w14:textId="3A55999B"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t>
      </w:r>
      <w:r w:rsidRPr="00291AF3">
        <w:t>whose data is textual data</w:t>
      </w:r>
    </w:p>
    <w:p w14:paraId="54ECD046" w14:textId="13630F91" w:rsidR="002655A2" w:rsidRPr="00EC0CC2" w:rsidRDefault="002655A2" w:rsidP="002655A2">
      <w:pPr>
        <w:spacing w:after="0"/>
        <w:ind w:left="720"/>
        <w:rPr>
          <w:rFonts w:eastAsia="Times New Roman"/>
          <w:sz w:val="20"/>
          <w:szCs w:val="20"/>
          <w:lang w:val="en-CA"/>
        </w:rPr>
      </w:pPr>
      <w:r w:rsidRPr="00EC0CC2">
        <w:rPr>
          <w:rFonts w:eastAsia="Times New Roman"/>
          <w:sz w:val="20"/>
          <w:szCs w:val="20"/>
          <w:lang w:val="en-CA"/>
        </w:rPr>
        <w:t>Note</w:t>
      </w:r>
      <w:r w:rsidR="00EC0CC2" w:rsidRPr="00EC0CC2">
        <w:rPr>
          <w:rFonts w:eastAsia="Times New Roman"/>
          <w:sz w:val="20"/>
          <w:szCs w:val="20"/>
          <w:lang w:val="en-CA"/>
        </w:rPr>
        <w:t xml:space="preserve"> 1</w:t>
      </w:r>
      <w:r w:rsidR="00291AF3" w:rsidRPr="00EC0CC2">
        <w:rPr>
          <w:rFonts w:eastAsia="Times New Roman"/>
          <w:sz w:val="20"/>
          <w:szCs w:val="20"/>
          <w:lang w:val="en-CA"/>
        </w:rPr>
        <w:t xml:space="preserve"> to entry</w:t>
      </w:r>
      <w:r w:rsidR="00EC0CC2" w:rsidRPr="00EC0CC2">
        <w:rPr>
          <w:rFonts w:eastAsia="Times New Roman"/>
          <w:sz w:val="20"/>
          <w:szCs w:val="20"/>
          <w:lang w:val="en-CA"/>
        </w:rPr>
        <w:t xml:space="preserve">: </w:t>
      </w:r>
      <w:r w:rsidR="002C49AE">
        <w:rPr>
          <w:rFonts w:eastAsia="Times New Roman"/>
          <w:sz w:val="20"/>
          <w:szCs w:val="20"/>
          <w:lang w:val="en-CA"/>
        </w:rPr>
        <w:t>A</w:t>
      </w:r>
      <w:r w:rsidR="002C49AE" w:rsidRPr="001C58F3">
        <w:rPr>
          <w:rFonts w:eastAsia="Times New Roman"/>
          <w:sz w:val="20"/>
          <w:szCs w:val="20"/>
          <w:lang w:val="en-CA"/>
        </w:rPr>
        <w:t xml:space="preserve"> </w:t>
      </w:r>
      <w:r w:rsidRPr="001C58F3">
        <w:rPr>
          <w:rFonts w:eastAsia="Times New Roman"/>
          <w:sz w:val="20"/>
          <w:szCs w:val="20"/>
          <w:lang w:val="en-CA"/>
        </w:rPr>
        <w:t>text item</w:t>
      </w:r>
      <w:r w:rsidRPr="00EC0CC2">
        <w:rPr>
          <w:rFonts w:eastAsia="Times New Roman"/>
          <w:sz w:val="20"/>
          <w:szCs w:val="20"/>
          <w:lang w:val="en-CA"/>
        </w:rPr>
        <w:t xml:space="preserve"> </w:t>
      </w:r>
      <w:r w:rsidRPr="00EC0CC2">
        <w:rPr>
          <w:sz w:val="20"/>
          <w:szCs w:val="20"/>
        </w:rPr>
        <w:t xml:space="preserve">whose textual data is intended to be displayed/rendered over </w:t>
      </w:r>
      <w:r w:rsidR="002C49AE">
        <w:rPr>
          <w:sz w:val="20"/>
          <w:szCs w:val="20"/>
        </w:rPr>
        <w:t>an</w:t>
      </w:r>
      <w:r w:rsidR="002C49AE" w:rsidRPr="00EC0CC2">
        <w:rPr>
          <w:sz w:val="20"/>
          <w:szCs w:val="20"/>
        </w:rPr>
        <w:t xml:space="preserve"> </w:t>
      </w:r>
      <w:r w:rsidRPr="00EC0CC2">
        <w:rPr>
          <w:sz w:val="20"/>
          <w:szCs w:val="20"/>
        </w:rPr>
        <w:t xml:space="preserve">image item is associated with the image item via </w:t>
      </w:r>
      <w:r w:rsidR="002C49AE">
        <w:rPr>
          <w:sz w:val="20"/>
          <w:szCs w:val="20"/>
        </w:rPr>
        <w:t xml:space="preserve">an </w:t>
      </w:r>
      <w:r w:rsidRPr="00EC0CC2">
        <w:rPr>
          <w:sz w:val="20"/>
          <w:szCs w:val="20"/>
        </w:rPr>
        <w:t>item reference</w:t>
      </w:r>
      <w:r w:rsidR="002C49AE">
        <w:rPr>
          <w:sz w:val="20"/>
          <w:szCs w:val="20"/>
        </w:rPr>
        <w:t xml:space="preserve"> of type </w:t>
      </w:r>
      <w:r w:rsidR="002C49AE" w:rsidRPr="005A4D7A">
        <w:rPr>
          <w:rFonts w:ascii="Courier New" w:eastAsia="Calibri" w:hAnsi="Courier New" w:cs="Courier New"/>
          <w:lang w:val="en-US"/>
        </w:rPr>
        <w:t>'</w:t>
      </w:r>
      <w:r w:rsidR="002C49AE" w:rsidRPr="007F4E21">
        <w:rPr>
          <w:rFonts w:ascii="Courier New" w:eastAsia="Calibri" w:hAnsi="Courier New" w:cs="Courier New"/>
          <w:lang w:val="en-US"/>
        </w:rPr>
        <w:t>text</w:t>
      </w:r>
      <w:r w:rsidR="002C49AE" w:rsidRPr="005A4D7A">
        <w:rPr>
          <w:rFonts w:ascii="Courier New" w:eastAsia="Calibri" w:hAnsi="Courier New" w:cs="Courier New"/>
          <w:lang w:val="en-US"/>
        </w:rPr>
        <w:t>'</w:t>
      </w:r>
      <w:r w:rsidR="002C49AE" w:rsidRPr="002C49AE">
        <w:rPr>
          <w:sz w:val="20"/>
          <w:szCs w:val="20"/>
        </w:rPr>
        <w:t>.</w:t>
      </w:r>
    </w:p>
    <w:p w14:paraId="1BFEED7E" w14:textId="77777777" w:rsidR="002655A2" w:rsidRDefault="002655A2" w:rsidP="002655A2">
      <w:pPr>
        <w:rPr>
          <w:rFonts w:ascii="Times New Roman" w:eastAsia="Times New Roman" w:hAnsi="Times New Roman"/>
          <w:lang w:val="en-CA"/>
        </w:rPr>
      </w:pPr>
    </w:p>
    <w:p w14:paraId="1DE9A902" w14:textId="084CB600" w:rsidR="002655A2" w:rsidRPr="00291AF3" w:rsidRDefault="002655A2" w:rsidP="002655A2">
      <w:pPr>
        <w:spacing w:after="0"/>
        <w:rPr>
          <w:rFonts w:eastAsia="Times New Roman"/>
          <w:b/>
          <w:bCs/>
          <w:lang w:val="en-CA"/>
        </w:rPr>
      </w:pPr>
      <w:r w:rsidRPr="00291AF3">
        <w:rPr>
          <w:rFonts w:eastAsia="Times New Roman"/>
          <w:b/>
          <w:bCs/>
          <w:lang w:val="en-CA"/>
        </w:rPr>
        <w:t>3.1.46</w:t>
      </w:r>
    </w:p>
    <w:p w14:paraId="280567FA" w14:textId="77777777" w:rsidR="002655A2" w:rsidRPr="00291AF3" w:rsidRDefault="002655A2" w:rsidP="002655A2">
      <w:pPr>
        <w:spacing w:after="0"/>
        <w:rPr>
          <w:rFonts w:eastAsia="Times New Roman"/>
          <w:b/>
          <w:bCs/>
          <w:lang w:val="en-CA"/>
        </w:rPr>
      </w:pPr>
      <w:r w:rsidRPr="00291AF3">
        <w:rPr>
          <w:rFonts w:eastAsia="Times New Roman"/>
          <w:b/>
          <w:bCs/>
          <w:lang w:val="en-CA"/>
        </w:rPr>
        <w:t>font item</w:t>
      </w:r>
    </w:p>
    <w:p w14:paraId="7272A8C6" w14:textId="568ABBC5"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whose data is fonts</w:t>
      </w:r>
    </w:p>
    <w:p w14:paraId="23524B09" w14:textId="77777777" w:rsidR="007F4E21" w:rsidRDefault="007F4E21" w:rsidP="002655A2">
      <w:pPr>
        <w:spacing w:after="0"/>
        <w:rPr>
          <w:rFonts w:ascii="Times New Roman" w:eastAsia="Times New Roman" w:hAnsi="Times New Roman"/>
          <w:lang w:val="en-CA"/>
        </w:rPr>
      </w:pPr>
    </w:p>
    <w:p w14:paraId="3F8C4DE3" w14:textId="19DBF85C" w:rsidR="002655A2" w:rsidRPr="007F4E21" w:rsidRDefault="007F4E21" w:rsidP="007F4E21">
      <w:pPr>
        <w:pStyle w:val="Heading3"/>
        <w:numPr>
          <w:ilvl w:val="2"/>
          <w:numId w:val="1"/>
        </w:numPr>
        <w:rPr>
          <w:iCs/>
          <w:lang w:val="en-CA"/>
        </w:rPr>
      </w:pPr>
      <w:bookmarkStart w:id="4" w:name="_Toc119324974"/>
      <w:r w:rsidRPr="007F4E21">
        <w:rPr>
          <w:iCs/>
        </w:rPr>
        <w:t>Image spatial extents</w:t>
      </w:r>
      <w:bookmarkEnd w:id="4"/>
    </w:p>
    <w:p w14:paraId="287A7F11" w14:textId="693E9B59" w:rsidR="007F4E21" w:rsidRDefault="007F4E21" w:rsidP="007F4E21">
      <w:pPr>
        <w:keepNext/>
      </w:pPr>
      <w:r w:rsidRPr="00C95C1F">
        <w:t xml:space="preserve">Replace the </w:t>
      </w:r>
      <w:r>
        <w:t>content of</w:t>
      </w:r>
      <w:r w:rsidRPr="00C95C1F">
        <w:t xml:space="preserve"> subclause 6.5.</w:t>
      </w:r>
      <w:r>
        <w:t>3</w:t>
      </w:r>
      <w:r w:rsidRPr="00C95C1F">
        <w:t>.1 (</w:t>
      </w:r>
      <w:r>
        <w:t>“</w:t>
      </w:r>
      <w:r w:rsidRPr="007F66E4">
        <w:rPr>
          <w:i/>
        </w:rPr>
        <w:t>Definition</w:t>
      </w:r>
      <w:r>
        <w:t>” for “</w:t>
      </w:r>
      <w:r w:rsidRPr="007F4E21">
        <w:rPr>
          <w:i/>
        </w:rPr>
        <w:t>Image spatial extents</w:t>
      </w:r>
      <w:r>
        <w:rPr>
          <w:i/>
        </w:rPr>
        <w:t>”</w:t>
      </w:r>
      <w:r w:rsidRPr="00C95C1F">
        <w:t>)</w:t>
      </w:r>
      <w:r>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7F4E21" w:rsidRPr="007F4E21" w14:paraId="1AE37FAE" w14:textId="77777777" w:rsidTr="00244F9D">
        <w:tc>
          <w:tcPr>
            <w:tcW w:w="2790" w:type="dxa"/>
          </w:tcPr>
          <w:p w14:paraId="178BDB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Box type: </w:t>
            </w:r>
          </w:p>
        </w:tc>
        <w:tc>
          <w:tcPr>
            <w:tcW w:w="6962" w:type="dxa"/>
          </w:tcPr>
          <w:p w14:paraId="6B78F889"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'ispe'</w:t>
            </w:r>
          </w:p>
        </w:tc>
      </w:tr>
      <w:tr w:rsidR="007F4E21" w:rsidRPr="007F4E21" w14:paraId="2A59DC13" w14:textId="77777777" w:rsidTr="00244F9D">
        <w:tc>
          <w:tcPr>
            <w:tcW w:w="2790" w:type="dxa"/>
          </w:tcPr>
          <w:p w14:paraId="24A5FCDF" w14:textId="77777777" w:rsidR="007F4E21" w:rsidRPr="007F4E21" w:rsidRDefault="007F4E21" w:rsidP="007F4E21">
            <w:pPr>
              <w:keepNext/>
              <w:keepLines/>
              <w:tabs>
                <w:tab w:val="clear" w:pos="403"/>
              </w:tabs>
              <w:spacing w:after="0" w:line="230" w:lineRule="atLeast"/>
              <w:jc w:val="left"/>
              <w:rPr>
                <w:szCs w:val="24"/>
              </w:rPr>
            </w:pPr>
            <w:r w:rsidRPr="007F4E21">
              <w:rPr>
                <w:szCs w:val="24"/>
              </w:rPr>
              <w:t>Property type:</w:t>
            </w:r>
          </w:p>
        </w:tc>
        <w:tc>
          <w:tcPr>
            <w:tcW w:w="6962" w:type="dxa"/>
          </w:tcPr>
          <w:p w14:paraId="0EE2B581" w14:textId="77777777" w:rsidR="007F4E21" w:rsidRPr="007F4E21" w:rsidRDefault="007F4E21" w:rsidP="007F4E21">
            <w:pPr>
              <w:keepNext/>
              <w:keepLines/>
              <w:tabs>
                <w:tab w:val="clear" w:pos="403"/>
              </w:tabs>
              <w:spacing w:after="0" w:line="230" w:lineRule="atLeast"/>
              <w:jc w:val="left"/>
              <w:rPr>
                <w:szCs w:val="24"/>
              </w:rPr>
            </w:pPr>
            <w:r w:rsidRPr="007F4E21">
              <w:rPr>
                <w:szCs w:val="24"/>
              </w:rPr>
              <w:t>Descriptive item property</w:t>
            </w:r>
          </w:p>
        </w:tc>
      </w:tr>
      <w:tr w:rsidR="007F4E21" w:rsidRPr="007F4E21" w14:paraId="0E7574FF" w14:textId="77777777" w:rsidTr="00244F9D">
        <w:tc>
          <w:tcPr>
            <w:tcW w:w="2790" w:type="dxa"/>
          </w:tcPr>
          <w:p w14:paraId="545C7FF2"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Container: </w:t>
            </w:r>
          </w:p>
        </w:tc>
        <w:tc>
          <w:tcPr>
            <w:tcW w:w="6962" w:type="dxa"/>
          </w:tcPr>
          <w:p w14:paraId="7BA545D8"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ItemPropertyContainerBox</w:t>
            </w:r>
          </w:p>
        </w:tc>
      </w:tr>
      <w:tr w:rsidR="007F4E21" w:rsidRPr="007F4E21" w14:paraId="3F31DC23" w14:textId="77777777" w:rsidTr="00244F9D">
        <w:tc>
          <w:tcPr>
            <w:tcW w:w="2790" w:type="dxa"/>
          </w:tcPr>
          <w:p w14:paraId="4B160220"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Mandatory (per item): </w:t>
            </w:r>
          </w:p>
        </w:tc>
        <w:tc>
          <w:tcPr>
            <w:tcW w:w="6962" w:type="dxa"/>
          </w:tcPr>
          <w:p w14:paraId="265C54E7" w14:textId="77777777" w:rsidR="007F4E21" w:rsidRPr="007F4E21" w:rsidRDefault="007F4E21" w:rsidP="007F4E21">
            <w:pPr>
              <w:keepNext/>
              <w:keepLines/>
              <w:tabs>
                <w:tab w:val="clear" w:pos="403"/>
              </w:tabs>
              <w:spacing w:after="0" w:line="230" w:lineRule="atLeast"/>
              <w:jc w:val="left"/>
              <w:rPr>
                <w:szCs w:val="24"/>
              </w:rPr>
            </w:pPr>
            <w:r w:rsidRPr="007F4E21">
              <w:rPr>
                <w:szCs w:val="24"/>
              </w:rPr>
              <w:t>Yes</w:t>
            </w:r>
          </w:p>
        </w:tc>
      </w:tr>
      <w:tr w:rsidR="007F4E21" w:rsidRPr="007F4E21" w14:paraId="47F080E6" w14:textId="77777777" w:rsidTr="00244F9D">
        <w:tc>
          <w:tcPr>
            <w:tcW w:w="2790" w:type="dxa"/>
          </w:tcPr>
          <w:p w14:paraId="76D709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Quantity (per item):</w:t>
            </w:r>
          </w:p>
        </w:tc>
        <w:tc>
          <w:tcPr>
            <w:tcW w:w="6962" w:type="dxa"/>
          </w:tcPr>
          <w:p w14:paraId="329CE456" w14:textId="77777777" w:rsidR="007F4E21" w:rsidRPr="007F4E21" w:rsidRDefault="007F4E21" w:rsidP="007F4E21">
            <w:pPr>
              <w:keepNext/>
              <w:keepLines/>
              <w:tabs>
                <w:tab w:val="clear" w:pos="403"/>
              </w:tabs>
              <w:spacing w:after="0" w:line="230" w:lineRule="atLeast"/>
              <w:jc w:val="left"/>
              <w:rPr>
                <w:szCs w:val="24"/>
              </w:rPr>
            </w:pPr>
            <w:r w:rsidRPr="007F4E21">
              <w:rPr>
                <w:szCs w:val="24"/>
              </w:rPr>
              <w:t>One</w:t>
            </w:r>
          </w:p>
        </w:tc>
      </w:tr>
      <w:tr w:rsidR="007F4E21" w:rsidRPr="007F4E21" w14:paraId="7723CD49" w14:textId="77777777" w:rsidTr="00244F9D">
        <w:tc>
          <w:tcPr>
            <w:tcW w:w="2790" w:type="dxa"/>
          </w:tcPr>
          <w:p w14:paraId="708DC03C" w14:textId="77777777" w:rsidR="007F4E21" w:rsidRPr="007F4E21" w:rsidRDefault="007F4E21" w:rsidP="007F4E21">
            <w:pPr>
              <w:keepNext/>
              <w:keepLines/>
              <w:tabs>
                <w:tab w:val="clear" w:pos="403"/>
              </w:tabs>
              <w:spacing w:after="0" w:line="230" w:lineRule="atLeast"/>
              <w:jc w:val="left"/>
              <w:rPr>
                <w:szCs w:val="24"/>
              </w:rPr>
            </w:pPr>
          </w:p>
        </w:tc>
        <w:tc>
          <w:tcPr>
            <w:tcW w:w="6962" w:type="dxa"/>
          </w:tcPr>
          <w:p w14:paraId="09149EFC" w14:textId="77777777" w:rsidR="007F4E21" w:rsidRPr="007F4E21" w:rsidRDefault="007F4E21" w:rsidP="007F4E21">
            <w:pPr>
              <w:keepNext/>
              <w:keepLines/>
              <w:tabs>
                <w:tab w:val="clear" w:pos="403"/>
              </w:tabs>
              <w:spacing w:after="0" w:line="230" w:lineRule="atLeast"/>
              <w:jc w:val="left"/>
              <w:rPr>
                <w:szCs w:val="24"/>
              </w:rPr>
            </w:pPr>
          </w:p>
        </w:tc>
      </w:tr>
    </w:tbl>
    <w:p w14:paraId="33875C03" w14:textId="77777777" w:rsidR="007F4E21" w:rsidRPr="007F4E21" w:rsidRDefault="007F4E21" w:rsidP="007F4E21">
      <w:pPr>
        <w:tabs>
          <w:tab w:val="clear" w:pos="403"/>
        </w:tabs>
        <w:rPr>
          <w:szCs w:val="20"/>
          <w:lang w:eastAsia="ja-JP"/>
        </w:rPr>
      </w:pPr>
      <w:r w:rsidRPr="007F4E21">
        <w:rPr>
          <w:szCs w:val="20"/>
          <w:lang w:eastAsia="ja-JP"/>
        </w:rPr>
        <w:t xml:space="preserve">The </w:t>
      </w:r>
      <w:r w:rsidRPr="007F4E21">
        <w:rPr>
          <w:rFonts w:ascii="Courier New" w:hAnsi="Courier New"/>
          <w:szCs w:val="20"/>
          <w:lang w:eastAsia="ja-JP"/>
        </w:rPr>
        <w:t>ImageSpatialExtentsProperty</w:t>
      </w:r>
      <w:r w:rsidRPr="007F4E21">
        <w:rPr>
          <w:szCs w:val="20"/>
          <w:lang w:eastAsia="ja-JP"/>
        </w:rPr>
        <w:t xml:space="preserve"> documents the width and height of the associated image item. Every image item shall be associated with one property of this type, prior to the association of all transformative properties.</w:t>
      </w:r>
    </w:p>
    <w:p w14:paraId="6AE1A78B" w14:textId="1E4F6C04" w:rsidR="007F4E21" w:rsidRPr="007F4E21" w:rsidRDefault="007F4E21" w:rsidP="007F4E21">
      <w:pPr>
        <w:tabs>
          <w:tab w:val="clear" w:pos="403"/>
        </w:tabs>
        <w:rPr>
          <w:szCs w:val="20"/>
          <w:lang w:eastAsia="ja-JP"/>
        </w:rPr>
      </w:pPr>
      <w:r w:rsidRPr="007F4E21">
        <w:rPr>
          <w:szCs w:val="20"/>
          <w:highlight w:val="yellow"/>
          <w:lang w:eastAsia="ja-JP"/>
        </w:rPr>
        <w:t xml:space="preserve">The </w:t>
      </w:r>
      <w:r w:rsidRPr="007F4E21">
        <w:rPr>
          <w:rFonts w:ascii="Courier New" w:hAnsi="Courier New"/>
          <w:szCs w:val="20"/>
          <w:highlight w:val="yellow"/>
          <w:lang w:eastAsia="ja-JP"/>
        </w:rPr>
        <w:t xml:space="preserve">ImageSpatialExtentsProperty </w:t>
      </w:r>
      <w:r w:rsidRPr="007F4E21">
        <w:rPr>
          <w:szCs w:val="20"/>
          <w:highlight w:val="yellow"/>
          <w:lang w:eastAsia="ja-JP"/>
        </w:rPr>
        <w:t>may be associated with items whose output can be visually rendered</w:t>
      </w:r>
      <w:r w:rsidR="00FC5164">
        <w:rPr>
          <w:szCs w:val="20"/>
          <w:highlight w:val="yellow"/>
          <w:lang w:eastAsia="ja-JP"/>
        </w:rPr>
        <w:t xml:space="preserve"> (e.g., text items)</w:t>
      </w:r>
      <w:r w:rsidRPr="007F4E21">
        <w:rPr>
          <w:szCs w:val="20"/>
          <w:highlight w:val="yellow"/>
          <w:lang w:eastAsia="ja-JP"/>
        </w:rPr>
        <w:t xml:space="preserve">. </w:t>
      </w:r>
      <w:bookmarkStart w:id="5" w:name="_Hlk93573213"/>
      <w:r w:rsidRPr="007F4E21">
        <w:rPr>
          <w:szCs w:val="20"/>
          <w:highlight w:val="yellow"/>
          <w:lang w:eastAsia="ja-JP"/>
        </w:rPr>
        <w:t xml:space="preserve">When </w:t>
      </w:r>
      <w:bookmarkStart w:id="6" w:name="_Hlk93582046"/>
      <w:r w:rsidRPr="007F4E21">
        <w:rPr>
          <w:rFonts w:ascii="Courier New" w:hAnsi="Courier New"/>
          <w:szCs w:val="20"/>
          <w:highlight w:val="yellow"/>
          <w:lang w:eastAsia="ja-JP"/>
        </w:rPr>
        <w:t>ImageSpatialExtentsProperty</w:t>
      </w:r>
      <w:r w:rsidRPr="007F4E21">
        <w:rPr>
          <w:szCs w:val="20"/>
          <w:highlight w:val="yellow"/>
          <w:lang w:eastAsia="ja-JP"/>
        </w:rPr>
        <w:t xml:space="preserve"> is associated with items whose output can be visually rendered</w:t>
      </w:r>
      <w:bookmarkEnd w:id="5"/>
      <w:r w:rsidRPr="007F4E21">
        <w:rPr>
          <w:szCs w:val="20"/>
          <w:highlight w:val="yellow"/>
          <w:lang w:eastAsia="ja-JP"/>
        </w:rPr>
        <w:t>, they document the visually rendered width and height of the data which is output from the associated item</w:t>
      </w:r>
      <w:r w:rsidRPr="007F4E21">
        <w:rPr>
          <w:szCs w:val="20"/>
          <w:lang w:eastAsia="ja-JP"/>
        </w:rPr>
        <w:t>.</w:t>
      </w:r>
      <w:bookmarkEnd w:id="6"/>
      <w:r w:rsidRPr="007F4E21">
        <w:rPr>
          <w:rFonts w:ascii="Courier New" w:hAnsi="Courier New"/>
          <w:szCs w:val="20"/>
          <w:lang w:eastAsia="ja-JP"/>
        </w:rPr>
        <w:t xml:space="preserve"> </w:t>
      </w:r>
    </w:p>
    <w:p w14:paraId="6DE57222" w14:textId="6680DEAA"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w:t>
      </w:r>
      <w:r w:rsidRPr="007F4E21">
        <w:rPr>
          <w:b/>
          <w:szCs w:val="20"/>
          <w:lang w:eastAsia="ja-JP"/>
        </w:rPr>
        <w:t>.</w:t>
      </w:r>
      <w:r>
        <w:rPr>
          <w:b/>
          <w:szCs w:val="20"/>
          <w:lang w:eastAsia="ja-JP"/>
        </w:rPr>
        <w:t>2</w:t>
      </w:r>
      <w:r w:rsidRPr="007F4E21">
        <w:rPr>
          <w:b/>
          <w:szCs w:val="20"/>
          <w:lang w:eastAsia="ja-JP"/>
        </w:rPr>
        <w:t xml:space="preserve"> </w:t>
      </w:r>
      <w:r w:rsidRPr="007F4E21">
        <w:rPr>
          <w:b/>
          <w:szCs w:val="20"/>
          <w:lang w:eastAsia="ja-JP"/>
        </w:rPr>
        <w:tab/>
        <w:t>Syntax</w:t>
      </w:r>
    </w:p>
    <w:p w14:paraId="16587F43" w14:textId="77777777" w:rsidR="007F4E21" w:rsidRPr="007F4E21" w:rsidRDefault="007F4E21" w:rsidP="007F4E21">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hAnsi="Courier New"/>
          <w:noProof/>
          <w:sz w:val="20"/>
          <w:szCs w:val="20"/>
          <w:lang w:eastAsia="ja-JP"/>
        </w:rPr>
      </w:pPr>
      <w:r w:rsidRPr="007F4E21">
        <w:rPr>
          <w:rFonts w:ascii="Courier New" w:hAnsi="Courier New"/>
          <w:noProof/>
          <w:sz w:val="20"/>
          <w:szCs w:val="20"/>
          <w:lang w:eastAsia="ja-JP"/>
        </w:rPr>
        <w:t>aligned(8) class ImageSpatialExtentsProperty</w:t>
      </w:r>
      <w:r w:rsidRPr="007F4E21">
        <w:rPr>
          <w:rFonts w:ascii="Courier New" w:hAnsi="Courier New"/>
          <w:noProof/>
          <w:sz w:val="20"/>
          <w:szCs w:val="20"/>
          <w:lang w:eastAsia="ja-JP"/>
        </w:rPr>
        <w:br/>
        <w:t>extends ItemFullProperty('ispe', version = 0, flags = 0) {</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image_width;</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image_height;</w:t>
      </w:r>
      <w:r w:rsidRPr="007F4E21">
        <w:rPr>
          <w:rFonts w:ascii="Courier New" w:hAnsi="Courier New"/>
          <w:noProof/>
          <w:sz w:val="20"/>
          <w:szCs w:val="20"/>
          <w:lang w:eastAsia="ja-JP"/>
        </w:rPr>
        <w:br/>
        <w:t>}</w:t>
      </w:r>
      <w:r w:rsidRPr="007F4E21">
        <w:rPr>
          <w:rFonts w:ascii="Courier New" w:hAnsi="Courier New"/>
          <w:noProof/>
          <w:sz w:val="20"/>
          <w:szCs w:val="20"/>
          <w:lang w:eastAsia="ja-JP"/>
        </w:rPr>
        <w:br/>
      </w:r>
    </w:p>
    <w:p w14:paraId="5C16D906" w14:textId="2E2F96E6"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3.3</w:t>
      </w:r>
      <w:r w:rsidRPr="007F4E21">
        <w:rPr>
          <w:b/>
          <w:szCs w:val="20"/>
          <w:lang w:eastAsia="ja-JP"/>
        </w:rPr>
        <w:t xml:space="preserve"> </w:t>
      </w:r>
      <w:r w:rsidRPr="007F4E21">
        <w:rPr>
          <w:b/>
          <w:szCs w:val="20"/>
          <w:lang w:eastAsia="ja-JP"/>
        </w:rPr>
        <w:tab/>
        <w:t>Semantics</w:t>
      </w:r>
    </w:p>
    <w:p w14:paraId="7390910B"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r w:rsidRPr="007F4E21">
        <w:rPr>
          <w:rFonts w:ascii="Courier New" w:hAnsi="Courier New"/>
          <w:szCs w:val="20"/>
          <w:lang w:eastAsia="ja-JP"/>
        </w:rPr>
        <w:t xml:space="preserve">image_width </w:t>
      </w:r>
      <w:r w:rsidRPr="007F4E21">
        <w:rPr>
          <w:szCs w:val="20"/>
          <w:lang w:eastAsia="ja-JP"/>
        </w:rPr>
        <w:t xml:space="preserve">specifies the width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0C195959"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r w:rsidRPr="007F4E21">
        <w:rPr>
          <w:rFonts w:ascii="Courier New" w:hAnsi="Courier New"/>
          <w:szCs w:val="20"/>
          <w:lang w:eastAsia="ja-JP"/>
        </w:rPr>
        <w:t xml:space="preserve">image_height </w:t>
      </w:r>
      <w:r w:rsidRPr="007F4E21">
        <w:rPr>
          <w:szCs w:val="20"/>
          <w:lang w:eastAsia="ja-JP"/>
        </w:rPr>
        <w:t xml:space="preserve">specifies the height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438552AB" w14:textId="77777777" w:rsidR="007F4E21" w:rsidRPr="007F4E21" w:rsidRDefault="007F4E21" w:rsidP="007F4E21">
      <w:pPr>
        <w:tabs>
          <w:tab w:val="clear" w:pos="403"/>
          <w:tab w:val="left" w:pos="1584"/>
        </w:tabs>
        <w:spacing w:line="220" w:lineRule="atLeast"/>
        <w:ind w:left="720" w:right="720"/>
        <w:rPr>
          <w:rFonts w:eastAsia="Calibri"/>
          <w:sz w:val="20"/>
        </w:rPr>
      </w:pPr>
      <w:r w:rsidRPr="007F4E21">
        <w:rPr>
          <w:rFonts w:eastAsia="Calibri"/>
          <w:sz w:val="20"/>
        </w:rPr>
        <w:t>NOTE</w:t>
      </w:r>
      <w:r w:rsidRPr="007F4E21">
        <w:rPr>
          <w:rFonts w:eastAsia="Calibri"/>
          <w:sz w:val="20"/>
        </w:rPr>
        <w:tab/>
        <w:t>Item properties, such as decoder configuration or layer selection, can affect the reconstructed image. As a consequence, the width and height of the reconstructed image depend on the presence and content of such properties.</w:t>
      </w:r>
    </w:p>
    <w:p w14:paraId="6CC151D2" w14:textId="77777777" w:rsidR="007F4E21" w:rsidRPr="007F4E21" w:rsidRDefault="007F4E21" w:rsidP="007F4E21">
      <w:pPr>
        <w:tabs>
          <w:tab w:val="clear" w:pos="403"/>
          <w:tab w:val="left" w:pos="1440"/>
          <w:tab w:val="left" w:pos="8010"/>
        </w:tabs>
        <w:spacing w:after="220" w:line="240" w:lineRule="auto"/>
        <w:ind w:left="720" w:hanging="360"/>
        <w:contextualSpacing/>
        <w:rPr>
          <w:rFonts w:ascii="Times New Roman" w:eastAsia="Times New Roman" w:hAnsi="Times New Roman"/>
        </w:rPr>
      </w:pPr>
      <w:r w:rsidRPr="007F4E21">
        <w:rPr>
          <w:szCs w:val="20"/>
          <w:highlight w:val="yellow"/>
          <w:lang w:eastAsia="ja-JP"/>
        </w:rPr>
        <w:lastRenderedPageBreak/>
        <w:t xml:space="preserve">When </w:t>
      </w:r>
      <w:r w:rsidRPr="007F4E21">
        <w:rPr>
          <w:rFonts w:ascii="Courier New" w:hAnsi="Courier New"/>
          <w:szCs w:val="20"/>
          <w:highlight w:val="yellow"/>
          <w:lang w:eastAsia="ja-JP"/>
        </w:rPr>
        <w:t>ImageSpatialExtentsProperty</w:t>
      </w:r>
      <w:r w:rsidRPr="007F4E21">
        <w:rPr>
          <w:szCs w:val="20"/>
          <w:highlight w:val="yellow"/>
          <w:lang w:eastAsia="ja-JP"/>
        </w:rPr>
        <w:t xml:space="preserve"> is associated with items whose output can be visually rendered, the </w:t>
      </w:r>
      <w:r w:rsidRPr="007F4E21">
        <w:rPr>
          <w:rFonts w:ascii="Courier New" w:hAnsi="Courier New"/>
          <w:szCs w:val="20"/>
          <w:highlight w:val="yellow"/>
          <w:lang w:eastAsia="ja-JP"/>
        </w:rPr>
        <w:t xml:space="preserve">image_width </w:t>
      </w:r>
      <w:r w:rsidRPr="007F4E21">
        <w:rPr>
          <w:szCs w:val="20"/>
          <w:highlight w:val="yellow"/>
          <w:lang w:eastAsia="ja-JP"/>
        </w:rPr>
        <w:t xml:space="preserve">and </w:t>
      </w:r>
      <w:r w:rsidRPr="007F4E21">
        <w:rPr>
          <w:rFonts w:ascii="Courier New" w:hAnsi="Courier New"/>
          <w:szCs w:val="20"/>
          <w:highlight w:val="yellow"/>
          <w:lang w:eastAsia="ja-JP"/>
        </w:rPr>
        <w:t xml:space="preserve">image_height </w:t>
      </w:r>
      <w:r w:rsidRPr="007F4E21">
        <w:rPr>
          <w:szCs w:val="20"/>
          <w:highlight w:val="yellow"/>
          <w:lang w:eastAsia="ja-JP"/>
        </w:rPr>
        <w:t>specifies the visually rendered width and height, respectively of the data which is output from the associated item.</w:t>
      </w:r>
    </w:p>
    <w:p w14:paraId="21DA8EAF" w14:textId="77777777" w:rsidR="007F4E21" w:rsidRPr="00C95C1F" w:rsidRDefault="007F4E21" w:rsidP="007F4E21">
      <w:pPr>
        <w:keepNext/>
      </w:pPr>
    </w:p>
    <w:p w14:paraId="4387E07A" w14:textId="43A9F876" w:rsidR="007F4E21" w:rsidRPr="00C95C1F" w:rsidRDefault="007F4E21" w:rsidP="007F4E21">
      <w:pPr>
        <w:keepNext/>
      </w:pPr>
      <w:r w:rsidRPr="00C95C1F">
        <w:t>Add the following new subclauses after subclause 6.</w:t>
      </w:r>
      <w:r>
        <w:t>11</w:t>
      </w:r>
    </w:p>
    <w:p w14:paraId="01C89767" w14:textId="77F8F69D" w:rsidR="007F4E21" w:rsidRPr="007F4E21" w:rsidRDefault="007F4E21" w:rsidP="00FA6F3D">
      <w:pPr>
        <w:pStyle w:val="Heading3"/>
        <w:numPr>
          <w:ilvl w:val="1"/>
          <w:numId w:val="5"/>
        </w:numPr>
        <w:rPr>
          <w:rFonts w:eastAsia="Times New Roman"/>
          <w:bCs/>
          <w:lang w:val="en-CA"/>
        </w:rPr>
      </w:pPr>
      <w:bookmarkStart w:id="7" w:name="_Toc119324975"/>
      <w:r w:rsidRPr="007F4E21">
        <w:rPr>
          <w:rFonts w:eastAsia="Times New Roman"/>
          <w:bCs/>
          <w:lang w:val="en-CA"/>
        </w:rPr>
        <w:t>Text</w:t>
      </w:r>
      <w:r w:rsidR="0031350C">
        <w:rPr>
          <w:rFonts w:eastAsia="Times New Roman"/>
          <w:bCs/>
          <w:lang w:val="en-CA"/>
        </w:rPr>
        <w:t xml:space="preserve"> and font</w:t>
      </w:r>
      <w:r w:rsidRPr="007F4E21">
        <w:rPr>
          <w:rFonts w:eastAsia="Times New Roman"/>
          <w:bCs/>
          <w:lang w:val="en-CA"/>
        </w:rPr>
        <w:t xml:space="preserve"> item</w:t>
      </w:r>
      <w:r w:rsidR="0031350C">
        <w:rPr>
          <w:rFonts w:eastAsia="Times New Roman"/>
          <w:bCs/>
          <w:lang w:val="en-CA"/>
        </w:rPr>
        <w:t>s</w:t>
      </w:r>
      <w:bookmarkEnd w:id="7"/>
    </w:p>
    <w:p w14:paraId="3874FF3F" w14:textId="5214832B" w:rsidR="0031350C" w:rsidRDefault="0031350C" w:rsidP="00D117B7">
      <w:pPr>
        <w:pStyle w:val="Heading3"/>
        <w:numPr>
          <w:ilvl w:val="2"/>
          <w:numId w:val="6"/>
        </w:numPr>
        <w:rPr>
          <w:rFonts w:eastAsia="Times New Roman"/>
          <w:bCs/>
          <w:lang w:val="en-CA"/>
        </w:rPr>
      </w:pPr>
      <w:bookmarkStart w:id="8" w:name="_Toc119324976"/>
      <w:bookmarkStart w:id="9" w:name="_Toc118752595"/>
      <w:r>
        <w:rPr>
          <w:rFonts w:eastAsia="Times New Roman"/>
          <w:bCs/>
          <w:lang w:val="en-CA"/>
        </w:rPr>
        <w:t>Text Item</w:t>
      </w:r>
      <w:bookmarkEnd w:id="8"/>
    </w:p>
    <w:p w14:paraId="0764F714" w14:textId="61EF67FB" w:rsidR="007F4E21" w:rsidRPr="007F4E21" w:rsidRDefault="007F4E21" w:rsidP="001C58F3">
      <w:pPr>
        <w:pStyle w:val="Heading3"/>
        <w:numPr>
          <w:ilvl w:val="3"/>
          <w:numId w:val="6"/>
        </w:numPr>
        <w:rPr>
          <w:rFonts w:eastAsia="Times New Roman"/>
          <w:bCs/>
          <w:lang w:val="en-CA"/>
        </w:rPr>
      </w:pPr>
      <w:bookmarkStart w:id="10" w:name="_Toc119324977"/>
      <w:r w:rsidRPr="007F4E21">
        <w:rPr>
          <w:rFonts w:eastAsia="Times New Roman"/>
          <w:bCs/>
          <w:lang w:val="en-CA"/>
        </w:rPr>
        <w:t>Definition</w:t>
      </w:r>
      <w:bookmarkEnd w:id="9"/>
      <w:bookmarkEnd w:id="10"/>
    </w:p>
    <w:p w14:paraId="6765699E" w14:textId="4AA3C102" w:rsidR="007F4E21" w:rsidRPr="007F4E21" w:rsidRDefault="007F4E21" w:rsidP="007F4E21">
      <w:pPr>
        <w:tabs>
          <w:tab w:val="clear" w:pos="403"/>
        </w:tabs>
        <w:spacing w:after="0" w:line="240" w:lineRule="auto"/>
        <w:rPr>
          <w:rFonts w:eastAsia="Arial" w:cs="Arial"/>
          <w:lang w:val="en-CA"/>
        </w:rPr>
      </w:pPr>
      <w:r w:rsidRPr="007F4E21">
        <w:rPr>
          <w:rFonts w:eastAsia="Times New Roman"/>
          <w:lang w:val="en-CA"/>
        </w:rPr>
        <w:t xml:space="preserve">A text item is an item with </w:t>
      </w:r>
      <w:r w:rsidRPr="007F4E21">
        <w:rPr>
          <w:rFonts w:ascii="Courier New" w:eastAsia="Calibri" w:hAnsi="Courier New" w:cs="Courier New"/>
          <w:lang w:val="en-US"/>
        </w:rPr>
        <w:t>item_type</w:t>
      </w:r>
      <w:r w:rsidRPr="007F4E21">
        <w:rPr>
          <w:rFonts w:ascii="Times New Roman" w:eastAsia="Times New Roman" w:hAnsi="Times New Roman"/>
          <w:lang w:val="en-CA"/>
        </w:rPr>
        <w:t xml:space="preserve"> </w:t>
      </w:r>
      <w:r w:rsidRPr="007F4E21">
        <w:rPr>
          <w:rFonts w:eastAsia="Times New Roman"/>
          <w:lang w:val="en-CA"/>
        </w:rPr>
        <w:t>value set to</w:t>
      </w:r>
      <w:r w:rsidRPr="007F4E21">
        <w:rPr>
          <w:rFonts w:ascii="Times New Roman" w:eastAsia="Times New Roman" w:hAnsi="Times New Roman"/>
          <w:lang w:val="en-CA"/>
        </w:rPr>
        <w:t xml:space="preserve"> </w:t>
      </w:r>
      <w:r w:rsidRPr="00B040C4">
        <w:rPr>
          <w:rFonts w:ascii="Courier New" w:eastAsia="Calibri" w:hAnsi="Courier New" w:cs="Courier New"/>
          <w:lang w:val="en-US"/>
        </w:rPr>
        <w:t>'</w:t>
      </w:r>
      <w:r w:rsidRPr="007F4E21">
        <w:rPr>
          <w:rFonts w:ascii="Courier New" w:eastAsia="Calibri" w:hAnsi="Courier New" w:cs="Courier New"/>
          <w:lang w:val="en-US"/>
        </w:rPr>
        <w:t>mime</w:t>
      </w:r>
      <w:r w:rsidRPr="00B040C4">
        <w:rPr>
          <w:rFonts w:ascii="Courier New" w:eastAsia="Calibri" w:hAnsi="Courier New" w:cs="Courier New"/>
          <w:lang w:val="en-US"/>
        </w:rPr>
        <w:t>'</w:t>
      </w:r>
      <w:r w:rsidRPr="007F4E21">
        <w:rPr>
          <w:rFonts w:ascii="Arial" w:eastAsia="Arial" w:hAnsi="Arial" w:cs="Arial"/>
          <w:lang w:val="en-US"/>
        </w:rPr>
        <w:t xml:space="preserve"> </w:t>
      </w:r>
      <w:r w:rsidRPr="007F4E21">
        <w:rPr>
          <w:rFonts w:ascii="Times New Roman" w:eastAsia="Times New Roman" w:hAnsi="Times New Roman"/>
          <w:lang w:val="en-CA"/>
        </w:rPr>
        <w:t xml:space="preserve">and </w:t>
      </w:r>
      <w:r w:rsidRPr="007F4E21">
        <w:rPr>
          <w:rFonts w:eastAsia="Times New Roman"/>
          <w:lang w:val="en-CA"/>
        </w:rPr>
        <w:t>the data in the text item is text, for example, html or plain text. The</w:t>
      </w:r>
      <w:r w:rsidRPr="007F4E21">
        <w:rPr>
          <w:rFonts w:ascii="Times New Roman" w:eastAsia="Times New Roman" w:hAnsi="Times New Roman"/>
          <w:lang w:val="en-CA"/>
        </w:rPr>
        <w:t xml:space="preserve"> </w:t>
      </w:r>
      <w:r w:rsidRPr="007F4E21">
        <w:rPr>
          <w:rFonts w:ascii="Courier New" w:eastAsia="Calibri" w:hAnsi="Courier New" w:cs="Courier New"/>
          <w:lang w:val="en-US"/>
        </w:rPr>
        <w:t>content_type</w:t>
      </w:r>
      <w:r w:rsidRPr="007F4E21">
        <w:rPr>
          <w:rFonts w:ascii="Times New Roman" w:eastAsia="Times New Roman" w:hAnsi="Times New Roman"/>
          <w:lang w:val="en-CA"/>
        </w:rPr>
        <w:t xml:space="preserve"> </w:t>
      </w:r>
      <w:r w:rsidRPr="007F4E21">
        <w:rPr>
          <w:rFonts w:eastAsia="Times New Roman"/>
          <w:lang w:val="en-CA"/>
        </w:rPr>
        <w:t>in</w:t>
      </w:r>
      <w:r w:rsidRPr="007F4E21">
        <w:rPr>
          <w:rFonts w:ascii="Times New Roman" w:eastAsia="Times New Roman" w:hAnsi="Times New Roman"/>
          <w:lang w:val="en-CA"/>
        </w:rPr>
        <w:t xml:space="preserve"> </w:t>
      </w:r>
      <w:r w:rsidRPr="007F4E21">
        <w:rPr>
          <w:rFonts w:ascii="Courier New" w:eastAsia="Calibri" w:hAnsi="Courier New" w:cs="Courier New"/>
          <w:lang w:val="en-US"/>
        </w:rPr>
        <w:t>ItemInfoEntry</w:t>
      </w:r>
      <w:r w:rsidRPr="007F4E21">
        <w:rPr>
          <w:rFonts w:ascii="Times New Roman" w:eastAsia="Times New Roman" w:hAnsi="Times New Roman"/>
          <w:lang w:val="en-CA"/>
        </w:rPr>
        <w:t xml:space="preserve"> </w:t>
      </w:r>
      <w:r w:rsidRPr="007F4E21">
        <w:rPr>
          <w:rFonts w:eastAsia="Times New Roman"/>
          <w:lang w:val="en-CA"/>
        </w:rPr>
        <w:t xml:space="preserve">of the </w:t>
      </w:r>
      <w:r w:rsidRPr="007F4E21">
        <w:rPr>
          <w:rFonts w:ascii="Courier New" w:eastAsia="Calibri" w:hAnsi="Courier New" w:cs="Courier New"/>
          <w:lang w:val="en-US"/>
        </w:rPr>
        <w:t>ItemInfoBox</w:t>
      </w:r>
      <w:r w:rsidRPr="007F4E21">
        <w:rPr>
          <w:rFonts w:ascii="Times New Roman" w:eastAsia="Times New Roman" w:hAnsi="Times New Roman"/>
          <w:lang w:val="en-CA"/>
        </w:rPr>
        <w:t xml:space="preserve"> </w:t>
      </w:r>
      <w:r w:rsidRPr="007F4E21">
        <w:rPr>
          <w:rFonts w:eastAsia="Times New Roman"/>
          <w:lang w:val="en-CA"/>
        </w:rPr>
        <w:t xml:space="preserve">is set equal to the mime type of the data in the text item. </w:t>
      </w:r>
      <w:r w:rsidRPr="007F4E21">
        <w:rPr>
          <w:rFonts w:ascii="Times New Roman" w:eastAsia="Times New Roman" w:hAnsi="Times New Roman"/>
          <w:lang w:val="en-CA"/>
        </w:rPr>
        <w:t xml:space="preserve">Example values for </w:t>
      </w:r>
      <w:r w:rsidRPr="007F4E21">
        <w:rPr>
          <w:rFonts w:ascii="Courier New" w:eastAsia="Calibri" w:hAnsi="Courier New" w:cs="Courier New"/>
          <w:lang w:val="en-US"/>
        </w:rPr>
        <w:t>content_type</w:t>
      </w:r>
      <w:r w:rsidRPr="007F4E21">
        <w:rPr>
          <w:rFonts w:ascii="Times New Roman" w:eastAsia="Times New Roman" w:hAnsi="Times New Roman"/>
          <w:lang w:val="en-CA"/>
        </w:rPr>
        <w:t xml:space="preserve"> field may include </w:t>
      </w:r>
      <w:r w:rsidRPr="007A3273">
        <w:rPr>
          <w:rFonts w:ascii="Courier New" w:eastAsia="Calibri" w:hAnsi="Courier New" w:cs="Courier New"/>
          <w:lang w:val="en-US"/>
        </w:rPr>
        <w:t>‘text/html’</w:t>
      </w:r>
      <w:r w:rsidRPr="007A3273">
        <w:rPr>
          <w:rFonts w:ascii="Times New Roman" w:eastAsia="Times New Roman" w:hAnsi="Times New Roman"/>
          <w:lang w:val="en-CA"/>
        </w:rPr>
        <w:t xml:space="preserve"> for html formatted text or </w:t>
      </w:r>
      <w:r w:rsidRPr="007A3273">
        <w:rPr>
          <w:rFonts w:ascii="Courier New" w:eastAsia="Calibri" w:hAnsi="Courier New" w:cs="Courier New"/>
          <w:lang w:val="en-US"/>
        </w:rPr>
        <w:t xml:space="preserve">‘text/plain’ </w:t>
      </w:r>
      <w:r w:rsidRPr="007A3273">
        <w:rPr>
          <w:rFonts w:ascii="Times New Roman" w:eastAsia="Times New Roman" w:hAnsi="Times New Roman"/>
          <w:lang w:val="en-CA"/>
        </w:rPr>
        <w:t>for</w:t>
      </w:r>
      <w:r w:rsidRPr="007F4E21">
        <w:rPr>
          <w:rFonts w:ascii="Times New Roman" w:eastAsia="Times New Roman" w:hAnsi="Times New Roman"/>
          <w:lang w:val="en-CA"/>
        </w:rPr>
        <w:t xml:space="preserve"> plain text</w:t>
      </w:r>
      <w:r w:rsidRPr="007F4E21">
        <w:rPr>
          <w:rFonts w:ascii="Arial" w:eastAsia="Arial" w:hAnsi="Arial" w:cs="Arial"/>
          <w:lang w:val="en-US"/>
        </w:rPr>
        <w:t>.</w:t>
      </w:r>
    </w:p>
    <w:p w14:paraId="3891B2E8" w14:textId="77777777" w:rsidR="007F4E21" w:rsidRPr="007F4E21" w:rsidRDefault="007F4E21" w:rsidP="007F4E21">
      <w:pPr>
        <w:tabs>
          <w:tab w:val="clear" w:pos="403"/>
        </w:tabs>
        <w:spacing w:after="0" w:line="240" w:lineRule="auto"/>
        <w:rPr>
          <w:rFonts w:eastAsia="Arial" w:cs="Arial"/>
          <w:lang w:val="en-CA"/>
        </w:rPr>
      </w:pPr>
    </w:p>
    <w:p w14:paraId="48894652" w14:textId="77777777" w:rsidR="007F4E21" w:rsidRPr="007F4E21" w:rsidRDefault="007F4E21" w:rsidP="007F4E21">
      <w:pPr>
        <w:tabs>
          <w:tab w:val="clear" w:pos="403"/>
        </w:tabs>
        <w:spacing w:after="0" w:line="240" w:lineRule="auto"/>
        <w:rPr>
          <w:rFonts w:eastAsia="Arial" w:cs="Arial"/>
          <w:lang w:val="en-CA"/>
        </w:rPr>
      </w:pPr>
      <w:r w:rsidRPr="007F4E21">
        <w:rPr>
          <w:rFonts w:eastAsia="Arial" w:cs="Arial"/>
          <w:lang w:val="en-CA"/>
        </w:rPr>
        <w:t>A text item intended to be displayed/rendered on an image item is associated with the image item using an item reference of type</w:t>
      </w:r>
      <w:r w:rsidRPr="007F4E21">
        <w:rPr>
          <w:rFonts w:ascii="Arial" w:eastAsia="Arial" w:hAnsi="Arial" w:cs="Arial"/>
          <w:lang w:val="en-US"/>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text</w:t>
      </w:r>
      <w:r w:rsidRPr="005A4D7A">
        <w:rPr>
          <w:rFonts w:ascii="Courier New" w:eastAsia="Calibri" w:hAnsi="Courier New" w:cs="Courier New"/>
          <w:lang w:val="en-US"/>
        </w:rPr>
        <w:t>'</w:t>
      </w:r>
      <w:r w:rsidRPr="007F4E21">
        <w:rPr>
          <w:rFonts w:eastAsia="Arial" w:cs="Arial"/>
          <w:lang w:val="en-CA"/>
        </w:rPr>
        <w:t xml:space="preserve"> from the text item to the image item.</w:t>
      </w:r>
    </w:p>
    <w:p w14:paraId="555BA209" w14:textId="77777777" w:rsidR="007F4E21" w:rsidRPr="007F4E21" w:rsidRDefault="007F4E21" w:rsidP="007F4E21">
      <w:pPr>
        <w:tabs>
          <w:tab w:val="clear" w:pos="403"/>
        </w:tabs>
        <w:spacing w:after="0" w:line="240" w:lineRule="auto"/>
        <w:rPr>
          <w:rFonts w:eastAsia="Times New Roman"/>
          <w:lang w:val="en-CA"/>
        </w:rPr>
      </w:pPr>
    </w:p>
    <w:p w14:paraId="376422D7" w14:textId="77777777" w:rsidR="007F4E21" w:rsidRPr="007F4E21" w:rsidRDefault="007F4E21" w:rsidP="007F4E21">
      <w:pPr>
        <w:tabs>
          <w:tab w:val="clear" w:pos="403"/>
        </w:tabs>
        <w:spacing w:after="0" w:line="240" w:lineRule="auto"/>
        <w:rPr>
          <w:rFonts w:eastAsia="Times New Roman"/>
          <w:lang w:val="en-CA"/>
        </w:rPr>
      </w:pPr>
      <w:r w:rsidRPr="007F4E21">
        <w:rPr>
          <w:rFonts w:eastAsia="Times New Roman"/>
          <w:lang w:val="en-CA"/>
        </w:rPr>
        <w:t>A text item may be associated with font items using an item reference of type</w:t>
      </w:r>
      <w:r w:rsidRPr="007F4E21">
        <w:rPr>
          <w:rFonts w:ascii="Times New Roman" w:eastAsia="Times New Roman" w:hAnsi="Times New Roman"/>
          <w:lang w:val="en-CA"/>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font</w:t>
      </w:r>
      <w:r w:rsidRPr="005A4D7A">
        <w:rPr>
          <w:rFonts w:ascii="Courier New" w:eastAsia="Calibri" w:hAnsi="Courier New" w:cs="Courier New"/>
          <w:lang w:val="en-US"/>
        </w:rPr>
        <w:t>'</w:t>
      </w:r>
      <w:r w:rsidRPr="007F4E21">
        <w:rPr>
          <w:rFonts w:ascii="Arial" w:eastAsia="Arial" w:hAnsi="Arial" w:cs="Arial"/>
          <w:lang w:val="en-US"/>
        </w:rPr>
        <w:t xml:space="preserve"> </w:t>
      </w:r>
      <w:r w:rsidRPr="007F4E21">
        <w:rPr>
          <w:rFonts w:eastAsia="Times New Roman"/>
          <w:lang w:val="en-CA"/>
        </w:rPr>
        <w:t>from the text item to the font items. A font item carries the fonts used for rendering the text item.</w:t>
      </w:r>
    </w:p>
    <w:p w14:paraId="17995758" w14:textId="77777777" w:rsidR="007F4E21" w:rsidRPr="007F4E21" w:rsidRDefault="007F4E21" w:rsidP="007F4E21">
      <w:pPr>
        <w:tabs>
          <w:tab w:val="clear" w:pos="403"/>
        </w:tabs>
        <w:spacing w:after="0" w:line="240" w:lineRule="auto"/>
        <w:rPr>
          <w:rFonts w:eastAsia="Times New Roman"/>
          <w:lang w:val="en-CA"/>
        </w:rPr>
      </w:pPr>
    </w:p>
    <w:p w14:paraId="70B87826"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r w:rsidRPr="007F4E21">
        <w:rPr>
          <w:rFonts w:ascii="Courier New" w:hAnsi="Courier New"/>
          <w:szCs w:val="20"/>
          <w:lang w:eastAsia="ja-JP"/>
        </w:rPr>
        <w:t>ImageSpatialExtentsProperty</w:t>
      </w:r>
      <w:r w:rsidRPr="007F4E21">
        <w:rPr>
          <w:szCs w:val="20"/>
          <w:lang w:eastAsia="ja-JP"/>
        </w:rPr>
        <w:t xml:space="preserve"> which documents the visually rendered width and height of the data which is output from the text item.</w:t>
      </w:r>
    </w:p>
    <w:p w14:paraId="6FE637F2" w14:textId="77777777" w:rsidR="007F4E21" w:rsidRPr="007F4E21" w:rsidRDefault="007F4E21" w:rsidP="007F4E21">
      <w:pPr>
        <w:tabs>
          <w:tab w:val="clear" w:pos="403"/>
        </w:tabs>
        <w:spacing w:after="0" w:line="240" w:lineRule="auto"/>
        <w:rPr>
          <w:szCs w:val="20"/>
          <w:lang w:eastAsia="ja-JP"/>
        </w:rPr>
      </w:pPr>
    </w:p>
    <w:p w14:paraId="6DFD3FB7"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r w:rsidRPr="007F4E21">
        <w:rPr>
          <w:rFonts w:ascii="Courier New" w:eastAsia="Arial" w:hAnsi="Courier New" w:cs="Arial"/>
        </w:rPr>
        <w:t>TextLayoutProperty</w:t>
      </w:r>
      <w:r w:rsidRPr="007F4E21">
        <w:rPr>
          <w:lang w:eastAsia="ja-JP"/>
        </w:rPr>
        <w:t xml:space="preserve"> </w:t>
      </w:r>
      <w:r w:rsidRPr="007F4E21">
        <w:rPr>
          <w:szCs w:val="20"/>
          <w:lang w:eastAsia="ja-JP"/>
        </w:rPr>
        <w:t>which documents the reference space size, the position and the language of the data which is output from the text item.</w:t>
      </w:r>
    </w:p>
    <w:p w14:paraId="2782329D" w14:textId="77777777" w:rsidR="007F4E21" w:rsidRPr="007F4E21" w:rsidRDefault="007F4E21" w:rsidP="007F4E21">
      <w:pPr>
        <w:tabs>
          <w:tab w:val="clear" w:pos="403"/>
        </w:tabs>
        <w:spacing w:after="0" w:line="240" w:lineRule="auto"/>
        <w:rPr>
          <w:rFonts w:ascii="Times New Roman" w:eastAsia="Times New Roman" w:hAnsi="Times New Roman"/>
          <w:lang w:val="en-CA"/>
        </w:rPr>
      </w:pPr>
    </w:p>
    <w:p w14:paraId="48DC7080" w14:textId="59FDE0A0"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a text item contains textual data together with possibly size, position, language, font and styling for visual rendering and is also </w:t>
      </w:r>
      <w:r w:rsidRPr="007F4E21">
        <w:rPr>
          <w:rFonts w:eastAsia="Times New Roman"/>
          <w:lang w:val="en-CA"/>
        </w:rPr>
        <w:t xml:space="preserve">associated with the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then the values in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take precedence. The association of </w:t>
      </w:r>
      <w:r w:rsidRPr="005A4D7A">
        <w:rPr>
          <w:rFonts w:ascii="Courier New" w:eastAsia="Arial" w:hAnsi="Courier New" w:cs="Arial"/>
        </w:rPr>
        <w:t>ImageSpatialExtentsProperty</w:t>
      </w:r>
      <w:r w:rsidRPr="005A4D7A">
        <w:rPr>
          <w:rFonts w:eastAsia="Times New Roman"/>
          <w:lang w:val="en-CA"/>
        </w:rPr>
        <w:t xml:space="preserve"> and </w:t>
      </w:r>
      <w:r w:rsidRPr="005A4D7A">
        <w:rPr>
          <w:rFonts w:ascii="Courier New" w:eastAsia="Arial" w:hAnsi="Courier New" w:cs="Arial"/>
        </w:rPr>
        <w:t>TextLayoutProperty</w:t>
      </w:r>
      <w:r w:rsidRPr="005A4D7A">
        <w:rPr>
          <w:rFonts w:eastAsia="Times New Roman"/>
          <w:lang w:val="en-CA"/>
        </w:rPr>
        <w:t xml:space="preserve"> </w:t>
      </w:r>
      <w:r w:rsidR="007A3273">
        <w:rPr>
          <w:rFonts w:eastAsia="Times New Roman"/>
          <w:lang w:val="en-CA"/>
        </w:rPr>
        <w:t>with</w:t>
      </w:r>
      <w:r w:rsidR="007A3273" w:rsidRPr="005A4D7A">
        <w:rPr>
          <w:rFonts w:eastAsia="Times New Roman"/>
          <w:lang w:val="en-CA"/>
        </w:rPr>
        <w:t xml:space="preserve"> </w:t>
      </w:r>
      <w:r w:rsidRPr="005A4D7A">
        <w:rPr>
          <w:rFonts w:eastAsia="Times New Roman"/>
          <w:lang w:val="en-CA"/>
        </w:rPr>
        <w:t>different mime type text items are listed in the following Table 2.</w:t>
      </w:r>
    </w:p>
    <w:p w14:paraId="1A703AA8" w14:textId="7A38317B" w:rsidR="007F4E21" w:rsidRPr="005A4D7A" w:rsidRDefault="007F4E21" w:rsidP="007F4E21">
      <w:pPr>
        <w:keepNext/>
        <w:widowControl w:val="0"/>
        <w:tabs>
          <w:tab w:val="clear" w:pos="403"/>
        </w:tabs>
        <w:autoSpaceDE w:val="0"/>
        <w:autoSpaceDN w:val="0"/>
        <w:spacing w:after="200" w:line="240" w:lineRule="auto"/>
        <w:jc w:val="center"/>
        <w:rPr>
          <w:b/>
          <w:szCs w:val="20"/>
          <w:lang w:eastAsia="ja-JP"/>
        </w:rPr>
      </w:pPr>
      <w:r w:rsidRPr="007F4E21">
        <w:rPr>
          <w:b/>
          <w:szCs w:val="20"/>
          <w:lang w:eastAsia="ja-JP"/>
        </w:rPr>
        <w:t xml:space="preserve">Table </w:t>
      </w:r>
      <w:r>
        <w:rPr>
          <w:b/>
          <w:szCs w:val="20"/>
          <w:lang w:eastAsia="ja-JP"/>
        </w:rPr>
        <w:t>2</w:t>
      </w:r>
      <w:r w:rsidRPr="005A4D7A">
        <w:rPr>
          <w:b/>
          <w:szCs w:val="20"/>
          <w:lang w:eastAsia="ja-JP"/>
        </w:rPr>
        <w:t xml:space="preserve">– Mime </w:t>
      </w:r>
      <w:r w:rsidR="00BF05C5">
        <w:rPr>
          <w:b/>
          <w:szCs w:val="20"/>
          <w:lang w:eastAsia="ja-JP"/>
        </w:rPr>
        <w:t>t</w:t>
      </w:r>
      <w:r w:rsidR="00BF05C5" w:rsidRPr="005A4D7A">
        <w:rPr>
          <w:b/>
          <w:szCs w:val="20"/>
          <w:lang w:eastAsia="ja-JP"/>
        </w:rPr>
        <w:t xml:space="preserve">ype </w:t>
      </w:r>
      <w:r w:rsidR="00BF05C5">
        <w:rPr>
          <w:b/>
          <w:szCs w:val="20"/>
          <w:lang w:eastAsia="ja-JP"/>
        </w:rPr>
        <w:t>t</w:t>
      </w:r>
      <w:r w:rsidR="00BF05C5" w:rsidRPr="005A4D7A">
        <w:rPr>
          <w:b/>
          <w:szCs w:val="20"/>
          <w:lang w:eastAsia="ja-JP"/>
        </w:rPr>
        <w:t xml:space="preserve">ext </w:t>
      </w:r>
      <w:r w:rsidRPr="005A4D7A">
        <w:rPr>
          <w:b/>
          <w:szCs w:val="20"/>
          <w:lang w:eastAsia="ja-JP"/>
        </w:rPr>
        <w:t>item association</w:t>
      </w:r>
    </w:p>
    <w:tbl>
      <w:tblPr>
        <w:tblStyle w:val="TableGrid1"/>
        <w:tblW w:w="0" w:type="auto"/>
        <w:jc w:val="center"/>
        <w:tblLook w:val="04A0" w:firstRow="1" w:lastRow="0" w:firstColumn="1" w:lastColumn="0" w:noHBand="0" w:noVBand="1"/>
      </w:tblPr>
      <w:tblGrid>
        <w:gridCol w:w="1537"/>
        <w:gridCol w:w="3685"/>
        <w:gridCol w:w="3550"/>
      </w:tblGrid>
      <w:tr w:rsidR="007F4E21" w:rsidRPr="005A4D7A" w14:paraId="640D419F" w14:textId="77777777" w:rsidTr="00244F9D">
        <w:trPr>
          <w:jc w:val="center"/>
        </w:trPr>
        <w:tc>
          <w:tcPr>
            <w:tcW w:w="1413" w:type="dxa"/>
          </w:tcPr>
          <w:p w14:paraId="7CACAA99" w14:textId="1F78D964"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Mime </w:t>
            </w:r>
            <w:r w:rsidR="00BF05C5">
              <w:rPr>
                <w:rFonts w:ascii="Cambria" w:eastAsia="Calibri" w:hAnsi="Cambria"/>
                <w:b/>
              </w:rPr>
              <w:t>t</w:t>
            </w:r>
            <w:r w:rsidR="00BF05C5" w:rsidRPr="005A4D7A">
              <w:rPr>
                <w:rFonts w:ascii="Cambria" w:eastAsia="Calibri" w:hAnsi="Cambria"/>
                <w:b/>
              </w:rPr>
              <w:t xml:space="preserve">ype </w:t>
            </w:r>
            <w:r w:rsidR="00BF05C5">
              <w:rPr>
                <w:rFonts w:ascii="Cambria" w:eastAsia="Calibri" w:hAnsi="Cambria"/>
                <w:b/>
              </w:rPr>
              <w:t>t</w:t>
            </w:r>
            <w:r w:rsidR="00BF05C5" w:rsidRPr="005A4D7A">
              <w:rPr>
                <w:rFonts w:ascii="Cambria" w:eastAsia="Calibri" w:hAnsi="Cambria"/>
                <w:b/>
              </w:rPr>
              <w:t xml:space="preserve">ext </w:t>
            </w:r>
            <w:r w:rsidRPr="005A4D7A">
              <w:rPr>
                <w:rFonts w:ascii="Cambria" w:eastAsia="Calibri" w:hAnsi="Cambria"/>
                <w:b/>
              </w:rPr>
              <w:t xml:space="preserve">item </w:t>
            </w:r>
          </w:p>
        </w:tc>
        <w:tc>
          <w:tcPr>
            <w:tcW w:w="3685" w:type="dxa"/>
          </w:tcPr>
          <w:p w14:paraId="0719ADB1" w14:textId="7A388207"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'ispe'</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c>
          <w:tcPr>
            <w:tcW w:w="3550" w:type="dxa"/>
          </w:tcPr>
          <w:p w14:paraId="7F290762" w14:textId="64E1494A"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'txlo'</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r>
      <w:tr w:rsidR="007F4E21" w:rsidRPr="005A4D7A" w14:paraId="1455219B" w14:textId="77777777" w:rsidTr="00244F9D">
        <w:trPr>
          <w:jc w:val="center"/>
        </w:trPr>
        <w:tc>
          <w:tcPr>
            <w:tcW w:w="1413" w:type="dxa"/>
          </w:tcPr>
          <w:p w14:paraId="6B9B56E3"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text/plain</w:t>
            </w:r>
          </w:p>
        </w:tc>
        <w:tc>
          <w:tcPr>
            <w:tcW w:w="3685" w:type="dxa"/>
          </w:tcPr>
          <w:p w14:paraId="41613268"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48D7A802"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r w:rsidR="007F4E21" w:rsidRPr="005A4D7A" w14:paraId="378A1F3E" w14:textId="77777777" w:rsidTr="00244F9D">
        <w:trPr>
          <w:jc w:val="center"/>
        </w:trPr>
        <w:tc>
          <w:tcPr>
            <w:tcW w:w="1413" w:type="dxa"/>
          </w:tcPr>
          <w:p w14:paraId="20F6F8B9"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text/html</w:t>
            </w:r>
          </w:p>
        </w:tc>
        <w:tc>
          <w:tcPr>
            <w:tcW w:w="3685" w:type="dxa"/>
          </w:tcPr>
          <w:p w14:paraId="3DB09AA3"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c>
          <w:tcPr>
            <w:tcW w:w="3550" w:type="dxa"/>
          </w:tcPr>
          <w:p w14:paraId="3B29395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r>
      <w:tr w:rsidR="007F4E21" w:rsidRPr="005A4D7A" w14:paraId="5F891AAA" w14:textId="77777777" w:rsidTr="00244F9D">
        <w:trPr>
          <w:jc w:val="center"/>
        </w:trPr>
        <w:tc>
          <w:tcPr>
            <w:tcW w:w="1413" w:type="dxa"/>
          </w:tcPr>
          <w:p w14:paraId="48DD566E"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text/vtt</w:t>
            </w:r>
          </w:p>
        </w:tc>
        <w:tc>
          <w:tcPr>
            <w:tcW w:w="3685" w:type="dxa"/>
          </w:tcPr>
          <w:p w14:paraId="6E4989AF"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1633E29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bl>
    <w:p w14:paraId="29D0DB1A" w14:textId="77777777" w:rsidR="007F4E21" w:rsidRPr="005A4D7A" w:rsidRDefault="007F4E21" w:rsidP="007F4E21">
      <w:pPr>
        <w:tabs>
          <w:tab w:val="clear" w:pos="403"/>
        </w:tabs>
        <w:spacing w:after="0" w:line="240" w:lineRule="auto"/>
        <w:rPr>
          <w:rFonts w:eastAsia="Times New Roman"/>
          <w:lang w:val="en-CA"/>
        </w:rPr>
      </w:pPr>
    </w:p>
    <w:p w14:paraId="4C724B23" w14:textId="31C59AB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text item may be further encoded with either gzip or deflate or any other algorithm defined for content-encoding of </w:t>
      </w:r>
      <w:r w:rsidR="007A3273">
        <w:rPr>
          <w:rFonts w:eastAsia="Times New Roman"/>
          <w:lang w:val="en-CA"/>
        </w:rPr>
        <w:t>HTTP</w:t>
      </w:r>
      <w:r w:rsidRPr="005A4D7A">
        <w:rPr>
          <w:rFonts w:eastAsia="Times New Roman"/>
          <w:lang w:val="en-CA"/>
        </w:rPr>
        <w:t xml:space="preserve">/1.1. The encoding of data in a text item is defined by the </w:t>
      </w:r>
      <w:r w:rsidRPr="005A4D7A">
        <w:rPr>
          <w:rFonts w:ascii="Courier New" w:eastAsia="Arial" w:hAnsi="Courier New" w:cs="Arial"/>
        </w:rPr>
        <w:t>content_encoding</w:t>
      </w:r>
      <w:r w:rsidRPr="005A4D7A">
        <w:rPr>
          <w:rFonts w:eastAsia="Times New Roman"/>
          <w:lang w:val="en-CA"/>
        </w:rPr>
        <w:t xml:space="preserve"> parameter in </w:t>
      </w:r>
      <w:r w:rsidRPr="005A4D7A">
        <w:rPr>
          <w:rFonts w:ascii="Courier New" w:eastAsia="Arial" w:hAnsi="Courier New" w:cs="Arial"/>
        </w:rPr>
        <w:t>ItemInfoEntry</w:t>
      </w:r>
      <w:r w:rsidRPr="005A4D7A">
        <w:rPr>
          <w:rFonts w:eastAsia="Times New Roman"/>
          <w:lang w:val="en-CA"/>
        </w:rPr>
        <w:t xml:space="preserve"> of the </w:t>
      </w:r>
      <w:r w:rsidRPr="005A4D7A">
        <w:rPr>
          <w:rFonts w:ascii="Courier New" w:eastAsia="Arial" w:hAnsi="Courier New" w:cs="Arial"/>
        </w:rPr>
        <w:t xml:space="preserve">ItemInfoBox </w:t>
      </w:r>
      <w:r w:rsidRPr="005A4D7A">
        <w:rPr>
          <w:rFonts w:eastAsia="Times New Roman"/>
          <w:lang w:val="en-CA"/>
        </w:rPr>
        <w:t>for the mime type text item.</w:t>
      </w:r>
    </w:p>
    <w:p w14:paraId="57B95D9F" w14:textId="77777777" w:rsidR="007F4E21" w:rsidRPr="005A4D7A" w:rsidRDefault="007F4E21" w:rsidP="007F4E21">
      <w:pPr>
        <w:tabs>
          <w:tab w:val="clear" w:pos="403"/>
        </w:tabs>
        <w:spacing w:after="0" w:line="240" w:lineRule="auto"/>
        <w:rPr>
          <w:rFonts w:eastAsia="Times New Roman"/>
          <w:lang w:val="en-CA"/>
        </w:rPr>
      </w:pPr>
    </w:p>
    <w:p w14:paraId="7D4989C7" w14:textId="04CE0BFF"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encoded with any of the algorithm defined for content-encoding of </w:t>
      </w:r>
      <w:r w:rsidR="007A3273">
        <w:rPr>
          <w:rFonts w:eastAsia="Times New Roman"/>
          <w:lang w:val="en-CA"/>
        </w:rPr>
        <w:t>HTTP</w:t>
      </w:r>
      <w:r w:rsidRPr="005A4D7A">
        <w:rPr>
          <w:rFonts w:eastAsia="Times New Roman"/>
          <w:lang w:val="en-CA"/>
        </w:rPr>
        <w:t>/1.1, the data needs to be decoded before interpreting it as the mime type text item identified by the</w:t>
      </w:r>
      <w:r w:rsidR="005A4D7A">
        <w:rPr>
          <w:rFonts w:eastAsia="Times New Roman"/>
          <w:lang w:val="en-CA"/>
        </w:rPr>
        <w:t xml:space="preserve"> </w:t>
      </w:r>
      <w:r w:rsidRPr="005A4D7A">
        <w:rPr>
          <w:rFonts w:ascii="Courier New" w:eastAsia="Arial" w:hAnsi="Courier New" w:cs="Arial"/>
        </w:rPr>
        <w:t>content_type</w:t>
      </w:r>
      <w:r w:rsidRPr="005A4D7A">
        <w:rPr>
          <w:rFonts w:eastAsia="Times New Roman"/>
          <w:lang w:val="en-CA"/>
        </w:rPr>
        <w:t xml:space="preserve"> in </w:t>
      </w:r>
      <w:r w:rsidRPr="005A4D7A">
        <w:rPr>
          <w:rFonts w:ascii="Courier New" w:eastAsia="Arial" w:hAnsi="Courier New" w:cs="Arial"/>
        </w:rPr>
        <w:t>ItemInfoEntry</w:t>
      </w:r>
      <w:r w:rsidRPr="005A4D7A">
        <w:rPr>
          <w:rFonts w:eastAsia="Times New Roman"/>
          <w:lang w:val="en-CA"/>
        </w:rPr>
        <w:t xml:space="preserve"> of the </w:t>
      </w:r>
      <w:r w:rsidRPr="005A4D7A">
        <w:rPr>
          <w:rFonts w:ascii="Courier New" w:eastAsia="Arial" w:hAnsi="Courier New" w:cs="Arial"/>
        </w:rPr>
        <w:t>ItemInfoBox</w:t>
      </w:r>
      <w:r w:rsidRPr="005A4D7A">
        <w:rPr>
          <w:rFonts w:eastAsia="Times New Roman"/>
          <w:lang w:val="en-CA"/>
        </w:rPr>
        <w:t>.</w:t>
      </w:r>
    </w:p>
    <w:p w14:paraId="0937A283" w14:textId="77777777" w:rsidR="007F4E21" w:rsidRPr="005A4D7A" w:rsidRDefault="007F4E21" w:rsidP="007F4E21">
      <w:pPr>
        <w:tabs>
          <w:tab w:val="clear" w:pos="403"/>
        </w:tabs>
        <w:spacing w:after="0" w:line="240" w:lineRule="auto"/>
        <w:rPr>
          <w:rFonts w:eastAsia="Times New Roman"/>
          <w:lang w:val="en-CA"/>
        </w:rPr>
      </w:pPr>
    </w:p>
    <w:p w14:paraId="366241F3"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lastRenderedPageBreak/>
        <w:t xml:space="preserve">If the </w:t>
      </w:r>
      <w:r w:rsidRPr="0094606E">
        <w:rPr>
          <w:rFonts w:ascii="Courier New" w:eastAsia="Arial" w:hAnsi="Courier New" w:cs="Arial"/>
        </w:rPr>
        <w:t>content_encoding</w:t>
      </w:r>
      <w:r w:rsidRPr="005A4D7A">
        <w:rPr>
          <w:rFonts w:eastAsia="Times New Roman"/>
          <w:lang w:val="en-CA"/>
        </w:rPr>
        <w:t xml:space="preserve"> parameter in </w:t>
      </w:r>
      <w:r w:rsidRPr="0094606E">
        <w:rPr>
          <w:rFonts w:ascii="Courier New" w:eastAsia="Arial" w:hAnsi="Courier New" w:cs="Arial"/>
        </w:rPr>
        <w:t>ItemInfoEntry</w:t>
      </w:r>
      <w:r w:rsidRPr="005A4D7A">
        <w:rPr>
          <w:rFonts w:eastAsia="Times New Roman"/>
          <w:lang w:val="en-CA"/>
        </w:rPr>
        <w:t xml:space="preserve"> of the</w:t>
      </w:r>
      <w:r w:rsidRPr="005A4D7A">
        <w:rPr>
          <w:rFonts w:eastAsia="Calibri" w:cs="Courier New"/>
          <w:lang w:val="en-US"/>
        </w:rPr>
        <w:t xml:space="preserve"> </w:t>
      </w:r>
      <w:r w:rsidRPr="0094606E">
        <w:rPr>
          <w:rFonts w:ascii="Courier New" w:eastAsia="Arial" w:hAnsi="Courier New" w:cs="Arial"/>
        </w:rPr>
        <w:t>ItemInfoBox</w:t>
      </w:r>
      <w:r w:rsidRPr="005A4D7A">
        <w:rPr>
          <w:rFonts w:eastAsia="Times New Roman"/>
          <w:lang w:val="en-CA"/>
        </w:rPr>
        <w:t xml:space="preserve"> has an empty string, then no content encoding is applied on the text data.</w:t>
      </w:r>
    </w:p>
    <w:p w14:paraId="7288D041" w14:textId="77777777" w:rsidR="007F4E21" w:rsidRPr="005A4D7A" w:rsidRDefault="007F4E21" w:rsidP="007F4E21">
      <w:pPr>
        <w:tabs>
          <w:tab w:val="clear" w:pos="403"/>
        </w:tabs>
        <w:spacing w:after="0" w:line="240" w:lineRule="auto"/>
        <w:rPr>
          <w:rFonts w:eastAsia="Times New Roman"/>
          <w:lang w:val="en-CA"/>
        </w:rPr>
      </w:pPr>
    </w:p>
    <w:p w14:paraId="05AA4AAC" w14:textId="6495D6B5"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longer than the display/rendering size specified in the </w:t>
      </w:r>
      <w:r w:rsidRPr="0094606E">
        <w:rPr>
          <w:rFonts w:ascii="Courier New" w:eastAsia="Arial" w:hAnsi="Courier New" w:cs="Arial"/>
        </w:rPr>
        <w:t>ImageSpatialExtentsProperty</w:t>
      </w:r>
      <w:r w:rsidRPr="005A4D7A">
        <w:rPr>
          <w:szCs w:val="20"/>
          <w:lang w:eastAsia="ja-JP"/>
        </w:rPr>
        <w:t xml:space="preserve"> </w:t>
      </w:r>
      <w:r w:rsidR="00427D6E" w:rsidRPr="005A4D7A">
        <w:rPr>
          <w:rFonts w:eastAsia="Times New Roman"/>
          <w:lang w:val="en-CA"/>
        </w:rPr>
        <w:t xml:space="preserve">and </w:t>
      </w:r>
      <w:r w:rsidR="00427D6E" w:rsidRPr="0094606E">
        <w:rPr>
          <w:rFonts w:ascii="Courier New" w:eastAsia="Arial" w:hAnsi="Courier New" w:cs="Arial"/>
        </w:rPr>
        <w:t>TextLayoutProperty</w:t>
      </w:r>
      <w:r w:rsidRPr="005A4D7A">
        <w:rPr>
          <w:lang w:eastAsia="ja-JP"/>
        </w:rPr>
        <w:t xml:space="preserve"> </w:t>
      </w:r>
      <w:r w:rsidRPr="005A4D7A">
        <w:rPr>
          <w:rFonts w:eastAsia="Times New Roman"/>
          <w:lang w:val="en-CA"/>
        </w:rPr>
        <w:t>then it shall be clipped</w:t>
      </w:r>
    </w:p>
    <w:p w14:paraId="5F1186B4" w14:textId="3E6985A7" w:rsidR="00427D6E" w:rsidRPr="005A4D7A" w:rsidRDefault="00427D6E" w:rsidP="007F4E21">
      <w:pPr>
        <w:tabs>
          <w:tab w:val="clear" w:pos="403"/>
        </w:tabs>
        <w:spacing w:after="0" w:line="240" w:lineRule="auto"/>
        <w:rPr>
          <w:rFonts w:eastAsia="Times New Roman"/>
          <w:lang w:val="en-CA"/>
        </w:rPr>
      </w:pPr>
    </w:p>
    <w:p w14:paraId="70FF621A" w14:textId="77777777" w:rsidR="007F4E21" w:rsidRPr="005A4D7A" w:rsidRDefault="007F4E21" w:rsidP="007F4E21">
      <w:pPr>
        <w:tabs>
          <w:tab w:val="clear" w:pos="403"/>
        </w:tabs>
        <w:spacing w:after="0" w:line="240" w:lineRule="auto"/>
        <w:rPr>
          <w:rFonts w:eastAsia="Times New Roman"/>
          <w:b/>
          <w:bCs/>
          <w:sz w:val="20"/>
          <w:lang w:val="en-CA"/>
        </w:rPr>
      </w:pPr>
    </w:p>
    <w:p w14:paraId="4668E0DD" w14:textId="3077457E" w:rsidR="0031350C" w:rsidRDefault="0031350C" w:rsidP="0031350C">
      <w:pPr>
        <w:pStyle w:val="Heading3"/>
        <w:numPr>
          <w:ilvl w:val="2"/>
          <w:numId w:val="8"/>
        </w:numPr>
        <w:rPr>
          <w:rFonts w:eastAsia="Times New Roman"/>
          <w:bCs/>
          <w:lang w:val="en-CA"/>
        </w:rPr>
      </w:pPr>
      <w:bookmarkStart w:id="11" w:name="_Toc119324978"/>
      <w:r>
        <w:rPr>
          <w:rFonts w:eastAsia="Times New Roman"/>
          <w:bCs/>
          <w:lang w:val="en-CA"/>
        </w:rPr>
        <w:t>Text properties</w:t>
      </w:r>
      <w:bookmarkEnd w:id="11"/>
    </w:p>
    <w:p w14:paraId="10637370" w14:textId="697DB87C" w:rsidR="007F4E21" w:rsidRPr="005A4D7A" w:rsidRDefault="007F4E21" w:rsidP="001C58F3">
      <w:pPr>
        <w:pStyle w:val="Heading3"/>
        <w:numPr>
          <w:ilvl w:val="3"/>
          <w:numId w:val="8"/>
        </w:numPr>
        <w:rPr>
          <w:rFonts w:eastAsia="Times New Roman"/>
          <w:bCs/>
          <w:lang w:val="en-CA"/>
        </w:rPr>
      </w:pPr>
      <w:bookmarkStart w:id="12" w:name="_Toc119324979"/>
      <w:r w:rsidRPr="005A4D7A">
        <w:rPr>
          <w:rFonts w:eastAsia="Times New Roman"/>
          <w:bCs/>
          <w:lang w:val="en-CA"/>
        </w:rPr>
        <w:t xml:space="preserve">Text </w:t>
      </w:r>
      <w:r w:rsidR="007A3273">
        <w:rPr>
          <w:rFonts w:eastAsia="Times New Roman"/>
          <w:bCs/>
          <w:lang w:val="en-CA"/>
        </w:rPr>
        <w:t>l</w:t>
      </w:r>
      <w:r w:rsidR="007A3273" w:rsidRPr="005A4D7A">
        <w:rPr>
          <w:rFonts w:eastAsia="Times New Roman"/>
          <w:bCs/>
          <w:lang w:val="en-CA"/>
        </w:rPr>
        <w:t xml:space="preserve">ayout </w:t>
      </w:r>
      <w:r w:rsidR="007A3273">
        <w:rPr>
          <w:rFonts w:eastAsia="Times New Roman"/>
          <w:bCs/>
          <w:lang w:val="en-CA"/>
        </w:rPr>
        <w:t>i</w:t>
      </w:r>
      <w:r w:rsidR="007A3273" w:rsidRPr="005A4D7A">
        <w:rPr>
          <w:rFonts w:eastAsia="Times New Roman"/>
          <w:bCs/>
          <w:lang w:val="en-CA"/>
        </w:rPr>
        <w:t>nformation</w:t>
      </w:r>
      <w:bookmarkEnd w:id="12"/>
    </w:p>
    <w:p w14:paraId="6D35E807" w14:textId="7FD893EC" w:rsidR="007F4E21" w:rsidRPr="0094606E" w:rsidRDefault="007F4E21" w:rsidP="001C58F3">
      <w:pPr>
        <w:pStyle w:val="Heading3"/>
        <w:numPr>
          <w:ilvl w:val="4"/>
          <w:numId w:val="8"/>
        </w:numPr>
        <w:rPr>
          <w:rFonts w:eastAsia="Times New Roman"/>
          <w:bCs/>
          <w:lang w:val="en-CA"/>
        </w:rPr>
      </w:pPr>
      <w:bookmarkStart w:id="13" w:name="_Toc118752597"/>
      <w:bookmarkStart w:id="14" w:name="_Toc119324980"/>
      <w:r w:rsidRPr="005A4D7A">
        <w:rPr>
          <w:rFonts w:eastAsia="Times New Roman"/>
          <w:bCs/>
          <w:lang w:val="en-CA"/>
        </w:rPr>
        <w:t>Definition</w:t>
      </w:r>
      <w:bookmarkEnd w:id="13"/>
      <w:bookmarkEnd w:id="14"/>
    </w:p>
    <w:p w14:paraId="481358CB" w14:textId="77777777" w:rsidR="007F4E21" w:rsidRPr="005A4D7A" w:rsidRDefault="007F4E21" w:rsidP="007F4E21">
      <w:pPr>
        <w:keepNext/>
        <w:keepLines/>
        <w:tabs>
          <w:tab w:val="clear" w:pos="403"/>
        </w:tabs>
        <w:spacing w:after="0" w:line="230" w:lineRule="atLeast"/>
        <w:jc w:val="left"/>
      </w:pPr>
      <w:r w:rsidRPr="005A4D7A">
        <w:t xml:space="preserve">Box type: </w:t>
      </w:r>
      <w:r w:rsidRPr="005A4D7A">
        <w:tab/>
      </w:r>
      <w:r w:rsidRPr="005A4D7A">
        <w:tab/>
      </w:r>
      <w:r w:rsidRPr="0094606E">
        <w:rPr>
          <w:rFonts w:ascii="Courier New" w:eastAsia="Arial" w:hAnsi="Courier New" w:cs="Arial"/>
        </w:rPr>
        <w:t>'txlo'</w:t>
      </w:r>
    </w:p>
    <w:p w14:paraId="29422E27" w14:textId="77777777" w:rsidR="007F4E21" w:rsidRPr="005A4D7A" w:rsidRDefault="007F4E21" w:rsidP="007F4E21">
      <w:pPr>
        <w:keepNext/>
        <w:keepLines/>
        <w:tabs>
          <w:tab w:val="clear" w:pos="403"/>
        </w:tabs>
        <w:spacing w:after="0" w:line="230" w:lineRule="atLeast"/>
        <w:jc w:val="left"/>
      </w:pPr>
      <w:r w:rsidRPr="005A4D7A">
        <w:t>Property type:</w:t>
      </w:r>
      <w:r w:rsidRPr="005A4D7A">
        <w:tab/>
      </w:r>
      <w:r w:rsidRPr="005A4D7A">
        <w:tab/>
        <w:t>Descriptive item property</w:t>
      </w:r>
    </w:p>
    <w:p w14:paraId="6AF14FCE" w14:textId="77777777" w:rsidR="007F4E21" w:rsidRPr="005A4D7A" w:rsidRDefault="007F4E21" w:rsidP="007F4E21">
      <w:pPr>
        <w:keepNext/>
        <w:keepLines/>
        <w:tabs>
          <w:tab w:val="clear" w:pos="403"/>
        </w:tabs>
        <w:spacing w:after="0" w:line="230" w:lineRule="atLeast"/>
        <w:jc w:val="left"/>
      </w:pPr>
      <w:r w:rsidRPr="005A4D7A">
        <w:t xml:space="preserve">Container: </w:t>
      </w:r>
      <w:r w:rsidRPr="005A4D7A">
        <w:tab/>
      </w:r>
      <w:r w:rsidRPr="005A4D7A">
        <w:tab/>
      </w:r>
      <w:r w:rsidRPr="0094606E">
        <w:rPr>
          <w:rFonts w:ascii="Courier New" w:eastAsia="Arial" w:hAnsi="Courier New" w:cs="Arial"/>
        </w:rPr>
        <w:t>ItemPropertyContainerBox</w:t>
      </w:r>
    </w:p>
    <w:p w14:paraId="468F702C" w14:textId="77777777" w:rsidR="007F4E21" w:rsidRPr="005A4D7A" w:rsidRDefault="007F4E21" w:rsidP="007F4E21">
      <w:pPr>
        <w:keepNext/>
        <w:keepLines/>
        <w:tabs>
          <w:tab w:val="clear" w:pos="403"/>
        </w:tabs>
        <w:spacing w:after="0" w:line="230" w:lineRule="atLeast"/>
        <w:jc w:val="left"/>
      </w:pPr>
      <w:r w:rsidRPr="005A4D7A">
        <w:t xml:space="preserve">Mandatory (per item): </w:t>
      </w:r>
      <w:r w:rsidRPr="005A4D7A">
        <w:tab/>
        <w:t>No</w:t>
      </w:r>
    </w:p>
    <w:p w14:paraId="07CF15D7" w14:textId="77777777" w:rsidR="007F4E21" w:rsidRPr="005A4D7A" w:rsidRDefault="007F4E21" w:rsidP="007F4E21">
      <w:pPr>
        <w:keepNext/>
        <w:keepLines/>
        <w:tabs>
          <w:tab w:val="clear" w:pos="403"/>
        </w:tabs>
        <w:spacing w:after="0" w:line="230" w:lineRule="atLeast"/>
        <w:jc w:val="left"/>
      </w:pPr>
      <w:r w:rsidRPr="005A4D7A">
        <w:t>Quantity (per item):</w:t>
      </w:r>
      <w:r w:rsidRPr="005A4D7A">
        <w:tab/>
        <w:t>One</w:t>
      </w:r>
    </w:p>
    <w:p w14:paraId="2E858205" w14:textId="77777777" w:rsidR="007F4E21" w:rsidRPr="005A4D7A" w:rsidRDefault="007F4E21" w:rsidP="007F4E21">
      <w:pPr>
        <w:tabs>
          <w:tab w:val="clear" w:pos="403"/>
        </w:tabs>
        <w:spacing w:after="0" w:line="240" w:lineRule="auto"/>
        <w:rPr>
          <w:rFonts w:eastAsia="Times New Roman"/>
          <w:lang w:val="en-CA"/>
        </w:rPr>
      </w:pPr>
    </w:p>
    <w:p w14:paraId="52D9B409" w14:textId="77777777" w:rsidR="007F4E21" w:rsidRPr="005A4D7A" w:rsidRDefault="007F4E21" w:rsidP="007F4E21">
      <w:pPr>
        <w:widowControl w:val="0"/>
        <w:tabs>
          <w:tab w:val="clear" w:pos="403"/>
        </w:tabs>
        <w:autoSpaceDE w:val="0"/>
        <w:autoSpaceDN w:val="0"/>
        <w:spacing w:after="0" w:line="240" w:lineRule="auto"/>
        <w:rPr>
          <w:lang w:eastAsia="ja-JP"/>
        </w:rPr>
      </w:pPr>
      <w:r w:rsidRPr="005A4D7A">
        <w:rPr>
          <w:lang w:eastAsia="ja-JP"/>
        </w:rPr>
        <w:t xml:space="preserve">The </w:t>
      </w:r>
      <w:r w:rsidRPr="00E615D0">
        <w:rPr>
          <w:rFonts w:ascii="Courier New" w:eastAsia="Arial" w:hAnsi="Courier New" w:cs="Arial"/>
        </w:rPr>
        <w:t>TextLayoutProperty</w:t>
      </w:r>
      <w:r w:rsidRPr="005A4D7A">
        <w:rPr>
          <w:lang w:eastAsia="ja-JP"/>
        </w:rPr>
        <w:t xml:space="preserve"> documents the layout information of the associated text item. A text item shall be associated with one </w:t>
      </w:r>
      <w:r w:rsidRPr="00E615D0">
        <w:rPr>
          <w:rFonts w:ascii="Courier New" w:eastAsia="Arial" w:hAnsi="Courier New" w:cs="Courier New"/>
        </w:rPr>
        <w:t>TextLayoutProperty</w:t>
      </w:r>
      <w:r w:rsidRPr="005A4D7A">
        <w:rPr>
          <w:lang w:eastAsia="ja-JP"/>
        </w:rPr>
        <w:t xml:space="preserve"> prior to the association of all transformative properties.</w:t>
      </w:r>
    </w:p>
    <w:p w14:paraId="04DC9C48" w14:textId="77777777" w:rsidR="007F4E21" w:rsidRPr="005A4D7A" w:rsidRDefault="007F4E21" w:rsidP="007F4E21">
      <w:pPr>
        <w:widowControl w:val="0"/>
        <w:tabs>
          <w:tab w:val="clear" w:pos="403"/>
        </w:tabs>
        <w:autoSpaceDE w:val="0"/>
        <w:autoSpaceDN w:val="0"/>
        <w:spacing w:after="0" w:line="240" w:lineRule="auto"/>
        <w:rPr>
          <w:lang w:eastAsia="ja-JP"/>
        </w:rPr>
      </w:pPr>
    </w:p>
    <w:p w14:paraId="1E6435EC" w14:textId="0BDD8EC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in the </w:t>
      </w:r>
      <w:r w:rsidRPr="00E615D0">
        <w:rPr>
          <w:rFonts w:ascii="Courier New" w:eastAsia="Arial" w:hAnsi="Courier New" w:cs="Courier New"/>
        </w:rPr>
        <w:t>TextLayoutProperty</w:t>
      </w:r>
      <w:r w:rsidRPr="005A4D7A">
        <w:rPr>
          <w:lang w:eastAsia="ja-JP"/>
        </w:rPr>
        <w:t xml:space="preserve"> </w:t>
      </w:r>
      <w:r w:rsidRPr="005A4D7A">
        <w:rPr>
          <w:rFonts w:eastAsia="Times New Roman"/>
          <w:lang w:val="en-CA"/>
        </w:rPr>
        <w:t xml:space="preserve">defines the reference space size, the </w:t>
      </w:r>
      <w:r w:rsidR="00E615D0" w:rsidRPr="005A4D7A">
        <w:rPr>
          <w:rFonts w:eastAsia="Times New Roman"/>
          <w:lang w:val="en-CA"/>
        </w:rPr>
        <w:t>position,</w:t>
      </w:r>
      <w:r w:rsidRPr="005A4D7A">
        <w:rPr>
          <w:rFonts w:eastAsia="Times New Roman"/>
          <w:lang w:val="en-CA"/>
        </w:rPr>
        <w:t xml:space="preserve"> and the language of the textual data to be displayed/rendered on the associated image item. The reference space size and the position information are used to display/render the textual data inside a reference space that is mapped to the image item with which the text item is associated after any transformative item property is applied to the image item.</w:t>
      </w:r>
    </w:p>
    <w:p w14:paraId="05756851" w14:textId="77777777" w:rsidR="007F4E21" w:rsidRPr="005A4D7A" w:rsidRDefault="007F4E21" w:rsidP="007F4E21">
      <w:pPr>
        <w:widowControl w:val="0"/>
        <w:tabs>
          <w:tab w:val="clear" w:pos="403"/>
        </w:tabs>
        <w:autoSpaceDE w:val="0"/>
        <w:autoSpaceDN w:val="0"/>
        <w:spacing w:after="0" w:line="240" w:lineRule="auto"/>
        <w:rPr>
          <w:lang w:eastAsia="ja-JP"/>
        </w:rPr>
      </w:pPr>
    </w:p>
    <w:p w14:paraId="042FAD24" w14:textId="69D945BE" w:rsidR="007F4E21" w:rsidRPr="005A4D7A" w:rsidRDefault="007F4E21" w:rsidP="007F4E21">
      <w:pPr>
        <w:widowControl w:val="0"/>
        <w:tabs>
          <w:tab w:val="clear" w:pos="403"/>
        </w:tabs>
        <w:autoSpaceDE w:val="0"/>
        <w:autoSpaceDN w:val="0"/>
        <w:spacing w:after="0" w:line="240" w:lineRule="auto"/>
        <w:rPr>
          <w:lang w:val="en-CA" w:eastAsia="ja-JP"/>
        </w:rPr>
      </w:pPr>
      <w:r w:rsidRPr="005A4D7A">
        <w:rPr>
          <w:lang w:val="en-CA" w:eastAsia="ja-JP"/>
        </w:rPr>
        <w:t xml:space="preserve">The reference space is defined as a 2D coordinate system with the origin (0,0) located at the top-left corner and a maximum size defined by </w:t>
      </w:r>
      <w:r w:rsidRPr="00614987">
        <w:rPr>
          <w:rFonts w:ascii="Courier New" w:hAnsi="Courier New" w:cs="Courier New"/>
          <w:lang w:val="en-CA" w:eastAsia="ja-JP"/>
        </w:rPr>
        <w:t>reference_width</w:t>
      </w:r>
      <w:r w:rsidRPr="005A4D7A">
        <w:rPr>
          <w:lang w:val="en-CA" w:eastAsia="ja-JP"/>
        </w:rPr>
        <w:t xml:space="preserve"> and </w:t>
      </w:r>
      <w:r w:rsidRPr="00614987">
        <w:rPr>
          <w:rFonts w:ascii="Courier New" w:hAnsi="Courier New" w:cs="Courier New"/>
          <w:lang w:val="en-CA" w:eastAsia="ja-JP"/>
        </w:rPr>
        <w:t>reference_height</w:t>
      </w:r>
      <w:r w:rsidRPr="005A4D7A">
        <w:rPr>
          <w:lang w:val="en-CA" w:eastAsia="ja-JP"/>
        </w:rPr>
        <w:t xml:space="preserve">; the x-axis is oriented from left to right and the y-axis from top to bottom. </w:t>
      </w:r>
      <w:r w:rsidR="003955E5" w:rsidRPr="005A4D7A">
        <w:rPr>
          <w:lang w:val="en-CA" w:eastAsia="ja-JP"/>
        </w:rPr>
        <w:t>Figure 3</w:t>
      </w:r>
      <w:r w:rsidRPr="005A4D7A">
        <w:rPr>
          <w:lang w:val="en-CA" w:eastAsia="ja-JP"/>
        </w:rPr>
        <w:t xml:space="preserve"> provides an illustration of text item displayed/rendered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3411FD05" w14:textId="77777777" w:rsidR="007F4E21" w:rsidRPr="005A4D7A" w:rsidRDefault="007F4E21" w:rsidP="007F4E21">
      <w:pPr>
        <w:tabs>
          <w:tab w:val="clear" w:pos="403"/>
        </w:tabs>
        <w:spacing w:after="0" w:line="240" w:lineRule="auto"/>
        <w:rPr>
          <w:rFonts w:eastAsia="Times New Roman"/>
          <w:sz w:val="20"/>
          <w:lang w:val="en-US"/>
        </w:rPr>
      </w:pPr>
    </w:p>
    <w:p w14:paraId="31247279" w14:textId="77777777" w:rsidR="007F4E21" w:rsidRPr="005A4D7A" w:rsidRDefault="007F4E21" w:rsidP="007F4E21">
      <w:pPr>
        <w:keepNext/>
        <w:tabs>
          <w:tab w:val="clear" w:pos="403"/>
        </w:tabs>
        <w:spacing w:after="0" w:line="240" w:lineRule="auto"/>
        <w:jc w:val="center"/>
        <w:rPr>
          <w:rFonts w:eastAsia="Arial" w:cs="Arial"/>
          <w:lang w:val="en-US"/>
        </w:rPr>
      </w:pPr>
      <w:r w:rsidRPr="005A4D7A">
        <w:rPr>
          <w:rFonts w:eastAsia="Arial" w:cs="Arial"/>
          <w:noProof/>
          <w:lang w:val="en-US"/>
        </w:rPr>
        <w:lastRenderedPageBreak/>
        <w:drawing>
          <wp:inline distT="0" distB="0" distL="0" distR="0" wp14:anchorId="5748042E" wp14:editId="00D52B49">
            <wp:extent cx="3539319" cy="3252092"/>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223" cy="3263949"/>
                    </a:xfrm>
                    <a:prstGeom prst="rect">
                      <a:avLst/>
                    </a:prstGeom>
                  </pic:spPr>
                </pic:pic>
              </a:graphicData>
            </a:graphic>
          </wp:inline>
        </w:drawing>
      </w:r>
    </w:p>
    <w:p w14:paraId="5E4854A3" w14:textId="77777777" w:rsidR="007F4E21" w:rsidRPr="002426A3" w:rsidRDefault="007F4E21" w:rsidP="007F4E21">
      <w:pPr>
        <w:widowControl w:val="0"/>
        <w:tabs>
          <w:tab w:val="clear" w:pos="403"/>
        </w:tabs>
        <w:autoSpaceDE w:val="0"/>
        <w:autoSpaceDN w:val="0"/>
        <w:spacing w:after="200" w:line="240" w:lineRule="auto"/>
        <w:jc w:val="center"/>
        <w:rPr>
          <w:rFonts w:eastAsia="Times New Roman"/>
          <w:b/>
          <w:bCs/>
          <w:color w:val="000000"/>
          <w:sz w:val="20"/>
          <w:szCs w:val="20"/>
          <w:lang w:val="en-CA"/>
        </w:rPr>
      </w:pPr>
      <w:r w:rsidRPr="002426A3">
        <w:rPr>
          <w:rFonts w:eastAsia="Arial" w:cs="Arial"/>
          <w:b/>
          <w:bCs/>
          <w:color w:val="000000"/>
          <w:sz w:val="20"/>
          <w:szCs w:val="20"/>
          <w:lang w:val="en-US"/>
        </w:rPr>
        <w:t xml:space="preserve">Figure </w:t>
      </w:r>
      <w:r w:rsidRPr="002426A3">
        <w:rPr>
          <w:rFonts w:eastAsia="Arial" w:cs="Arial"/>
          <w:b/>
          <w:bCs/>
          <w:color w:val="000000"/>
          <w:sz w:val="20"/>
          <w:szCs w:val="20"/>
          <w:lang w:val="en-US"/>
        </w:rPr>
        <w:fldChar w:fldCharType="begin"/>
      </w:r>
      <w:r w:rsidRPr="002426A3">
        <w:rPr>
          <w:rFonts w:eastAsia="Arial" w:cs="Arial"/>
          <w:b/>
          <w:bCs/>
          <w:color w:val="000000"/>
          <w:sz w:val="20"/>
          <w:szCs w:val="20"/>
          <w:lang w:val="en-US"/>
        </w:rPr>
        <w:instrText xml:space="preserve"> SEQ Figure \* ARABIC </w:instrText>
      </w:r>
      <w:r w:rsidRPr="002426A3">
        <w:rPr>
          <w:rFonts w:eastAsia="Arial" w:cs="Arial"/>
          <w:b/>
          <w:bCs/>
          <w:color w:val="000000"/>
          <w:sz w:val="20"/>
          <w:szCs w:val="20"/>
          <w:lang w:val="en-US"/>
        </w:rPr>
        <w:fldChar w:fldCharType="separate"/>
      </w:r>
      <w:r w:rsidRPr="002426A3">
        <w:rPr>
          <w:rFonts w:eastAsia="Arial" w:cs="Arial"/>
          <w:b/>
          <w:bCs/>
          <w:noProof/>
          <w:color w:val="000000"/>
          <w:sz w:val="20"/>
          <w:szCs w:val="20"/>
          <w:lang w:val="en-US"/>
        </w:rPr>
        <w:t>3</w:t>
      </w:r>
      <w:r w:rsidRPr="002426A3">
        <w:rPr>
          <w:rFonts w:eastAsia="Arial" w:cs="Arial"/>
          <w:b/>
          <w:bCs/>
          <w:color w:val="000000"/>
          <w:sz w:val="20"/>
          <w:szCs w:val="20"/>
          <w:lang w:val="en-US"/>
        </w:rPr>
        <w:fldChar w:fldCharType="end"/>
      </w:r>
      <w:r w:rsidRPr="002426A3">
        <w:rPr>
          <w:rFonts w:eastAsia="Arial" w:cs="Arial"/>
          <w:b/>
          <w:bCs/>
          <w:color w:val="000000"/>
          <w:sz w:val="20"/>
          <w:szCs w:val="20"/>
          <w:lang w:val="en-US"/>
        </w:rPr>
        <w:t>: An illustration of text item in reference space.</w:t>
      </w:r>
    </w:p>
    <w:p w14:paraId="17E3D266" w14:textId="77777777" w:rsidR="007F4E21" w:rsidRPr="005A4D7A" w:rsidRDefault="007F4E21" w:rsidP="007F4E21">
      <w:pPr>
        <w:tabs>
          <w:tab w:val="clear" w:pos="403"/>
        </w:tabs>
        <w:spacing w:after="0" w:line="240" w:lineRule="auto"/>
        <w:rPr>
          <w:rFonts w:eastAsia="Times New Roman"/>
          <w:sz w:val="20"/>
          <w:lang w:val="en-CA"/>
        </w:rPr>
      </w:pPr>
    </w:p>
    <w:p w14:paraId="40FEDA27" w14:textId="3486F42C" w:rsidR="007F4E21" w:rsidRPr="00614987" w:rsidRDefault="007F4E21" w:rsidP="001C58F3">
      <w:pPr>
        <w:pStyle w:val="Heading3"/>
        <w:numPr>
          <w:ilvl w:val="4"/>
          <w:numId w:val="8"/>
        </w:numPr>
        <w:rPr>
          <w:rFonts w:eastAsia="Times New Roman"/>
          <w:bCs/>
          <w:sz w:val="20"/>
          <w:lang w:val="en-CA"/>
        </w:rPr>
      </w:pPr>
      <w:bookmarkStart w:id="15" w:name="_Toc118752598"/>
      <w:bookmarkStart w:id="16" w:name="_Toc119324981"/>
      <w:r w:rsidRPr="005A4D7A">
        <w:rPr>
          <w:rFonts w:eastAsia="Times New Roman"/>
          <w:bCs/>
          <w:sz w:val="20"/>
          <w:lang w:val="en-CA"/>
        </w:rPr>
        <w:t>Syntax</w:t>
      </w:r>
      <w:bookmarkEnd w:id="15"/>
      <w:bookmarkEnd w:id="16"/>
    </w:p>
    <w:p w14:paraId="1EA27569" w14:textId="57B5F231" w:rsidR="007F4E21" w:rsidRPr="00614987" w:rsidRDefault="007F4E21" w:rsidP="002426A3">
      <w:pPr>
        <w:widowControl w:val="0"/>
        <w:tabs>
          <w:tab w:val="clear" w:pos="403"/>
        </w:tabs>
        <w:autoSpaceDE w:val="0"/>
        <w:autoSpaceDN w:val="0"/>
        <w:spacing w:after="0" w:line="240" w:lineRule="auto"/>
        <w:ind w:left="1080"/>
        <w:jc w:val="left"/>
        <w:rPr>
          <w:rFonts w:ascii="Courier New" w:eastAsia="Times New Roman" w:hAnsi="Courier New" w:cs="Courier New"/>
          <w:b/>
          <w:bCs/>
          <w:sz w:val="20"/>
          <w:lang w:val="en-CA"/>
        </w:rPr>
      </w:pPr>
      <w:r w:rsidRPr="00614987">
        <w:rPr>
          <w:rFonts w:ascii="Courier New" w:eastAsia="Calibri" w:hAnsi="Courier New" w:cs="Courier New"/>
          <w:sz w:val="20"/>
          <w:szCs w:val="20"/>
          <w:lang w:val="en-US"/>
        </w:rPr>
        <w:t>aligned(8) class TextLayoutProperty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extends ItemFullProperty('txlo', version = 0, flags</w:t>
      </w:r>
      <w:del w:id="17" w:author="Kammachi Sreedhar, Kashyap (Nokia - FI/Tampere)" w:date="2023-04-28T09:54:00Z">
        <w:r w:rsidRPr="00614987" w:rsidDel="002942AC">
          <w:rPr>
            <w:rFonts w:ascii="Courier New" w:eastAsia="Calibri" w:hAnsi="Courier New" w:cs="Courier New"/>
            <w:sz w:val="20"/>
            <w:szCs w:val="20"/>
            <w:lang w:val="en-US"/>
          </w:rPr>
          <w:delText xml:space="preserve"> </w:delText>
        </w:r>
      </w:del>
      <w:del w:id="18" w:author="Kammachi Sreedhar, Kashyap (Nokia - FI/Tampere)" w:date="2023-04-28T09:53:00Z">
        <w:r w:rsidRPr="00614987" w:rsidDel="002942AC">
          <w:rPr>
            <w:rFonts w:ascii="Courier New" w:eastAsia="Calibri" w:hAnsi="Courier New" w:cs="Courier New"/>
            <w:sz w:val="20"/>
            <w:szCs w:val="20"/>
            <w:lang w:val="en-US"/>
          </w:rPr>
          <w:delText>= 0</w:delText>
        </w:r>
      </w:del>
      <w:r w:rsidRPr="00614987">
        <w:rPr>
          <w:rFonts w:ascii="Courier New" w:eastAsia="Calibri" w:hAnsi="Courier New" w:cs="Courier New"/>
          <w:sz w:val="20"/>
          <w:szCs w:val="20"/>
          <w:lang w:val="en-US"/>
        </w:rPr>
        <w:t>) {</w:t>
      </w:r>
      <w:r w:rsidRPr="00614987">
        <w:rPr>
          <w:rFonts w:ascii="Courier New" w:eastAsia="Calibri" w:hAnsi="Courier New" w:cs="Courier New"/>
          <w:sz w:val="20"/>
          <w:szCs w:val="20"/>
          <w:lang w:val="en-US"/>
        </w:rPr>
        <w:tab/>
        <w:t>field_size = ((flags &amp; 1) + 1) * 16;</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int(field_size) reference_width;</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int(field_size) reference_height;</w:t>
      </w:r>
      <w:r w:rsidR="007A3273" w:rsidRPr="00614987" w:rsidDel="007A3273">
        <w:rPr>
          <w:rFonts w:ascii="Courier New" w:eastAsia="Calibri" w:hAnsi="Courier New" w:cs="Courier New"/>
          <w:sz w:val="20"/>
          <w:szCs w:val="20"/>
          <w:lang w:val="en-US"/>
        </w:rPr>
        <w:t xml:space="preserve"> </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int(field_size) x;</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int(field_size) 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utf8string</w:t>
      </w:r>
      <w:r w:rsidRPr="00614987">
        <w:rPr>
          <w:rFonts w:ascii="Courier New" w:eastAsia="Calibri" w:hAnsi="Courier New" w:cs="Courier New"/>
          <w:sz w:val="20"/>
          <w:szCs w:val="20"/>
          <w:lang w:val="en-US"/>
        </w:rPr>
        <w:tab/>
        <w:t>language;</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w:t>
      </w:r>
    </w:p>
    <w:p w14:paraId="597EEE72" w14:textId="1BB5B795" w:rsidR="007F4E21" w:rsidRPr="005A4D7A" w:rsidRDefault="007F4E21" w:rsidP="001C58F3">
      <w:pPr>
        <w:pStyle w:val="Heading3"/>
        <w:numPr>
          <w:ilvl w:val="4"/>
          <w:numId w:val="8"/>
        </w:numPr>
        <w:rPr>
          <w:rFonts w:eastAsia="Times New Roman"/>
          <w:bCs/>
          <w:sz w:val="20"/>
          <w:lang w:val="en-CA"/>
        </w:rPr>
      </w:pPr>
      <w:bookmarkStart w:id="19" w:name="_Toc118752599"/>
      <w:bookmarkStart w:id="20" w:name="_Toc119324982"/>
      <w:r w:rsidRPr="005A4D7A">
        <w:rPr>
          <w:rFonts w:eastAsia="Times New Roman"/>
          <w:bCs/>
          <w:sz w:val="20"/>
          <w:lang w:val="en-CA"/>
        </w:rPr>
        <w:t>Semantics</w:t>
      </w:r>
      <w:bookmarkEnd w:id="19"/>
      <w:bookmarkEnd w:id="20"/>
    </w:p>
    <w:p w14:paraId="75CBDD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version</w:t>
      </w:r>
      <w:r w:rsidRPr="00614987">
        <w:rPr>
          <w:rFonts w:ascii="Courier New" w:eastAsia="Times New Roman" w:hAnsi="Courier New" w:cs="Courier New"/>
          <w:lang w:val="en-CA"/>
        </w:rPr>
        <w:t xml:space="preserve"> </w:t>
      </w:r>
      <w:r w:rsidRPr="00614987">
        <w:rPr>
          <w:rFonts w:eastAsia="Times New Roman"/>
          <w:lang w:val="en-CA"/>
        </w:rPr>
        <w:t>shall be equal to 0.</w:t>
      </w:r>
    </w:p>
    <w:p w14:paraId="290C10D4"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EEE53E1" w14:textId="324E07C1"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 xml:space="preserve">(flags &amp; 1) </w:t>
      </w:r>
      <w:r w:rsidRPr="00614987">
        <w:rPr>
          <w:rFonts w:eastAsia="Times New Roman"/>
          <w:lang w:val="en-CA"/>
        </w:rPr>
        <w:t xml:space="preserve">equal to 0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reference_width</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reference_height</w:t>
      </w:r>
      <w:r w:rsidRPr="00614987">
        <w:rPr>
          <w:rFonts w:eastAsia="Calibri" w:cs="Courier New"/>
          <w:lang w:val="en-US"/>
        </w:rPr>
        <w:t xml:space="preserve"> </w:t>
      </w:r>
      <w:r w:rsidRPr="00614987">
        <w:rPr>
          <w:rFonts w:eastAsia="Times New Roman"/>
          <w:lang w:val="en-CA"/>
        </w:rPr>
        <w:t xml:space="preserve">is 16 bits. </w:t>
      </w:r>
      <w:r w:rsidRPr="00614987">
        <w:rPr>
          <w:rFonts w:ascii="Courier New" w:eastAsia="Calibri" w:hAnsi="Courier New" w:cs="Courier New"/>
          <w:lang w:val="en-US"/>
        </w:rPr>
        <w:t xml:space="preserve">(flags &amp; 1) </w:t>
      </w:r>
      <w:r w:rsidRPr="00614987">
        <w:rPr>
          <w:rFonts w:eastAsia="Times New Roman"/>
          <w:lang w:val="en-CA"/>
        </w:rPr>
        <w:t xml:space="preserve">equal to 1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reference_width</w:t>
      </w:r>
      <w:r w:rsidR="00552EE7" w:rsidRPr="00614987">
        <w:rPr>
          <w:rFonts w:eastAsia="Calibri" w:cs="Courier New"/>
          <w:lang w:val="en-US"/>
        </w:rPr>
        <w:t xml:space="preserve">, </w:t>
      </w:r>
      <w:r w:rsidR="00552EE7" w:rsidRPr="00614987">
        <w:rPr>
          <w:rFonts w:ascii="Courier New" w:eastAsia="Calibri" w:hAnsi="Courier New" w:cs="Courier New"/>
          <w:sz w:val="20"/>
          <w:szCs w:val="20"/>
          <w:lang w:val="en-US"/>
        </w:rPr>
        <w:t>reference_height</w:t>
      </w:r>
      <w:r w:rsidRPr="00614987">
        <w:rPr>
          <w:rFonts w:eastAsia="Times New Roman"/>
          <w:lang w:val="en-CA"/>
        </w:rPr>
        <w:t xml:space="preserve"> is 32 bits. The values of </w:t>
      </w:r>
      <w:r w:rsidRPr="00614987">
        <w:rPr>
          <w:rFonts w:ascii="Courier New" w:eastAsia="Times New Roman" w:hAnsi="Courier New" w:cs="Courier New"/>
          <w:lang w:val="en-CA"/>
        </w:rPr>
        <w:t xml:space="preserve">flags </w:t>
      </w:r>
      <w:r w:rsidRPr="00614987">
        <w:rPr>
          <w:rFonts w:eastAsia="Times New Roman"/>
          <w:lang w:val="en-CA"/>
        </w:rPr>
        <w:t>greater than 1 are reserved.</w:t>
      </w:r>
    </w:p>
    <w:p w14:paraId="2814C7CA"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0415D2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reference_width</w:t>
      </w:r>
      <w:r w:rsidRPr="00614987">
        <w:rPr>
          <w:rFonts w:eastAsia="Calibri" w:cs="Courier New"/>
          <w:lang w:val="en-US"/>
        </w:rPr>
        <w:t xml:space="preserve">, </w:t>
      </w:r>
      <w:r w:rsidRPr="00614987">
        <w:rPr>
          <w:rFonts w:ascii="Courier New" w:eastAsia="Calibri" w:hAnsi="Courier New" w:cs="Courier New"/>
          <w:lang w:val="en-US"/>
        </w:rPr>
        <w:t>reference_height</w:t>
      </w:r>
      <w:r w:rsidRPr="00614987">
        <w:rPr>
          <w:rFonts w:eastAsia="Times New Roman"/>
          <w:lang w:val="en-CA"/>
        </w:rPr>
        <w:t xml:space="preserve"> specify, in pixel units, the width and height, respectively, of the reference space on which the text items are displayed/rendered.</w:t>
      </w:r>
    </w:p>
    <w:p w14:paraId="26A0B4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7E480FA6" w14:textId="27FCDF7B" w:rsidR="007F4E21" w:rsidRPr="00614987" w:rsidRDefault="00614987"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Pr="00614987">
        <w:rPr>
          <w:rFonts w:eastAsia="Calibri" w:cs="Courier New"/>
          <w:lang w:val="en-US"/>
        </w:rPr>
        <w:t xml:space="preserve"> </w:t>
      </w:r>
      <w:r w:rsidR="007F4E21" w:rsidRPr="00614987">
        <w:rPr>
          <w:rFonts w:eastAsia="Times New Roman"/>
          <w:lang w:val="en-CA"/>
        </w:rPr>
        <w:t>specify the top</w:t>
      </w:r>
      <w:r w:rsidRPr="00614987">
        <w:rPr>
          <w:rFonts w:eastAsia="Times New Roman"/>
          <w:lang w:val="en-CA"/>
        </w:rPr>
        <w:t>-</w:t>
      </w:r>
      <w:r w:rsidR="007F4E21" w:rsidRPr="00614987">
        <w:rPr>
          <w:rFonts w:eastAsia="Times New Roman"/>
          <w:lang w:val="en-CA"/>
        </w:rPr>
        <w:t>left corner of the text item relatively to the reference space. The value (</w:t>
      </w:r>
      <w:r w:rsidR="007F4E21" w:rsidRPr="00614987">
        <w:rPr>
          <w:rFonts w:ascii="Courier New" w:eastAsia="Calibri" w:hAnsi="Courier New" w:cs="Courier New"/>
          <w:lang w:val="en-US"/>
        </w:rPr>
        <w:t>x</w:t>
      </w:r>
      <w:r w:rsidR="007F4E21" w:rsidRPr="00614987">
        <w:rPr>
          <w:rFonts w:eastAsia="Calibri" w:cs="Courier New"/>
          <w:lang w:val="en-US"/>
        </w:rPr>
        <w:t xml:space="preserve"> = 0, </w:t>
      </w:r>
      <w:r w:rsidR="007F4E21" w:rsidRPr="00614987">
        <w:rPr>
          <w:rFonts w:ascii="Courier New" w:eastAsia="Calibri" w:hAnsi="Courier New" w:cs="Courier New"/>
          <w:lang w:val="en-US"/>
        </w:rPr>
        <w:t>y</w:t>
      </w:r>
      <w:r w:rsidR="007F4E21" w:rsidRPr="00614987">
        <w:rPr>
          <w:rFonts w:eastAsia="Calibri" w:cs="Courier New"/>
          <w:lang w:val="en-US"/>
        </w:rPr>
        <w:t xml:space="preserve"> = 0</w:t>
      </w:r>
      <w:r w:rsidR="007F4E21" w:rsidRPr="00614987">
        <w:rPr>
          <w:rFonts w:eastAsia="Times New Roman"/>
          <w:lang w:val="en-CA"/>
        </w:rPr>
        <w:t>) represents the position of the top-left pixel in the reference space.</w:t>
      </w:r>
    </w:p>
    <w:p w14:paraId="2D8D536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21C6942E" w14:textId="77777777" w:rsidR="007F4E21" w:rsidRPr="00614987" w:rsidRDefault="007F4E21" w:rsidP="002426A3">
      <w:pPr>
        <w:widowControl w:val="0"/>
        <w:tabs>
          <w:tab w:val="clear" w:pos="403"/>
        </w:tabs>
        <w:autoSpaceDE w:val="0"/>
        <w:autoSpaceDN w:val="0"/>
        <w:spacing w:after="0" w:line="240" w:lineRule="auto"/>
        <w:ind w:left="2160" w:hanging="720"/>
        <w:rPr>
          <w:rFonts w:eastAsia="Times New Roman"/>
          <w:sz w:val="20"/>
          <w:szCs w:val="20"/>
          <w:lang w:val="en-CA"/>
        </w:rPr>
      </w:pPr>
      <w:r w:rsidRPr="00614987">
        <w:rPr>
          <w:rFonts w:eastAsia="Times New Roman"/>
          <w:sz w:val="20"/>
          <w:szCs w:val="20"/>
          <w:lang w:val="en-CA"/>
        </w:rPr>
        <w:t xml:space="preserve">NOTE </w:t>
      </w:r>
      <w:r w:rsidRPr="00614987">
        <w:rPr>
          <w:rFonts w:eastAsia="Times New Roman"/>
          <w:sz w:val="20"/>
          <w:szCs w:val="20"/>
          <w:lang w:val="en-CA"/>
        </w:rPr>
        <w:tab/>
        <w:t xml:space="preserve">Negative values for the </w:t>
      </w:r>
      <w:r w:rsidRPr="00614987">
        <w:rPr>
          <w:rFonts w:ascii="Courier New" w:eastAsia="Calibri" w:hAnsi="Courier New" w:cs="Courier New"/>
          <w:sz w:val="20"/>
          <w:szCs w:val="20"/>
          <w:lang w:val="en-US"/>
        </w:rPr>
        <w:t>x</w:t>
      </w:r>
      <w:r w:rsidRPr="00614987">
        <w:rPr>
          <w:rFonts w:eastAsia="Times New Roman"/>
          <w:sz w:val="20"/>
          <w:szCs w:val="20"/>
          <w:lang w:val="en-CA"/>
        </w:rPr>
        <w:t xml:space="preserve"> or </w:t>
      </w:r>
      <w:r w:rsidRPr="00614987">
        <w:rPr>
          <w:rFonts w:ascii="Courier New" w:eastAsia="Calibri" w:hAnsi="Courier New" w:cs="Courier New"/>
          <w:sz w:val="20"/>
          <w:szCs w:val="20"/>
          <w:lang w:val="en-US"/>
        </w:rPr>
        <w:t>y</w:t>
      </w:r>
      <w:r w:rsidRPr="00614987">
        <w:rPr>
          <w:rFonts w:ascii="Courier New" w:eastAsia="Times New Roman" w:hAnsi="Courier New" w:cs="Courier New"/>
          <w:sz w:val="20"/>
          <w:szCs w:val="20"/>
          <w:lang w:val="en-CA"/>
        </w:rPr>
        <w:t xml:space="preserve"> </w:t>
      </w:r>
      <w:r w:rsidRPr="00614987">
        <w:rPr>
          <w:rFonts w:eastAsia="Times New Roman"/>
          <w:sz w:val="20"/>
          <w:szCs w:val="20"/>
          <w:lang w:val="en-CA"/>
        </w:rPr>
        <w:t>fields enable to specify top-left corners that are outside the image. This can be useful for updating text items during the edition of an HEIF file.</w:t>
      </w:r>
    </w:p>
    <w:p w14:paraId="5A2F6DCB"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6893F0B7"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language</w:t>
      </w:r>
      <w:r w:rsidRPr="00614987">
        <w:rPr>
          <w:rFonts w:eastAsia="Times New Roman"/>
          <w:lang w:val="en-CA"/>
        </w:rPr>
        <w:t xml:space="preserve"> is a character string containing an RFC 5646 compliant language tag string, such as "en-US", "fr-FR", or "zh-CN“, representing the language of the text. When </w:t>
      </w:r>
      <w:r w:rsidRPr="00614987">
        <w:rPr>
          <w:rFonts w:eastAsia="Calibri" w:cs="Courier New"/>
          <w:lang w:val="en-US"/>
        </w:rPr>
        <w:t>language</w:t>
      </w:r>
      <w:r w:rsidRPr="00614987">
        <w:rPr>
          <w:rFonts w:eastAsia="Times New Roman"/>
          <w:lang w:val="en-CA"/>
        </w:rPr>
        <w:t xml:space="preserve"> is empty, the language is unknown/undefined.</w:t>
      </w:r>
    </w:p>
    <w:p w14:paraId="0E8692DF" w14:textId="231A9FF8" w:rsidR="007F4E21" w:rsidRPr="005A4D7A" w:rsidRDefault="007F4E21" w:rsidP="007F4E21">
      <w:pPr>
        <w:tabs>
          <w:tab w:val="clear" w:pos="403"/>
        </w:tabs>
        <w:spacing w:after="0" w:line="240" w:lineRule="auto"/>
        <w:jc w:val="left"/>
        <w:rPr>
          <w:rFonts w:eastAsia="Times New Roman" w:cs="Arial"/>
          <w:b/>
          <w:bCs/>
          <w:kern w:val="32"/>
          <w:sz w:val="32"/>
          <w:szCs w:val="32"/>
          <w:lang w:val="en-IN"/>
        </w:rPr>
      </w:pPr>
    </w:p>
    <w:p w14:paraId="5BBD2830" w14:textId="01DDFEDD" w:rsidR="007F4E21" w:rsidRPr="005A4D7A" w:rsidRDefault="007F4E21" w:rsidP="001C58F3">
      <w:pPr>
        <w:pStyle w:val="Heading3"/>
        <w:numPr>
          <w:ilvl w:val="2"/>
          <w:numId w:val="8"/>
        </w:numPr>
        <w:rPr>
          <w:rFonts w:eastAsia="Times New Roman"/>
          <w:bCs/>
          <w:lang w:val="en-CA"/>
        </w:rPr>
      </w:pPr>
      <w:bookmarkStart w:id="21" w:name="_Toc119324983"/>
      <w:r w:rsidRPr="005A4D7A">
        <w:rPr>
          <w:rFonts w:eastAsia="Times New Roman"/>
          <w:bCs/>
          <w:lang w:val="en-CA"/>
        </w:rPr>
        <w:t>Font item</w:t>
      </w:r>
      <w:bookmarkEnd w:id="21"/>
    </w:p>
    <w:p w14:paraId="02BB959A" w14:textId="7C4962C4" w:rsidR="007F4E21" w:rsidRPr="005A4D7A" w:rsidRDefault="007F4E21" w:rsidP="001C58F3">
      <w:pPr>
        <w:pStyle w:val="Heading3"/>
        <w:numPr>
          <w:ilvl w:val="3"/>
          <w:numId w:val="8"/>
        </w:numPr>
        <w:rPr>
          <w:rFonts w:eastAsia="Times New Roman"/>
          <w:bCs/>
          <w:lang w:val="en-CA"/>
        </w:rPr>
      </w:pPr>
      <w:bookmarkStart w:id="22" w:name="_Toc118752601"/>
      <w:bookmarkStart w:id="23" w:name="_Toc119324984"/>
      <w:r w:rsidRPr="005A4D7A">
        <w:rPr>
          <w:rFonts w:eastAsia="Times New Roman"/>
          <w:bCs/>
          <w:lang w:val="en-CA"/>
        </w:rPr>
        <w:t>Definition</w:t>
      </w:r>
      <w:bookmarkEnd w:id="22"/>
      <w:bookmarkEnd w:id="23"/>
    </w:p>
    <w:p w14:paraId="16566D3C"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is an item with the </w:t>
      </w:r>
      <w:r w:rsidRPr="00614987">
        <w:rPr>
          <w:rFonts w:ascii="Courier New" w:eastAsia="Calibri" w:hAnsi="Courier New" w:cs="Courier New"/>
          <w:lang w:val="en-US"/>
        </w:rPr>
        <w:t>item_type</w:t>
      </w:r>
      <w:r w:rsidRPr="005A4D7A">
        <w:rPr>
          <w:rFonts w:eastAsia="Times New Roman"/>
          <w:lang w:val="en-CA"/>
        </w:rPr>
        <w:t xml:space="preserve"> value set to </w:t>
      </w:r>
      <w:r w:rsidRPr="00614987">
        <w:rPr>
          <w:rFonts w:ascii="Courier New" w:eastAsia="Arial" w:hAnsi="Courier New" w:cs="Courier New"/>
          <w:lang w:val="en-US"/>
        </w:rPr>
        <w:t>'</w:t>
      </w:r>
      <w:r w:rsidRPr="00614987">
        <w:rPr>
          <w:rFonts w:ascii="Courier New" w:eastAsia="Calibri" w:hAnsi="Courier New" w:cs="Courier New"/>
          <w:lang w:val="en-US"/>
        </w:rPr>
        <w:t>mime</w:t>
      </w:r>
      <w:r w:rsidRPr="00614987">
        <w:rPr>
          <w:rFonts w:ascii="Courier New" w:eastAsia="Arial" w:hAnsi="Courier New" w:cs="Courier New"/>
          <w:lang w:val="en-US"/>
        </w:rPr>
        <w:t>'</w:t>
      </w:r>
      <w:r w:rsidRPr="005A4D7A">
        <w:rPr>
          <w:rFonts w:eastAsia="Times New Roman"/>
          <w:lang w:val="en-CA"/>
        </w:rPr>
        <w:t xml:space="preserve"> and the data in the font item are fonts for example </w:t>
      </w:r>
      <w:r w:rsidRPr="00614987">
        <w:rPr>
          <w:rFonts w:ascii="Courier New" w:eastAsia="Times New Roman" w:hAnsi="Courier New" w:cs="Courier New"/>
          <w:lang w:val="en-CA"/>
        </w:rPr>
        <w:t>‘woff’</w:t>
      </w:r>
      <w:r w:rsidRPr="005A4D7A">
        <w:rPr>
          <w:rFonts w:eastAsia="Times New Roman"/>
          <w:lang w:val="en-CA"/>
        </w:rPr>
        <w:t xml:space="preserve"> (Web Open Font Format) or </w:t>
      </w:r>
      <w:r w:rsidRPr="00614987">
        <w:rPr>
          <w:rFonts w:ascii="Courier New" w:eastAsia="Times New Roman" w:hAnsi="Courier New" w:cs="Courier New"/>
          <w:lang w:val="en-CA"/>
        </w:rPr>
        <w:t>‘ttf’</w:t>
      </w:r>
      <w:r w:rsidRPr="005A4D7A">
        <w:rPr>
          <w:rFonts w:eastAsia="Times New Roman"/>
          <w:lang w:val="en-CA"/>
        </w:rPr>
        <w:t xml:space="preserve"> (true type font). The </w:t>
      </w:r>
      <w:r w:rsidRPr="00614987">
        <w:rPr>
          <w:rFonts w:ascii="Courier New" w:eastAsia="Calibri" w:hAnsi="Courier New" w:cs="Courier New"/>
          <w:lang w:val="en-US"/>
        </w:rPr>
        <w:t>content_type</w:t>
      </w:r>
      <w:r w:rsidRPr="005A4D7A">
        <w:rPr>
          <w:rFonts w:eastAsia="Times New Roman"/>
          <w:lang w:val="en-CA"/>
        </w:rPr>
        <w:t xml:space="preserve">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Times New Roman"/>
          <w:lang w:val="en-CA"/>
        </w:rPr>
        <w:t xml:space="preserve"> is set equal to the mime type of the data in the font item. Example values for </w:t>
      </w:r>
      <w:r w:rsidRPr="00614987">
        <w:rPr>
          <w:rFonts w:ascii="Courier New" w:eastAsia="Calibri" w:hAnsi="Courier New" w:cs="Courier New"/>
          <w:lang w:val="en-US"/>
        </w:rPr>
        <w:t>content_type</w:t>
      </w:r>
      <w:r w:rsidRPr="005A4D7A">
        <w:rPr>
          <w:rFonts w:eastAsia="Times New Roman"/>
          <w:lang w:val="en-CA"/>
        </w:rPr>
        <w:t xml:space="preserve"> field may include </w:t>
      </w:r>
      <w:r w:rsidRPr="00614987">
        <w:rPr>
          <w:rFonts w:ascii="Courier New" w:eastAsia="Times New Roman" w:hAnsi="Courier New" w:cs="Courier New"/>
          <w:lang w:val="en-CA"/>
        </w:rPr>
        <w:t>‘font/ttf’</w:t>
      </w:r>
      <w:r w:rsidRPr="005A4D7A">
        <w:rPr>
          <w:rFonts w:eastAsia="Times New Roman"/>
          <w:lang w:val="en-CA"/>
        </w:rPr>
        <w:t xml:space="preserve"> for true type fonts or </w:t>
      </w:r>
      <w:r w:rsidRPr="00614987">
        <w:rPr>
          <w:rFonts w:ascii="Courier New" w:eastAsia="Times New Roman" w:hAnsi="Courier New" w:cs="Courier New"/>
          <w:lang w:val="en-CA"/>
        </w:rPr>
        <w:t>‘font/woff’</w:t>
      </w:r>
      <w:r w:rsidRPr="005A4D7A">
        <w:rPr>
          <w:rFonts w:eastAsia="Times New Roman"/>
          <w:lang w:val="en-CA"/>
        </w:rPr>
        <w:t xml:space="preserve"> for web open font format fonts</w:t>
      </w:r>
      <w:r w:rsidRPr="005A4D7A">
        <w:rPr>
          <w:rFonts w:eastAsia="Arial" w:cs="Arial"/>
          <w:lang w:val="en-US"/>
        </w:rPr>
        <w:t>.</w:t>
      </w:r>
    </w:p>
    <w:p w14:paraId="0CA9615B" w14:textId="77777777" w:rsidR="007F4E21" w:rsidRPr="005A4D7A" w:rsidRDefault="007F4E21" w:rsidP="007F4E21">
      <w:pPr>
        <w:tabs>
          <w:tab w:val="clear" w:pos="403"/>
        </w:tabs>
        <w:spacing w:after="0" w:line="240" w:lineRule="auto"/>
        <w:rPr>
          <w:rFonts w:eastAsia="Arial" w:cs="Arial"/>
          <w:lang w:val="en-CA"/>
        </w:rPr>
      </w:pPr>
    </w:p>
    <w:p w14:paraId="59088945" w14:textId="7A2A2276"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may be associated with text item using an item reference of type </w:t>
      </w:r>
      <w:r w:rsidRPr="00614987">
        <w:rPr>
          <w:rFonts w:ascii="Courier New" w:eastAsia="Arial" w:hAnsi="Courier New" w:cs="Courier New"/>
          <w:lang w:val="en-US"/>
        </w:rPr>
        <w:t>'</w:t>
      </w:r>
      <w:r w:rsidRPr="00614987">
        <w:rPr>
          <w:rFonts w:ascii="Courier New" w:eastAsia="Calibri" w:hAnsi="Courier New" w:cs="Courier New"/>
          <w:lang w:val="en-US"/>
        </w:rPr>
        <w:t>font</w:t>
      </w:r>
      <w:r w:rsidRPr="00614987">
        <w:rPr>
          <w:rFonts w:ascii="Courier New" w:eastAsia="Arial" w:hAnsi="Courier New" w:cs="Courier New"/>
          <w:lang w:val="en-US"/>
        </w:rPr>
        <w:t>'</w:t>
      </w:r>
      <w:r w:rsidRPr="005A4D7A">
        <w:rPr>
          <w:rFonts w:eastAsia="Arial" w:cs="Arial"/>
          <w:lang w:val="en-US"/>
        </w:rPr>
        <w:t xml:space="preserve"> </w:t>
      </w:r>
      <w:r w:rsidRPr="005A4D7A">
        <w:rPr>
          <w:rFonts w:eastAsia="Times New Roman"/>
          <w:lang w:val="en-CA"/>
        </w:rPr>
        <w:t xml:space="preserve">from the text item to the font item. </w:t>
      </w:r>
    </w:p>
    <w:p w14:paraId="3786F229" w14:textId="77777777" w:rsidR="007F4E21" w:rsidRPr="005A4D7A" w:rsidRDefault="007F4E21" w:rsidP="007F4E21">
      <w:pPr>
        <w:tabs>
          <w:tab w:val="clear" w:pos="403"/>
        </w:tabs>
        <w:spacing w:after="0" w:line="240" w:lineRule="auto"/>
        <w:rPr>
          <w:rFonts w:eastAsia="Times New Roman"/>
          <w:lang w:val="en-CA"/>
        </w:rPr>
      </w:pPr>
    </w:p>
    <w:p w14:paraId="4F04DD6B" w14:textId="3359307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font item may be further encoded with either gzip or deflate or any other algorithm defined for content-encoding of </w:t>
      </w:r>
      <w:r w:rsidR="00792498">
        <w:rPr>
          <w:rFonts w:eastAsia="Times New Roman"/>
          <w:lang w:val="en-CA"/>
        </w:rPr>
        <w:t>HTTP</w:t>
      </w:r>
      <w:r w:rsidRPr="005A4D7A">
        <w:rPr>
          <w:rFonts w:eastAsia="Times New Roman"/>
          <w:lang w:val="en-CA"/>
        </w:rPr>
        <w:t xml:space="preserve">/1.1. The encoding of data in a font item is defined by the </w:t>
      </w:r>
      <w:r w:rsidRPr="00614987">
        <w:rPr>
          <w:rFonts w:ascii="Courier New" w:eastAsia="Calibri" w:hAnsi="Courier New" w:cs="Courier New"/>
          <w:lang w:val="en-US"/>
        </w:rPr>
        <w:t>content_encoding</w:t>
      </w:r>
      <w:r w:rsidRPr="005A4D7A">
        <w:rPr>
          <w:rFonts w:eastAsia="Times New Roman"/>
          <w:lang w:val="en-CA"/>
        </w:rPr>
        <w:t xml:space="preserve"> parameter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Calibri" w:cs="Courier New"/>
          <w:lang w:val="en-US"/>
        </w:rPr>
        <w:t xml:space="preserve"> </w:t>
      </w:r>
      <w:r w:rsidRPr="005A4D7A">
        <w:rPr>
          <w:rFonts w:eastAsia="Times New Roman"/>
          <w:lang w:val="en-CA"/>
        </w:rPr>
        <w:t>for the font item.</w:t>
      </w:r>
    </w:p>
    <w:p w14:paraId="08AF3980" w14:textId="77777777" w:rsidR="007F4E21" w:rsidRPr="005A4D7A" w:rsidRDefault="007F4E21" w:rsidP="007F4E21">
      <w:pPr>
        <w:tabs>
          <w:tab w:val="clear" w:pos="403"/>
        </w:tabs>
        <w:spacing w:after="0" w:line="240" w:lineRule="auto"/>
        <w:rPr>
          <w:rFonts w:eastAsia="Times New Roman"/>
          <w:lang w:val="en-CA"/>
        </w:rPr>
      </w:pPr>
    </w:p>
    <w:p w14:paraId="453D9EFE" w14:textId="7FA4355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If the data of a font item</w:t>
      </w:r>
      <w:r w:rsidRPr="005A4D7A" w:rsidDel="000B3EE6">
        <w:rPr>
          <w:rFonts w:eastAsia="Times New Roman"/>
          <w:lang w:val="en-CA"/>
        </w:rPr>
        <w:t xml:space="preserve"> </w:t>
      </w:r>
      <w:r w:rsidRPr="005A4D7A">
        <w:rPr>
          <w:rFonts w:eastAsia="Times New Roman"/>
          <w:lang w:val="en-CA"/>
        </w:rPr>
        <w:t xml:space="preserve">is encoded with any of the algorithm defined for content-encoding of </w:t>
      </w:r>
      <w:r w:rsidR="00792498">
        <w:rPr>
          <w:rFonts w:eastAsia="Times New Roman"/>
          <w:lang w:val="en-CA"/>
        </w:rPr>
        <w:t>HTTP</w:t>
      </w:r>
      <w:r w:rsidRPr="005A4D7A">
        <w:rPr>
          <w:rFonts w:eastAsia="Times New Roman"/>
          <w:lang w:val="en-CA"/>
        </w:rPr>
        <w:t xml:space="preserve">/1.1, the data needs to be decoded before interpreting it as the mime type font item identified by the </w:t>
      </w:r>
      <w:r w:rsidRPr="00614987">
        <w:rPr>
          <w:rFonts w:ascii="Courier New" w:eastAsia="Calibri" w:hAnsi="Courier New" w:cs="Courier New"/>
          <w:lang w:val="en-US"/>
        </w:rPr>
        <w:t>content_type</w:t>
      </w:r>
      <w:r w:rsidRPr="005A4D7A">
        <w:rPr>
          <w:rFonts w:eastAsia="Times New Roman"/>
          <w:lang w:val="en-CA"/>
        </w:rPr>
        <w:t xml:space="preserve"> in </w:t>
      </w:r>
      <w:r w:rsidRPr="00614987">
        <w:rPr>
          <w:rFonts w:ascii="Courier New" w:eastAsia="Calibri" w:hAnsi="Courier New" w:cs="Courier New"/>
          <w:lang w:val="en-US"/>
        </w:rPr>
        <w:t>ItemInfoEntry</w:t>
      </w:r>
      <w:r w:rsidRPr="005A4D7A">
        <w:rPr>
          <w:rFonts w:eastAsia="Times New Roman"/>
          <w:lang w:val="en-CA"/>
        </w:rPr>
        <w:t xml:space="preserve"> of the </w:t>
      </w:r>
      <w:r w:rsidRPr="00614987">
        <w:rPr>
          <w:rFonts w:ascii="Courier New" w:eastAsia="Calibri" w:hAnsi="Courier New" w:cs="Courier New"/>
          <w:lang w:val="en-US"/>
        </w:rPr>
        <w:t>ItemInfoBox</w:t>
      </w:r>
      <w:r w:rsidRPr="005A4D7A">
        <w:rPr>
          <w:rFonts w:eastAsia="Times New Roman"/>
          <w:lang w:val="en-CA"/>
        </w:rPr>
        <w:t>.</w:t>
      </w:r>
    </w:p>
    <w:p w14:paraId="680958A7" w14:textId="77777777" w:rsidR="007F4E21" w:rsidRPr="005A4D7A" w:rsidRDefault="007F4E21" w:rsidP="007F4E21">
      <w:pPr>
        <w:tabs>
          <w:tab w:val="clear" w:pos="403"/>
        </w:tabs>
        <w:spacing w:after="0" w:line="240" w:lineRule="auto"/>
        <w:rPr>
          <w:rFonts w:eastAsia="Times New Roman"/>
          <w:lang w:val="en-CA"/>
        </w:rPr>
      </w:pPr>
    </w:p>
    <w:p w14:paraId="499AEB77" w14:textId="77777777" w:rsidR="007F4E21" w:rsidRPr="007F4E21" w:rsidRDefault="007F4E21" w:rsidP="007F4E21">
      <w:pPr>
        <w:widowControl w:val="0"/>
        <w:tabs>
          <w:tab w:val="clear" w:pos="403"/>
        </w:tabs>
        <w:autoSpaceDE w:val="0"/>
        <w:autoSpaceDN w:val="0"/>
        <w:spacing w:after="0" w:line="240" w:lineRule="auto"/>
        <w:jc w:val="left"/>
        <w:rPr>
          <w:rFonts w:eastAsia="Times New Roman"/>
          <w:lang w:val="en-CA"/>
        </w:rPr>
      </w:pPr>
      <w:r w:rsidRPr="005A4D7A">
        <w:rPr>
          <w:rFonts w:eastAsia="Times New Roman"/>
          <w:lang w:val="en-CA"/>
        </w:rPr>
        <w:t xml:space="preserve">If the </w:t>
      </w:r>
      <w:r w:rsidRPr="00A46FB7">
        <w:rPr>
          <w:rFonts w:ascii="Courier New" w:eastAsia="Calibri" w:hAnsi="Courier New" w:cs="Courier New"/>
          <w:lang w:val="en-US"/>
        </w:rPr>
        <w:t>content_encoding</w:t>
      </w:r>
      <w:r w:rsidRPr="005A4D7A">
        <w:rPr>
          <w:rFonts w:eastAsia="Times New Roman"/>
          <w:lang w:val="en-CA"/>
        </w:rPr>
        <w:t xml:space="preserve"> parameter in </w:t>
      </w:r>
      <w:r w:rsidRPr="00A46FB7">
        <w:rPr>
          <w:rFonts w:ascii="Courier New" w:eastAsia="Calibri" w:hAnsi="Courier New" w:cs="Courier New"/>
          <w:lang w:val="en-US"/>
        </w:rPr>
        <w:t>ItemInfoEntry</w:t>
      </w:r>
      <w:r w:rsidRPr="005A4D7A">
        <w:rPr>
          <w:rFonts w:eastAsia="Times New Roman"/>
          <w:lang w:val="en-CA"/>
        </w:rPr>
        <w:t xml:space="preserve"> of the</w:t>
      </w:r>
      <w:r w:rsidRPr="005A4D7A">
        <w:rPr>
          <w:rFonts w:eastAsia="Calibri" w:cs="Courier New"/>
          <w:lang w:val="en-US"/>
        </w:rPr>
        <w:t xml:space="preserve"> </w:t>
      </w:r>
      <w:r w:rsidRPr="00A46FB7">
        <w:rPr>
          <w:rFonts w:ascii="Courier New" w:eastAsia="Calibri" w:hAnsi="Courier New" w:cs="Courier New"/>
          <w:lang w:val="en-US"/>
        </w:rPr>
        <w:t>ItemInfoBox</w:t>
      </w:r>
      <w:r w:rsidRPr="005A4D7A">
        <w:rPr>
          <w:rFonts w:eastAsia="Times New Roman"/>
          <w:lang w:val="en-CA"/>
        </w:rPr>
        <w:t xml:space="preserve"> has an empty string, then no content encoding is applied on the font data.</w:t>
      </w:r>
    </w:p>
    <w:p w14:paraId="21C53479" w14:textId="77777777" w:rsidR="00E23E44" w:rsidRPr="00C95C1F" w:rsidRDefault="00E23E44">
      <w:bookmarkStart w:id="24" w:name="_Toc22659095"/>
      <w:bookmarkStart w:id="25" w:name="_Toc22659959"/>
      <w:bookmarkStart w:id="26" w:name="_Toc22659096"/>
      <w:bookmarkStart w:id="27" w:name="_Toc22659960"/>
      <w:bookmarkStart w:id="28" w:name="_Toc22659097"/>
      <w:bookmarkStart w:id="29" w:name="_Toc22659961"/>
      <w:bookmarkStart w:id="30" w:name="_Toc22659098"/>
      <w:bookmarkStart w:id="31" w:name="_Toc22659962"/>
      <w:bookmarkStart w:id="32" w:name="_Toc22659099"/>
      <w:bookmarkStart w:id="33" w:name="_Toc22659963"/>
      <w:bookmarkStart w:id="34" w:name="_Toc22659100"/>
      <w:bookmarkStart w:id="35" w:name="_Toc22659964"/>
      <w:bookmarkStart w:id="36" w:name="_Toc22659101"/>
      <w:bookmarkStart w:id="37" w:name="_Toc22659965"/>
      <w:bookmarkStart w:id="38" w:name="_Toc22659102"/>
      <w:bookmarkStart w:id="39" w:name="_Toc22659966"/>
      <w:bookmarkStart w:id="40" w:name="_Toc22659103"/>
      <w:bookmarkStart w:id="41" w:name="_Toc22659967"/>
      <w:bookmarkStart w:id="42" w:name="_Toc22659104"/>
      <w:bookmarkStart w:id="43" w:name="_Toc22659968"/>
      <w:bookmarkStart w:id="44" w:name="_Toc22659105"/>
      <w:bookmarkStart w:id="45" w:name="_Toc22659969"/>
      <w:bookmarkStart w:id="46" w:name="_Toc22659106"/>
      <w:bookmarkStart w:id="47" w:name="_Toc22659970"/>
      <w:bookmarkStart w:id="48" w:name="_Toc22659107"/>
      <w:bookmarkStart w:id="49" w:name="_Toc22659971"/>
      <w:bookmarkStart w:id="50" w:name="_Toc22659108"/>
      <w:bookmarkStart w:id="51" w:name="_Toc22659972"/>
      <w:bookmarkStart w:id="52" w:name="_Toc22659109"/>
      <w:bookmarkStart w:id="53" w:name="_Toc22659973"/>
      <w:bookmarkStart w:id="54" w:name="_Toc22659110"/>
      <w:bookmarkStart w:id="55" w:name="_Toc22659974"/>
      <w:bookmarkStart w:id="56" w:name="_Toc22659111"/>
      <w:bookmarkStart w:id="57" w:name="_Toc22659975"/>
      <w:bookmarkStart w:id="58" w:name="_Toc22659112"/>
      <w:bookmarkStart w:id="59" w:name="_Toc22659976"/>
      <w:bookmarkStart w:id="60" w:name="_Toc22659113"/>
      <w:bookmarkStart w:id="61" w:name="_Toc22659977"/>
      <w:bookmarkStart w:id="62" w:name="_Toc22659114"/>
      <w:bookmarkStart w:id="63" w:name="_Toc22659978"/>
      <w:bookmarkStart w:id="64" w:name="_Toc22659115"/>
      <w:bookmarkStart w:id="65" w:name="_Toc22659979"/>
      <w:bookmarkStart w:id="66" w:name="_Toc22659116"/>
      <w:bookmarkStart w:id="67" w:name="_Toc22659980"/>
      <w:bookmarkStart w:id="68" w:name="_Toc22659117"/>
      <w:bookmarkStart w:id="69" w:name="_Toc22659981"/>
      <w:bookmarkStart w:id="70" w:name="_Toc22659118"/>
      <w:bookmarkStart w:id="71" w:name="_Toc22659982"/>
      <w:bookmarkStart w:id="72" w:name="_Toc22659119"/>
      <w:bookmarkStart w:id="73" w:name="_Toc22659983"/>
      <w:bookmarkStart w:id="74" w:name="_Toc22659120"/>
      <w:bookmarkStart w:id="75" w:name="_Toc22659984"/>
      <w:bookmarkStart w:id="76" w:name="_Toc22659121"/>
      <w:bookmarkStart w:id="77" w:name="_Toc22659985"/>
      <w:bookmarkStart w:id="78" w:name="_Toc22659122"/>
      <w:bookmarkStart w:id="79" w:name="_Toc22659986"/>
      <w:bookmarkStart w:id="80" w:name="_Toc22659123"/>
      <w:bookmarkStart w:id="81" w:name="_Toc22659987"/>
      <w:bookmarkStart w:id="82" w:name="_Toc22659124"/>
      <w:bookmarkStart w:id="83" w:name="_Toc22659988"/>
      <w:bookmarkStart w:id="84" w:name="_Toc22659125"/>
      <w:bookmarkStart w:id="85" w:name="_Toc22659989"/>
      <w:bookmarkStart w:id="86" w:name="_Toc22659126"/>
      <w:bookmarkStart w:id="87" w:name="_Toc22659990"/>
      <w:bookmarkStart w:id="88" w:name="_Toc22659127"/>
      <w:bookmarkStart w:id="89" w:name="_Toc22659991"/>
      <w:bookmarkStart w:id="90" w:name="_Toc22659128"/>
      <w:bookmarkStart w:id="91" w:name="_Toc22659992"/>
      <w:bookmarkStart w:id="92" w:name="_Toc22659129"/>
      <w:bookmarkStart w:id="93" w:name="_Toc22659993"/>
      <w:bookmarkStart w:id="94" w:name="_Toc22659130"/>
      <w:bookmarkStart w:id="95" w:name="_Toc22659994"/>
      <w:bookmarkStart w:id="96" w:name="_Toc22659131"/>
      <w:bookmarkStart w:id="97" w:name="_Toc22659995"/>
      <w:bookmarkStart w:id="98" w:name="_Toc22659132"/>
      <w:bookmarkStart w:id="99" w:name="_Toc22659996"/>
      <w:bookmarkStart w:id="100" w:name="_Toc22659133"/>
      <w:bookmarkStart w:id="101" w:name="_Toc22659997"/>
      <w:bookmarkStart w:id="102" w:name="_Toc22659134"/>
      <w:bookmarkStart w:id="103" w:name="_Toc22659998"/>
      <w:bookmarkStart w:id="104" w:name="_Toc22659135"/>
      <w:bookmarkStart w:id="105" w:name="_Toc22659999"/>
      <w:bookmarkStart w:id="106" w:name="_Toc22659136"/>
      <w:bookmarkStart w:id="107" w:name="_Toc22660000"/>
      <w:bookmarkStart w:id="108" w:name="_Toc22659137"/>
      <w:bookmarkStart w:id="109" w:name="_Toc22660001"/>
      <w:bookmarkStart w:id="110" w:name="_Toc22659138"/>
      <w:bookmarkStart w:id="111" w:name="_Toc22660002"/>
      <w:bookmarkStart w:id="112" w:name="_Toc22659139"/>
      <w:bookmarkStart w:id="113" w:name="_Toc22660003"/>
      <w:bookmarkStart w:id="114" w:name="_Toc22659140"/>
      <w:bookmarkStart w:id="115" w:name="_Toc22660004"/>
      <w:bookmarkStart w:id="116" w:name="_Toc22659141"/>
      <w:bookmarkStart w:id="117" w:name="_Toc22660005"/>
      <w:bookmarkStart w:id="118" w:name="_Toc22659142"/>
      <w:bookmarkStart w:id="119" w:name="_Toc22660006"/>
      <w:bookmarkStart w:id="120" w:name="_Toc22659158"/>
      <w:bookmarkStart w:id="121" w:name="_Toc22660022"/>
      <w:bookmarkStart w:id="122" w:name="_Toc22659161"/>
      <w:bookmarkStart w:id="123" w:name="_Toc22660025"/>
      <w:bookmarkStart w:id="124" w:name="_Toc22659162"/>
      <w:bookmarkStart w:id="125" w:name="_Toc22660026"/>
      <w:bookmarkStart w:id="126" w:name="_Toc22659163"/>
      <w:bookmarkStart w:id="127" w:name="_Toc22660027"/>
      <w:bookmarkStart w:id="128" w:name="_Toc22659164"/>
      <w:bookmarkStart w:id="129" w:name="_Toc22660028"/>
      <w:bookmarkStart w:id="130" w:name="_Toc22659165"/>
      <w:bookmarkStart w:id="131" w:name="_Toc22660029"/>
      <w:bookmarkStart w:id="132" w:name="_Toc22659166"/>
      <w:bookmarkStart w:id="133" w:name="_Toc22660030"/>
      <w:bookmarkStart w:id="134" w:name="_Toc22659167"/>
      <w:bookmarkStart w:id="135" w:name="_Toc22660031"/>
      <w:bookmarkStart w:id="136" w:name="_Toc22659168"/>
      <w:bookmarkStart w:id="137" w:name="_Toc22660032"/>
      <w:bookmarkStart w:id="138" w:name="_Toc22659169"/>
      <w:bookmarkStart w:id="139" w:name="_Toc22660033"/>
      <w:bookmarkStart w:id="140" w:name="_Toc22659185"/>
      <w:bookmarkStart w:id="141" w:name="_Toc22660049"/>
      <w:bookmarkStart w:id="142" w:name="_Toc22659188"/>
      <w:bookmarkStart w:id="143" w:name="_Toc22660052"/>
      <w:bookmarkStart w:id="144" w:name="_Toc22659189"/>
      <w:bookmarkStart w:id="145" w:name="_Toc22660053"/>
      <w:bookmarkStart w:id="146" w:name="_Toc22659190"/>
      <w:bookmarkStart w:id="147" w:name="_Toc22660054"/>
      <w:bookmarkStart w:id="148" w:name="_Toc22659191"/>
      <w:bookmarkStart w:id="149" w:name="_Toc22660055"/>
      <w:bookmarkStart w:id="150" w:name="_Toc22659192"/>
      <w:bookmarkStart w:id="151" w:name="_Toc22660056"/>
      <w:bookmarkStart w:id="152" w:name="_Toc22659193"/>
      <w:bookmarkStart w:id="153" w:name="_Toc22660057"/>
      <w:bookmarkStart w:id="154" w:name="_Toc22659194"/>
      <w:bookmarkStart w:id="155" w:name="_Toc22660058"/>
      <w:bookmarkStart w:id="156" w:name="_Toc22659195"/>
      <w:bookmarkStart w:id="157" w:name="_Toc22660059"/>
      <w:bookmarkStart w:id="158" w:name="_Toc22659196"/>
      <w:bookmarkStart w:id="159" w:name="_Toc22660060"/>
      <w:bookmarkStart w:id="160" w:name="_Toc22659197"/>
      <w:bookmarkStart w:id="161" w:name="_Toc22660061"/>
      <w:bookmarkStart w:id="162" w:name="_Toc22659198"/>
      <w:bookmarkStart w:id="163" w:name="_Toc22660062"/>
      <w:bookmarkStart w:id="164" w:name="_Toc22659199"/>
      <w:bookmarkStart w:id="165" w:name="_Toc22660063"/>
      <w:bookmarkStart w:id="166" w:name="_Toc22659200"/>
      <w:bookmarkStart w:id="167" w:name="_Toc22660064"/>
      <w:bookmarkStart w:id="168" w:name="_Toc22659201"/>
      <w:bookmarkStart w:id="169" w:name="_Toc22660065"/>
      <w:bookmarkStart w:id="170" w:name="_Toc22659217"/>
      <w:bookmarkStart w:id="171" w:name="_Toc22660081"/>
      <w:bookmarkStart w:id="172" w:name="_Toc63150747"/>
      <w:bookmarkStart w:id="173" w:name="_Toc63150763"/>
      <w:bookmarkStart w:id="174" w:name="_Toc63150766"/>
      <w:bookmarkStart w:id="175" w:name="_Toc6315076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sectPr w:rsidR="00E23E44" w:rsidRPr="00C95C1F" w:rsidSect="00C845B4">
      <w:footerReference w:type="even" r:id="rId28"/>
      <w:footerReference w:type="default" r:id="rId2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4FF1" w14:textId="77777777" w:rsidR="00AB2D0D" w:rsidRDefault="00AB2D0D">
      <w:pPr>
        <w:spacing w:after="0" w:line="240" w:lineRule="auto"/>
      </w:pPr>
      <w:r>
        <w:separator/>
      </w:r>
    </w:p>
  </w:endnote>
  <w:endnote w:type="continuationSeparator" w:id="0">
    <w:p w14:paraId="48E18175" w14:textId="77777777" w:rsidR="00AB2D0D" w:rsidRDefault="00AB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0CEA" w14:textId="77777777" w:rsidR="00AB2D0D" w:rsidRDefault="00AB2D0D">
      <w:pPr>
        <w:spacing w:after="0" w:line="240" w:lineRule="auto"/>
      </w:pPr>
      <w:r>
        <w:separator/>
      </w:r>
    </w:p>
  </w:footnote>
  <w:footnote w:type="continuationSeparator" w:id="0">
    <w:p w14:paraId="720EFB56" w14:textId="77777777" w:rsidR="00AB2D0D" w:rsidRDefault="00AB2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E4134B2"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 xml:space="preserve">23008-12:2022/AMD </w:t>
    </w:r>
    <w:r w:rsidR="00AA72AC">
      <w:rPr>
        <w:sz w:val="24"/>
        <w:szCs w:val="24"/>
      </w:rPr>
      <w:t>2</w:t>
    </w:r>
    <w:r w:rsidRPr="0042084A">
      <w:rPr>
        <w:sz w:val="24"/>
        <w:szCs w:val="24"/>
      </w:rPr>
      <w:t>:2022(E)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68F5EF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 xml:space="preserve">2022/AMD </w:t>
    </w:r>
    <w:r w:rsidR="00AA72AC">
      <w:rPr>
        <w:sz w:val="24"/>
        <w:szCs w:val="24"/>
      </w:rPr>
      <w:t>2</w:t>
    </w:r>
    <w:r>
      <w:rPr>
        <w:sz w:val="24"/>
        <w:szCs w:val="24"/>
      </w:rPr>
      <w:t>:2022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8849946">
    <w:abstractNumId w:val="3"/>
  </w:num>
  <w:num w:numId="2" w16cid:durableId="714428297">
    <w:abstractNumId w:val="0"/>
  </w:num>
  <w:num w:numId="3" w16cid:durableId="570580175">
    <w:abstractNumId w:val="6"/>
  </w:num>
  <w:num w:numId="4" w16cid:durableId="1655374096">
    <w:abstractNumId w:val="7"/>
  </w:num>
  <w:num w:numId="5" w16cid:durableId="922643406">
    <w:abstractNumId w:val="2"/>
  </w:num>
  <w:num w:numId="6" w16cid:durableId="87967475">
    <w:abstractNumId w:val="5"/>
  </w:num>
  <w:num w:numId="7" w16cid:durableId="1570270407">
    <w:abstractNumId w:val="1"/>
  </w:num>
  <w:num w:numId="8" w16cid:durableId="1273050384">
    <w:abstractNumId w:val="4"/>
  </w:num>
  <w:num w:numId="9" w16cid:durableId="1529683918">
    <w:abstractNumId w:val="6"/>
  </w:num>
  <w:num w:numId="10" w16cid:durableId="920214097">
    <w:abstractNumId w:val="6"/>
  </w:num>
  <w:num w:numId="11" w16cid:durableId="8651711">
    <w:abstractNumId w:val="6"/>
  </w:num>
  <w:num w:numId="12" w16cid:durableId="628127633">
    <w:abstractNumId w:val="6"/>
  </w:num>
  <w:num w:numId="13" w16cid:durableId="252008867">
    <w:abstractNumId w:val="6"/>
  </w:num>
  <w:num w:numId="14" w16cid:durableId="362436764">
    <w:abstractNumId w:val="6"/>
  </w:num>
  <w:num w:numId="15" w16cid:durableId="786314891">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mmachi Sreedhar, Kashyap (Nokia - FI/Tampere)">
    <w15:presenceInfo w15:providerId="None" w15:userId="Kammachi Sreedhar, Kashyap (Nokia - FI/Tampe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720"/>
  <w:hyphenationZone w:val="425"/>
  <w:evenAndOddHeaders/>
  <w:characterSpacingControl w:val="doNotCompress"/>
  <w:hdrShapeDefaults>
    <o:shapedefaults v:ext="edit" spidmax="1228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B3D64"/>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58F3"/>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26A3"/>
    <w:rsid w:val="002442F8"/>
    <w:rsid w:val="00255DFA"/>
    <w:rsid w:val="002569BA"/>
    <w:rsid w:val="002621E8"/>
    <w:rsid w:val="00262232"/>
    <w:rsid w:val="00262561"/>
    <w:rsid w:val="00262A5A"/>
    <w:rsid w:val="00264095"/>
    <w:rsid w:val="002655A2"/>
    <w:rsid w:val="002661CA"/>
    <w:rsid w:val="00266CFD"/>
    <w:rsid w:val="00266FF8"/>
    <w:rsid w:val="00272564"/>
    <w:rsid w:val="00274199"/>
    <w:rsid w:val="0027614B"/>
    <w:rsid w:val="0028448D"/>
    <w:rsid w:val="002879D1"/>
    <w:rsid w:val="00291AF3"/>
    <w:rsid w:val="0029243C"/>
    <w:rsid w:val="002930D3"/>
    <w:rsid w:val="002942AC"/>
    <w:rsid w:val="00294CF1"/>
    <w:rsid w:val="00294FB0"/>
    <w:rsid w:val="00297153"/>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49AE"/>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5E5"/>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4193"/>
    <w:rsid w:val="00446B8C"/>
    <w:rsid w:val="00446F9B"/>
    <w:rsid w:val="00450927"/>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2EE7"/>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4D7A"/>
    <w:rsid w:val="005A5EEE"/>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498"/>
    <w:rsid w:val="00792BD4"/>
    <w:rsid w:val="00793407"/>
    <w:rsid w:val="0079380F"/>
    <w:rsid w:val="007A3273"/>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4E2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6E30"/>
    <w:rsid w:val="00937461"/>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376F9"/>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05C5"/>
    <w:rsid w:val="00BF33DD"/>
    <w:rsid w:val="00BF357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152B"/>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7435D"/>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5CD4"/>
    <w:rsid w:val="00F56D71"/>
    <w:rsid w:val="00F70447"/>
    <w:rsid w:val="00F70F9A"/>
    <w:rsid w:val="00F713B8"/>
    <w:rsid w:val="00F73B51"/>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6F3D"/>
    <w:rsid w:val="00FA7512"/>
    <w:rsid w:val="00FB4F0A"/>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46</TotalTime>
  <Pages>9</Pages>
  <Words>1528</Words>
  <Characters>12385</Characters>
  <Application>Microsoft Office Word</Application>
  <DocSecurity>0</DocSecurity>
  <Lines>103</Lines>
  <Paragraphs>27</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13886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Kammachi Sreedhar, Kashyap (Nokia - FI/Tampere)</cp:lastModifiedBy>
  <cp:revision>16</cp:revision>
  <cp:lastPrinted>2021-02-03T09:07:00Z</cp:lastPrinted>
  <dcterms:created xsi:type="dcterms:W3CDTF">2022-11-10T17:12:00Z</dcterms:created>
  <dcterms:modified xsi:type="dcterms:W3CDTF">2023-04-28T06:54:00Z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