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EA00" w14:textId="5C54B435"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1B4311" w:rsidRPr="00434A77">
        <w:rPr>
          <w:rFonts w:ascii="Times New Roman" w:eastAsiaTheme="minorEastAsia" w:hAnsi="Times New Roman"/>
          <w:b/>
          <w:noProof w:val="0"/>
          <w:spacing w:val="-10"/>
          <w:w w:val="115"/>
          <w:kern w:val="28"/>
          <w:sz w:val="48"/>
          <w:szCs w:val="48"/>
          <w:u w:val="thick"/>
          <w:lang w:val="en-GB" w:eastAsia="zh-CN"/>
        </w:rPr>
        <w:fldChar w:fldCharType="begin"/>
      </w:r>
      <w:r w:rsidR="001B4311" w:rsidRPr="00434A77">
        <w:rPr>
          <w:rFonts w:ascii="Times New Roman" w:eastAsiaTheme="minorEastAsia" w:hAnsi="Times New Roman"/>
          <w:b/>
          <w:noProof w:val="0"/>
          <w:spacing w:val="-10"/>
          <w:w w:val="115"/>
          <w:kern w:val="28"/>
          <w:sz w:val="48"/>
          <w:szCs w:val="48"/>
          <w:u w:val="thick"/>
          <w:lang w:val="en-GB" w:eastAsia="zh-CN"/>
        </w:rPr>
        <w:instrText xml:space="preserve"> DOCPROPERTY "WGNumber" \* MERGEFORMAT </w:instrText>
      </w:r>
      <w:r w:rsidR="001B4311" w:rsidRPr="00434A77">
        <w:rPr>
          <w:rFonts w:ascii="Times New Roman" w:eastAsiaTheme="minorEastAsia" w:hAnsi="Times New Roman"/>
          <w:b/>
          <w:noProof w:val="0"/>
          <w:spacing w:val="-10"/>
          <w:w w:val="115"/>
          <w:kern w:val="28"/>
          <w:sz w:val="48"/>
          <w:szCs w:val="48"/>
          <w:u w:val="thick"/>
          <w:lang w:val="en-GB" w:eastAsia="zh-CN"/>
        </w:rPr>
        <w:fldChar w:fldCharType="separate"/>
      </w:r>
      <w:r w:rsidR="001B4311" w:rsidRPr="00434A77">
        <w:rPr>
          <w:rFonts w:ascii="Times New Roman" w:eastAsiaTheme="minorEastAsia" w:hAnsi="Times New Roman"/>
          <w:b/>
          <w:noProof w:val="0"/>
          <w:spacing w:val="-10"/>
          <w:w w:val="115"/>
          <w:kern w:val="28"/>
          <w:sz w:val="48"/>
          <w:szCs w:val="48"/>
          <w:u w:val="thick"/>
          <w:lang w:val="en-GB" w:eastAsia="zh-CN"/>
        </w:rPr>
        <w:t>0</w:t>
      </w:r>
      <w:r w:rsidR="006F422A">
        <w:rPr>
          <w:rFonts w:ascii="Times New Roman" w:eastAsiaTheme="minorEastAsia" w:hAnsi="Times New Roman"/>
          <w:b/>
          <w:noProof w:val="0"/>
          <w:spacing w:val="-10"/>
          <w:w w:val="115"/>
          <w:kern w:val="28"/>
          <w:sz w:val="48"/>
          <w:szCs w:val="48"/>
          <w:u w:val="thick"/>
          <w:lang w:val="en-GB" w:eastAsia="zh-CN"/>
        </w:rPr>
        <w:t>851</w:t>
      </w:r>
      <w:r w:rsidR="001B4311" w:rsidRPr="00434A77">
        <w:rPr>
          <w:rFonts w:ascii="Times New Roman" w:eastAsiaTheme="minorEastAsia" w:hAnsi="Times New Roman"/>
          <w:b/>
          <w:noProof w:val="0"/>
          <w:spacing w:val="-10"/>
          <w:w w:val="115"/>
          <w:kern w:val="28"/>
          <w:sz w:val="48"/>
          <w:szCs w:val="48"/>
          <w:u w:val="thick"/>
          <w:lang w:val="en-GB" w:eastAsia="zh-CN"/>
        </w:rPr>
        <w:fldChar w:fldCharType="end"/>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2F80C045"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6F422A">
        <w:rPr>
          <w:rFonts w:ascii="Times New Roman" w:hAnsi="Times New Roman"/>
          <w:noProof/>
          <w:snapToGrid w:val="0"/>
          <w:sz w:val="24"/>
          <w:szCs w:val="24"/>
          <w:lang w:val="en-GB"/>
        </w:rPr>
        <w:t>2023-0</w:t>
      </w:r>
      <w:r w:rsidR="006F422A">
        <w:rPr>
          <w:rFonts w:ascii="Times New Roman" w:hAnsi="Times New Roman"/>
          <w:noProof/>
          <w:snapToGrid w:val="0"/>
          <w:sz w:val="24"/>
          <w:szCs w:val="24"/>
          <w:lang w:val="en-GB"/>
        </w:rPr>
        <w:t>5</w:t>
      </w:r>
      <w:r w:rsidR="006F422A">
        <w:rPr>
          <w:rFonts w:ascii="Times New Roman" w:hAnsi="Times New Roman"/>
          <w:noProof/>
          <w:snapToGrid w:val="0"/>
          <w:sz w:val="24"/>
          <w:szCs w:val="24"/>
          <w:lang w:val="en-GB"/>
        </w:rPr>
        <w:t>-</w:t>
      </w:r>
      <w:r w:rsidR="006F422A">
        <w:rPr>
          <w:rFonts w:ascii="Times New Roman" w:hAnsi="Times New Roman"/>
          <w:noProof/>
          <w:snapToGrid w:val="0"/>
          <w:sz w:val="24"/>
          <w:szCs w:val="24"/>
          <w:lang w:val="en-GB"/>
        </w:rPr>
        <w:t>03</w:t>
      </w:r>
      <w:r w:rsidRPr="006B1788">
        <w:rPr>
          <w:rFonts w:ascii="Times New Roman" w:hAnsi="Times New Roman"/>
          <w:snapToGrid w:val="0"/>
          <w:sz w:val="24"/>
          <w:szCs w:val="24"/>
          <w:lang w:val="en-GB"/>
        </w:rPr>
        <w:fldChar w:fldCharType="end"/>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0379BAB2"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1C11D8">
        <w:rPr>
          <w:rFonts w:ascii="Times New Roman" w:hAnsi="Times New Roman"/>
          <w:snapToGrid w:val="0"/>
          <w:sz w:val="24"/>
          <w:szCs w:val="24"/>
          <w:lang w:val="en-GB"/>
        </w:rPr>
        <w:t>12</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1CC9B5A1"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534670">
        <w:rPr>
          <w:rFonts w:ascii="Times New Roman" w:eastAsia="SimSun" w:hAnsi="Times New Roman"/>
          <w:b/>
          <w:sz w:val="48"/>
          <w:szCs w:val="24"/>
          <w:lang w:val="en-GB" w:eastAsia="zh-CN"/>
        </w:rPr>
        <w:t>0</w:t>
      </w:r>
      <w:r w:rsidR="006F422A">
        <w:rPr>
          <w:rFonts w:ascii="Times New Roman" w:eastAsia="SimSun" w:hAnsi="Times New Roman"/>
          <w:b/>
          <w:sz w:val="48"/>
          <w:szCs w:val="24"/>
          <w:lang w:val="en-GB" w:eastAsia="zh-CN"/>
        </w:rPr>
        <w:t>851</w:t>
      </w:r>
    </w:p>
    <w:p w14:paraId="7FBA74C5" w14:textId="46940599"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6F422A">
        <w:rPr>
          <w:rFonts w:ascii="Times New Roman" w:eastAsia="SimSun" w:hAnsi="Times New Roman"/>
          <w:b/>
          <w:noProof/>
          <w:sz w:val="28"/>
          <w:szCs w:val="24"/>
          <w:lang w:val="en-GB" w:eastAsia="zh-CN"/>
        </w:rPr>
        <w:t>April</w:t>
      </w:r>
      <w:r w:rsidR="006F422A">
        <w:rPr>
          <w:rFonts w:ascii="Times New Roman" w:eastAsia="SimSun" w:hAnsi="Times New Roman"/>
          <w:b/>
          <w:noProof/>
          <w:sz w:val="28"/>
          <w:szCs w:val="24"/>
          <w:lang w:val="en-GB" w:eastAsia="zh-CN"/>
        </w:rPr>
        <w:t xml:space="preserve"> 2023</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xml:space="preserve">, </w:t>
      </w:r>
      <w:r w:rsidR="006F422A">
        <w:rPr>
          <w:rFonts w:ascii="Times New Roman" w:eastAsia="SimSun" w:hAnsi="Times New Roman"/>
          <w:b/>
          <w:sz w:val="28"/>
          <w:szCs w:val="24"/>
          <w:lang w:val="en-GB" w:eastAsia="zh-CN"/>
        </w:rPr>
        <w:t>Turkey</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3DBD2E32" w:rsidR="00E6293B" w:rsidRPr="00C955C7" w:rsidRDefault="000751E6" w:rsidP="00B2168E">
            <w:pPr>
              <w:suppressAutoHyphens/>
              <w:rPr>
                <w:rFonts w:ascii="Times New Roman" w:hAnsi="Times New Roman"/>
                <w:b/>
                <w:sz w:val="24"/>
                <w:szCs w:val="24"/>
                <w:lang w:val="en-GB"/>
              </w:rPr>
            </w:pPr>
            <w:r>
              <w:rPr>
                <w:rFonts w:ascii="Times New Roman" w:hAnsi="Times New Roman"/>
                <w:b/>
                <w:sz w:val="24"/>
                <w:szCs w:val="24"/>
                <w:lang w:val="en-GB"/>
              </w:rPr>
              <w:t>22593</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B91287" w:rsidRDefault="000355CA" w:rsidP="00AE5E7F">
      <w:pPr>
        <w:spacing w:before="136"/>
        <w:ind w:right="144"/>
        <w:rPr>
          <w:rFonts w:ascii="Times New Roman" w:hAnsi="Times New Roman"/>
          <w:szCs w:val="22"/>
          <w:lang w:val="en-CA"/>
        </w:rPr>
      </w:pPr>
      <w:r w:rsidRPr="00B91287">
        <w:rPr>
          <w:rFonts w:ascii="Times New Roman" w:hAnsi="Times New Roman"/>
          <w:szCs w:val="22"/>
          <w:lang w:val="en-CA"/>
        </w:rPr>
        <w:t xml:space="preserve">This document includes </w:t>
      </w:r>
      <w:r w:rsidR="002A4736" w:rsidRPr="00B91287">
        <w:rPr>
          <w:rFonts w:ascii="Times New Roman" w:hAnsi="Times New Roman"/>
          <w:szCs w:val="22"/>
          <w:lang w:val="en-CA"/>
        </w:rPr>
        <w:t>technolog</w:t>
      </w:r>
      <w:r w:rsidR="00175229" w:rsidRPr="00B91287">
        <w:rPr>
          <w:rFonts w:ascii="Times New Roman" w:hAnsi="Times New Roman"/>
          <w:szCs w:val="22"/>
          <w:lang w:val="en-CA"/>
        </w:rPr>
        <w:t xml:space="preserve">ies </w:t>
      </w:r>
      <w:r w:rsidR="002A4736" w:rsidRPr="00B91287">
        <w:rPr>
          <w:rFonts w:ascii="Times New Roman" w:hAnsi="Times New Roman"/>
          <w:szCs w:val="22"/>
          <w:lang w:val="en-CA"/>
        </w:rPr>
        <w:t>under consideration</w:t>
      </w:r>
      <w:r w:rsidR="00175229" w:rsidRPr="00B91287">
        <w:rPr>
          <w:rFonts w:ascii="Times New Roman" w:hAnsi="Times New Roman"/>
          <w:szCs w:val="22"/>
          <w:lang w:val="en-CA"/>
        </w:rPr>
        <w:t xml:space="preserve"> for ISO/ IEC 23090-2 (OMAF)</w:t>
      </w:r>
      <w:r w:rsidR="00C419F1" w:rsidRPr="00B91287">
        <w:rPr>
          <w:rFonts w:ascii="Times New Roman" w:hAnsi="Times New Roman"/>
          <w:szCs w:val="22"/>
          <w:lang w:val="en-CA"/>
        </w:rPr>
        <w:t xml:space="preserve"> </w:t>
      </w:r>
    </w:p>
    <w:p w14:paraId="3D78DFB8" w14:textId="77777777" w:rsidR="00175229" w:rsidRPr="00B91287" w:rsidRDefault="00175229" w:rsidP="00AE5E7F">
      <w:pPr>
        <w:spacing w:before="136"/>
        <w:ind w:right="144"/>
        <w:rPr>
          <w:rFonts w:ascii="Times New Roman" w:hAnsi="Times New Roman"/>
          <w:szCs w:val="22"/>
          <w:lang w:val="en-CA"/>
        </w:rPr>
      </w:pPr>
      <w:r w:rsidRPr="00B91287">
        <w:rPr>
          <w:rFonts w:ascii="Times New Roman" w:hAnsi="Times New Roman"/>
          <w:szCs w:val="22"/>
          <w:lang w:val="en-CA"/>
        </w:rPr>
        <w:t>This includes the following:</w:t>
      </w:r>
    </w:p>
    <w:p w14:paraId="4BC8E606" w14:textId="0E78A4D8" w:rsidR="00BF3564" w:rsidRPr="00B91287" w:rsidRDefault="00BF3564">
      <w:pPr>
        <w:pStyle w:val="ListParagraph"/>
        <w:numPr>
          <w:ilvl w:val="0"/>
          <w:numId w:val="38"/>
        </w:numPr>
        <w:spacing w:before="136"/>
        <w:ind w:right="144"/>
        <w:rPr>
          <w:sz w:val="22"/>
          <w:szCs w:val="22"/>
          <w:lang w:val="en-CA"/>
        </w:rPr>
      </w:pPr>
      <w:bookmarkStart w:id="2" w:name="OLE_LINK60"/>
      <w:bookmarkStart w:id="3" w:name="OLE_LINK61"/>
      <w:r w:rsidRPr="00B91287">
        <w:rPr>
          <w:sz w:val="22"/>
          <w:szCs w:val="22"/>
          <w:lang w:val="en-CA"/>
        </w:rPr>
        <w:t>Adaptation parameters for foveated rendering (m61227)</w:t>
      </w:r>
    </w:p>
    <w:bookmarkEnd w:id="2"/>
    <w:bookmarkEnd w:id="3"/>
    <w:p w14:paraId="0941B0C4" w14:textId="4B4493DA" w:rsidR="005336E1" w:rsidRDefault="005336E1" w:rsidP="008F4905">
      <w:pPr>
        <w:rPr>
          <w:rFonts w:eastAsia="MS Mincho"/>
          <w:lang w:eastAsia="ja-JP"/>
        </w:rPr>
      </w:pPr>
    </w:p>
    <w:p w14:paraId="222CCD06" w14:textId="4DCD8AFE" w:rsidR="00842852" w:rsidRPr="002B731D" w:rsidRDefault="00842852" w:rsidP="00842852">
      <w:pPr>
        <w:pStyle w:val="Heading1"/>
        <w:rPr>
          <w:lang w:val="en-CA"/>
        </w:rPr>
      </w:pPr>
      <w:r>
        <w:rPr>
          <w:lang w:val="en-CA"/>
        </w:rPr>
        <w:t>Adaptation Parameters for Foveated Rendering</w:t>
      </w:r>
    </w:p>
    <w:p w14:paraId="2BC21415" w14:textId="5FCFF902" w:rsidR="00842852" w:rsidRDefault="00842852" w:rsidP="00842852">
      <w:pPr>
        <w:rPr>
          <w:rFonts w:ascii="Times New Roman" w:hAnsi="Times New Roman"/>
          <w:lang w:eastAsia="ja-JP"/>
        </w:rPr>
      </w:pPr>
      <w:r w:rsidRPr="00DD0401">
        <w:rPr>
          <w:rFonts w:ascii="Times New Roman" w:hAnsi="Times New Roman"/>
          <w:lang w:eastAsia="ja-JP"/>
        </w:rPr>
        <w:t>Th</w:t>
      </w:r>
      <w:r>
        <w:rPr>
          <w:rFonts w:ascii="Times New Roman" w:hAnsi="Times New Roman"/>
          <w:lang w:eastAsia="ja-JP"/>
        </w:rPr>
        <w:t>e contribution m61074</w:t>
      </w:r>
      <w:r w:rsidRPr="00DD0401">
        <w:rPr>
          <w:rFonts w:ascii="Times New Roman" w:hAnsi="Times New Roman"/>
          <w:lang w:eastAsia="ja-JP"/>
        </w:rPr>
        <w:t xml:space="preserve"> proposes </w:t>
      </w:r>
      <w:r w:rsidR="00857F97">
        <w:rPr>
          <w:rFonts w:ascii="Times New Roman" w:hAnsi="Times New Roman"/>
          <w:lang w:eastAsia="ja-JP"/>
        </w:rPr>
        <w:t>adaptation parameters for foveated rendering.</w:t>
      </w:r>
    </w:p>
    <w:p w14:paraId="5A573FC5" w14:textId="60365117" w:rsidR="00857F97" w:rsidRPr="00B91287" w:rsidRDefault="00857F97" w:rsidP="00842852">
      <w:pPr>
        <w:rPr>
          <w:rFonts w:ascii="Times New Roman" w:hAnsi="Times New Roman"/>
          <w:szCs w:val="22"/>
          <w:lang w:eastAsia="ja-JP"/>
        </w:rPr>
      </w:pPr>
    </w:p>
    <w:p w14:paraId="70F68B19" w14:textId="5108A427" w:rsidR="00857F97" w:rsidRPr="00B91287" w:rsidRDefault="00857F97" w:rsidP="00857F97">
      <w:pPr>
        <w:rPr>
          <w:rFonts w:ascii="Times New Roman" w:hAnsi="Times New Roman"/>
          <w:szCs w:val="22"/>
          <w:lang w:eastAsia="ja-JP"/>
        </w:rPr>
      </w:pPr>
      <w:r w:rsidRPr="00B91287">
        <w:rPr>
          <w:rFonts w:ascii="Times New Roman" w:hAnsi="Times New Roman"/>
          <w:szCs w:val="22"/>
          <w:lang w:eastAsia="ja-JP"/>
        </w:rPr>
        <w:t>In the server-side dynamic adaptation, the client can make some static selection (such as those related to video codec profile, screen size and encryption algorithm), and only leave dynamic adaptation (such as those related to video bitrate, network bandwidth) to the server, by collecting and passing dynamic adaptation parameters needed for Adaptation Logic to the server as part of (http) segment requests. The communication of these adaptation parameters can be implemented in anyone of the following mechanisms:</w:t>
      </w:r>
    </w:p>
    <w:p w14:paraId="3D432F60" w14:textId="77777777" w:rsidR="00857F97" w:rsidRPr="00B91287" w:rsidRDefault="00857F97">
      <w:pPr>
        <w:pStyle w:val="ListParagraph"/>
        <w:numPr>
          <w:ilvl w:val="0"/>
          <w:numId w:val="53"/>
        </w:numPr>
        <w:rPr>
          <w:sz w:val="22"/>
          <w:szCs w:val="22"/>
          <w:lang w:eastAsia="ja-JP"/>
        </w:rPr>
      </w:pPr>
      <w:r w:rsidRPr="00B91287">
        <w:rPr>
          <w:sz w:val="22"/>
          <w:szCs w:val="22"/>
          <w:lang w:eastAsia="ja-JP"/>
        </w:rPr>
        <w:t>URL query parameters</w:t>
      </w:r>
    </w:p>
    <w:p w14:paraId="557D41ED" w14:textId="77777777" w:rsidR="00857F97" w:rsidRPr="00B91287" w:rsidRDefault="00857F97">
      <w:pPr>
        <w:pStyle w:val="ListParagraph"/>
        <w:numPr>
          <w:ilvl w:val="0"/>
          <w:numId w:val="53"/>
        </w:numPr>
        <w:rPr>
          <w:sz w:val="22"/>
          <w:szCs w:val="22"/>
          <w:lang w:eastAsia="ja-JP"/>
        </w:rPr>
      </w:pPr>
      <w:r w:rsidRPr="00B91287">
        <w:rPr>
          <w:sz w:val="22"/>
          <w:szCs w:val="22"/>
          <w:lang w:eastAsia="ja-JP"/>
        </w:rPr>
        <w:t>HTTP header parameters</w:t>
      </w:r>
    </w:p>
    <w:p w14:paraId="415708F3" w14:textId="77777777" w:rsidR="00857F97" w:rsidRPr="00B91287" w:rsidRDefault="00857F97" w:rsidP="00857F97">
      <w:pPr>
        <w:rPr>
          <w:rFonts w:ascii="Times New Roman" w:hAnsi="Times New Roman"/>
          <w:szCs w:val="22"/>
          <w:lang w:eastAsia="ja-JP"/>
        </w:rPr>
      </w:pPr>
    </w:p>
    <w:p w14:paraId="0D7A3835" w14:textId="2065750F" w:rsidR="00857F97" w:rsidRPr="00872D4D" w:rsidRDefault="00857F97" w:rsidP="00857F97">
      <w:pPr>
        <w:rPr>
          <w:rFonts w:ascii="Times New Roman" w:hAnsi="Times New Roman"/>
          <w:lang w:eastAsia="ja-JP"/>
        </w:rPr>
      </w:pPr>
      <w:r w:rsidRPr="00B91287">
        <w:rPr>
          <w:rFonts w:ascii="Times New Roman" w:hAnsi="Times New Roman"/>
          <w:szCs w:val="22"/>
          <w:lang w:eastAsia="ja-JP"/>
        </w:rPr>
        <w:t>To enable foveated rendering at the server</w:t>
      </w:r>
      <w:r w:rsidRPr="00ED556E">
        <w:rPr>
          <w:rFonts w:ascii="Times New Roman" w:hAnsi="Times New Roman"/>
          <w:lang w:eastAsia="ja-JP"/>
        </w:rPr>
        <w:t>-side and to reduce delivery loads for foveated viewports, a list of parameters is defined in the following table, which can be used as suggested in the CTA WAVE Common Media Client Dat</w:t>
      </w:r>
      <w:r w:rsidR="00ED556E">
        <w:rPr>
          <w:rFonts w:ascii="Times New Roman" w:hAnsi="Times New Roman"/>
          <w:lang w:eastAsia="ja-JP"/>
        </w:rPr>
        <w:t>a</w:t>
      </w:r>
      <w:r w:rsidRPr="00ED556E">
        <w:rPr>
          <w:rFonts w:ascii="Times New Roman" w:hAnsi="Times New Roman"/>
          <w:lang w:eastAsia="ja-JP"/>
        </w:rPr>
        <w:t xml:space="preserve">. </w:t>
      </w:r>
    </w:p>
    <w:tbl>
      <w:tblPr>
        <w:tblStyle w:val="GridTable4-Accent1"/>
        <w:tblW w:w="0" w:type="dxa"/>
        <w:jc w:val="center"/>
        <w:tblLook w:val="04A0" w:firstRow="1" w:lastRow="0" w:firstColumn="1" w:lastColumn="0" w:noHBand="0" w:noVBand="1"/>
      </w:tblPr>
      <w:tblGrid>
        <w:gridCol w:w="1435"/>
        <w:gridCol w:w="1170"/>
        <w:gridCol w:w="1170"/>
        <w:gridCol w:w="1440"/>
        <w:gridCol w:w="4130"/>
      </w:tblGrid>
      <w:tr w:rsidR="00857F97" w:rsidRPr="00B131BD" w14:paraId="5873B8C4" w14:textId="77777777" w:rsidTr="00D920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24CB0EA4"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color w:val="auto"/>
                <w:sz w:val="15"/>
                <w:szCs w:val="15"/>
                <w:lang w:val="en-GB" w:eastAsia="ja-JP"/>
              </w:rPr>
              <w:lastRenderedPageBreak/>
              <w:t>Description</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1CFD64B3"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Key Name</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00CE691"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Header Name</w:t>
            </w: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9F623B7"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Type &amp; Unit</w:t>
            </w:r>
          </w:p>
        </w:tc>
        <w:tc>
          <w:tcPr>
            <w:tcW w:w="41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02C4F18F"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Value Definition</w:t>
            </w:r>
          </w:p>
        </w:tc>
      </w:tr>
      <w:tr w:rsidR="00857F97" w:rsidRPr="00B131BD" w14:paraId="138A7C91"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tcBorders>
          </w:tcPr>
          <w:p w14:paraId="6A840B6C"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 xml:space="preserve">Centre Azimuth </w:t>
            </w:r>
          </w:p>
        </w:tc>
        <w:tc>
          <w:tcPr>
            <w:tcW w:w="1170" w:type="dxa"/>
            <w:tcBorders>
              <w:top w:val="single" w:sz="4" w:space="0" w:color="0D0D0D" w:themeColor="text1" w:themeTint="F2"/>
            </w:tcBorders>
          </w:tcPr>
          <w:p w14:paraId="66B7255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'azim'</w:t>
            </w:r>
          </w:p>
        </w:tc>
        <w:tc>
          <w:tcPr>
            <w:tcW w:w="1170" w:type="dxa"/>
            <w:tcBorders>
              <w:top w:val="single" w:sz="4" w:space="0" w:color="0D0D0D" w:themeColor="text1" w:themeTint="F2"/>
            </w:tcBorders>
          </w:tcPr>
          <w:p w14:paraId="1B21800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Borders>
              <w:top w:val="single" w:sz="4" w:space="0" w:color="0D0D0D" w:themeColor="text1" w:themeTint="F2"/>
            </w:tcBorders>
          </w:tcPr>
          <w:p w14:paraId="6F38A60A"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Borders>
              <w:top w:val="single" w:sz="4" w:space="0" w:color="0D0D0D" w:themeColor="text1" w:themeTint="F2"/>
            </w:tcBorders>
          </w:tcPr>
          <w:p w14:paraId="6B46BB4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Azimuth component (</w:t>
            </w:r>
            <w:proofErr w:type="spellStart"/>
            <w:r w:rsidRPr="00B131BD">
              <w:rPr>
                <w:rFonts w:ascii="Courier" w:hAnsi="Courier"/>
                <w:noProof/>
                <w:sz w:val="15"/>
                <w:szCs w:val="15"/>
                <w:lang w:val="en-GB"/>
              </w:rPr>
              <w:t>centre_azimuth</w:t>
            </w:r>
            <w:proofErr w:type="spellEnd"/>
            <w:r w:rsidRPr="00B131BD">
              <w:rPr>
                <w:rFonts w:ascii="Cambria" w:hAnsi="Cambria"/>
                <w:sz w:val="15"/>
                <w:szCs w:val="15"/>
                <w:lang w:val="en-GB" w:eastAsia="ja-JP" w:bidi="x-none"/>
              </w:rPr>
              <w:t>) of a sphere region</w:t>
            </w:r>
          </w:p>
        </w:tc>
      </w:tr>
      <w:tr w:rsidR="00857F97" w:rsidRPr="00B131BD" w14:paraId="3D8F9818"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42D972F5"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Elevation</w:t>
            </w:r>
          </w:p>
        </w:tc>
        <w:tc>
          <w:tcPr>
            <w:tcW w:w="1170" w:type="dxa"/>
          </w:tcPr>
          <w:p w14:paraId="2B1C0842"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'elev'</w:t>
            </w:r>
          </w:p>
        </w:tc>
        <w:tc>
          <w:tcPr>
            <w:tcW w:w="1170" w:type="dxa"/>
          </w:tcPr>
          <w:p w14:paraId="6D758AF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516202E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3815F61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component (</w:t>
            </w:r>
            <w:proofErr w:type="spellStart"/>
            <w:r w:rsidRPr="00B131BD">
              <w:rPr>
                <w:rFonts w:ascii="Courier" w:hAnsi="Courier"/>
                <w:noProof/>
                <w:sz w:val="15"/>
                <w:szCs w:val="15"/>
                <w:lang w:val="en-GB"/>
              </w:rPr>
              <w:t>centre_elevation</w:t>
            </w:r>
            <w:proofErr w:type="spellEnd"/>
            <w:r w:rsidRPr="00B131BD">
              <w:rPr>
                <w:rFonts w:ascii="Cambria" w:hAnsi="Cambria"/>
                <w:sz w:val="15"/>
                <w:szCs w:val="15"/>
                <w:lang w:val="en-GB" w:eastAsia="ja-JP" w:bidi="x-none"/>
              </w:rPr>
              <w:t>) of a sphere region</w:t>
            </w:r>
          </w:p>
        </w:tc>
      </w:tr>
      <w:tr w:rsidR="00857F97" w:rsidRPr="00B131BD" w14:paraId="5B5F718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48CA973A"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Tilt</w:t>
            </w:r>
          </w:p>
        </w:tc>
        <w:tc>
          <w:tcPr>
            <w:tcW w:w="1170" w:type="dxa"/>
          </w:tcPr>
          <w:p w14:paraId="1F1862F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‘tilt’</w:t>
            </w:r>
          </w:p>
        </w:tc>
        <w:tc>
          <w:tcPr>
            <w:tcW w:w="1170" w:type="dxa"/>
          </w:tcPr>
          <w:p w14:paraId="059A525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C56741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6BB0093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Tilt component (</w:t>
            </w:r>
            <w:proofErr w:type="spellStart"/>
            <w:r w:rsidRPr="00B131BD">
              <w:rPr>
                <w:rFonts w:ascii="Courier" w:hAnsi="Courier"/>
                <w:noProof/>
                <w:sz w:val="15"/>
                <w:szCs w:val="15"/>
                <w:lang w:val="en-GB" w:eastAsia="ko-KR"/>
              </w:rPr>
              <w:t>centre_tilt</w:t>
            </w:r>
            <w:proofErr w:type="spellEnd"/>
            <w:r w:rsidRPr="00B131BD">
              <w:rPr>
                <w:rFonts w:ascii="Cambria" w:hAnsi="Cambria"/>
                <w:sz w:val="15"/>
                <w:szCs w:val="15"/>
                <w:lang w:val="en-GB" w:eastAsia="ja-JP" w:bidi="x-none"/>
              </w:rPr>
              <w:t>) of a sphere region</w:t>
            </w:r>
          </w:p>
        </w:tc>
      </w:tr>
      <w:tr w:rsidR="00857F97" w:rsidRPr="00B131BD" w14:paraId="657F5391"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7793385B"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Azimuth range</w:t>
            </w:r>
          </w:p>
        </w:tc>
        <w:tc>
          <w:tcPr>
            <w:tcW w:w="1170" w:type="dxa"/>
          </w:tcPr>
          <w:p w14:paraId="65E605F9"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'azrg'</w:t>
            </w:r>
          </w:p>
        </w:tc>
        <w:tc>
          <w:tcPr>
            <w:tcW w:w="1170" w:type="dxa"/>
          </w:tcPr>
          <w:p w14:paraId="448018AB"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3F319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705E1CAF"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Azimuth range of a sphere region</w:t>
            </w:r>
          </w:p>
        </w:tc>
      </w:tr>
      <w:tr w:rsidR="00857F97" w:rsidRPr="00B131BD" w14:paraId="452A82BD"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60B5DFEE"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Elevation range</w:t>
            </w:r>
          </w:p>
        </w:tc>
        <w:tc>
          <w:tcPr>
            <w:tcW w:w="1170" w:type="dxa"/>
          </w:tcPr>
          <w:p w14:paraId="3C5C89C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'elrg'</w:t>
            </w:r>
          </w:p>
        </w:tc>
        <w:tc>
          <w:tcPr>
            <w:tcW w:w="1170" w:type="dxa"/>
          </w:tcPr>
          <w:p w14:paraId="451E426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4E547B9"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5AFD5ECB"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range of a sphere region</w:t>
            </w:r>
          </w:p>
        </w:tc>
      </w:tr>
      <w:tr w:rsidR="00857F97" w:rsidRPr="00B131BD" w14:paraId="615B59B2"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0AE66335"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Shape Type</w:t>
            </w:r>
          </w:p>
        </w:tc>
        <w:tc>
          <w:tcPr>
            <w:tcW w:w="1170" w:type="dxa"/>
          </w:tcPr>
          <w:p w14:paraId="437893D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‘styp’</w:t>
            </w:r>
          </w:p>
        </w:tc>
        <w:tc>
          <w:tcPr>
            <w:tcW w:w="1170" w:type="dxa"/>
          </w:tcPr>
          <w:p w14:paraId="03CD5430"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723732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260678F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Shape type (0 or 1) of a sphere region</w:t>
            </w:r>
          </w:p>
        </w:tc>
      </w:tr>
      <w:tr w:rsidR="00857F97" w:rsidRPr="00B131BD" w14:paraId="69549FDF"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088CE3D3"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Levels</w:t>
            </w:r>
          </w:p>
        </w:tc>
        <w:tc>
          <w:tcPr>
            <w:tcW w:w="1170" w:type="dxa"/>
          </w:tcPr>
          <w:p w14:paraId="200CC72F"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‘flvl</w:t>
            </w:r>
          </w:p>
        </w:tc>
        <w:tc>
          <w:tcPr>
            <w:tcW w:w="1170" w:type="dxa"/>
          </w:tcPr>
          <w:p w14:paraId="25420C0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1D413A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7001CBF8"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Number of foveated area levels. Usually, it is equal to</w:t>
            </w:r>
          </w:p>
          <w:p w14:paraId="0FFAEA33"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0: foveal only, implying no foveated rendering, </w:t>
            </w:r>
          </w:p>
          <w:p w14:paraId="27F758CE"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1: foveal and peripheral, </w:t>
            </w:r>
          </w:p>
          <w:p w14:paraId="5716AC1A"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2: foveal, </w:t>
            </w:r>
            <w:proofErr w:type="gramStart"/>
            <w:r w:rsidRPr="00B131BD">
              <w:rPr>
                <w:rFonts w:ascii="Cambria" w:hAnsi="Cambria"/>
                <w:sz w:val="15"/>
                <w:szCs w:val="15"/>
                <w:lang w:val="en-GB" w:eastAsia="ja-JP" w:bidi="x-none"/>
              </w:rPr>
              <w:t>blended</w:t>
            </w:r>
            <w:proofErr w:type="gramEnd"/>
            <w:r w:rsidRPr="00B131BD">
              <w:rPr>
                <w:rFonts w:ascii="Cambria" w:hAnsi="Cambria"/>
                <w:sz w:val="15"/>
                <w:szCs w:val="15"/>
                <w:lang w:val="en-GB" w:eastAsia="ja-JP" w:bidi="x-none"/>
              </w:rPr>
              <w:t xml:space="preserve"> and peripheral,</w:t>
            </w:r>
          </w:p>
          <w:p w14:paraId="1BD55669"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n&gt;2: foveal, n-2 blended and peripheral. </w:t>
            </w:r>
          </w:p>
          <w:p w14:paraId="6260C260"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For all foveated areas signalled within a foveated viewport, they share the viewpoint (specified by the three centre parameters), and each of them has its additional range parameter(s) and one quality ranking parameter. Particularly, </w:t>
            </w:r>
          </w:p>
          <w:p w14:paraId="350DBA9C"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spherical region shape, a list of Azimuth range, Elevation range, and quality ranking shall be provided.</w:t>
            </w:r>
          </w:p>
          <w:p w14:paraId="6ABCD56D"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circular region shape, a list of Azimuth range and Quality Ranking shall be provided.</w:t>
            </w:r>
          </w:p>
        </w:tc>
      </w:tr>
      <w:tr w:rsidR="00857F97" w:rsidRPr="00B131BD" w14:paraId="029F1335"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6E860FB7"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Shape</w:t>
            </w:r>
          </w:p>
        </w:tc>
        <w:tc>
          <w:tcPr>
            <w:tcW w:w="1170" w:type="dxa"/>
          </w:tcPr>
          <w:p w14:paraId="2815DA4A"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'fovs'</w:t>
            </w:r>
          </w:p>
        </w:tc>
        <w:tc>
          <w:tcPr>
            <w:tcW w:w="1170" w:type="dxa"/>
          </w:tcPr>
          <w:p w14:paraId="696417A1"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FEB780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47682D4F" w14:textId="77777777" w:rsidR="00857F97" w:rsidRPr="00B131BD" w:rsidRDefault="00857F97" w:rsidP="00D9200A">
            <w:pPr>
              <w:keepNext/>
              <w:tabs>
                <w:tab w:val="left" w:pos="427"/>
              </w:tabs>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Foveal shape: 0 = rectangular, 1 = circle, others = reserved.</w:t>
            </w:r>
          </w:p>
        </w:tc>
      </w:tr>
      <w:tr w:rsidR="00857F97" w:rsidRPr="00B131BD" w14:paraId="49B60C1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2BB09420"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Quality Ranking</w:t>
            </w:r>
          </w:p>
        </w:tc>
        <w:tc>
          <w:tcPr>
            <w:tcW w:w="1170" w:type="dxa"/>
          </w:tcPr>
          <w:p w14:paraId="302F48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‘qrnk’</w:t>
            </w:r>
          </w:p>
        </w:tc>
        <w:tc>
          <w:tcPr>
            <w:tcW w:w="1170" w:type="dxa"/>
          </w:tcPr>
          <w:p w14:paraId="20EEBC7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C09D4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555DD5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Quality ranking of a foveated area or region.</w:t>
            </w:r>
          </w:p>
          <w:p w14:paraId="0BC618E7"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sz w:val="15"/>
                <w:szCs w:val="15"/>
              </w:rPr>
              <w:t>Note that, if more appropriate, this quality ranking parameter can be replaced or supplemented with another parameter for a bitrate in units of kbps.</w:t>
            </w:r>
          </w:p>
        </w:tc>
      </w:tr>
    </w:tbl>
    <w:p w14:paraId="67FAB4B5" w14:textId="77777777" w:rsidR="00857F97" w:rsidRDefault="00857F97" w:rsidP="00857F97">
      <w:pPr>
        <w:rPr>
          <w:lang w:val="en-GB" w:eastAsia="ja-JP"/>
        </w:rPr>
      </w:pPr>
    </w:p>
    <w:p w14:paraId="17F3623E" w14:textId="77777777" w:rsidR="00857F97" w:rsidRPr="00B91287" w:rsidRDefault="00857F97" w:rsidP="00857F97">
      <w:pPr>
        <w:rPr>
          <w:rFonts w:ascii="Times New Roman" w:hAnsi="Times New Roman"/>
          <w:szCs w:val="22"/>
          <w:lang w:val="en-GB" w:eastAsia="ja-JP"/>
        </w:rPr>
      </w:pPr>
      <w:bookmarkStart w:id="4" w:name="_Hlk117024553"/>
      <w:r w:rsidRPr="00B91287">
        <w:rPr>
          <w:rFonts w:ascii="Times New Roman" w:hAnsi="Times New Roman"/>
          <w:szCs w:val="22"/>
          <w:lang w:val="en-GB" w:eastAsia="ja-JP"/>
        </w:rPr>
        <w:lastRenderedPageBreak/>
        <w:t>With these parameters in DASH http requests for segments related to a foveated viewport, it is expected to return an http response containing:</w:t>
      </w:r>
    </w:p>
    <w:p w14:paraId="6F0C99DF"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a foveated viewport segment; this is a server-side adaptation or rendering, or</w:t>
      </w:r>
    </w:p>
    <w:p w14:paraId="5177E670"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 xml:space="preserve">a package of tile/sub-picture segments in a MIME multipart message for constructing a foveated viewport segment, just like in the viewport-dependent media processing, but whose content has been adapted with foveated rendered content separately carried in the tile/sub-picture segments. </w:t>
      </w:r>
    </w:p>
    <w:bookmarkEnd w:id="4"/>
    <w:p w14:paraId="46225329" w14:textId="77777777" w:rsidR="00EA679B" w:rsidRPr="00382415" w:rsidRDefault="00EA679B" w:rsidP="00EA679B">
      <w:pPr>
        <w:rPr>
          <w:rFonts w:ascii="Times New Roman" w:hAnsi="Times New Roman"/>
          <w:szCs w:val="22"/>
        </w:rPr>
      </w:pPr>
    </w:p>
    <w:p w14:paraId="20E8E884" w14:textId="77777777" w:rsidR="00842852" w:rsidRPr="00B57365" w:rsidRDefault="00842852" w:rsidP="008F4905">
      <w:pPr>
        <w:rPr>
          <w:rFonts w:eastAsia="MS Mincho"/>
          <w:lang w:eastAsia="ja-JP"/>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0"/>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42864" w14:textId="77777777" w:rsidR="0092211B" w:rsidRDefault="0092211B" w:rsidP="000A1FAE">
      <w:r>
        <w:separator/>
      </w:r>
    </w:p>
  </w:endnote>
  <w:endnote w:type="continuationSeparator" w:id="0">
    <w:p w14:paraId="52BA2C15" w14:textId="77777777" w:rsidR="0092211B" w:rsidRDefault="0092211B" w:rsidP="000A1FAE">
      <w:r>
        <w:continuationSeparator/>
      </w:r>
    </w:p>
  </w:endnote>
  <w:endnote w:type="continuationNotice" w:id="1">
    <w:p w14:paraId="09C763E6" w14:textId="77777777" w:rsidR="0092211B" w:rsidRDefault="009221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Times">
    <w:altName w:val="Sylfaen"/>
    <w:panose1 w:val="020B0604020202020204"/>
    <w:charset w:val="00"/>
    <w:family w:val="roman"/>
    <w:pitch w:val="variable"/>
    <w:sig w:usb0="E0002EFF" w:usb1="C000785B" w:usb2="00000009" w:usb3="00000000" w:csb0="000001FF" w:csb1="00000000"/>
  </w:font>
  <w:font w:name="Courier">
    <w:altName w:val="Courier New"/>
    <w:panose1 w:val="020703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STKaiti">
    <w:panose1 w:val="02010600040101010101"/>
    <w:charset w:val="86"/>
    <w:family w:val="auto"/>
    <w:pitch w:val="variable"/>
    <w:sig w:usb0="80000287" w:usb1="280F3C52" w:usb2="00000016"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604020202020204"/>
    <w:charset w:val="80"/>
    <w:family w:val="swiss"/>
    <w:pitch w:val="variable"/>
    <w:sig w:usb0="E00002FF" w:usb1="7AC7FFFF" w:usb2="00000012" w:usb3="00000000" w:csb0="0002000D" w:csb1="00000000"/>
  </w:font>
  <w:font w:name="BatangChe">
    <w:panose1 w:val="02030609000101010101"/>
    <w:charset w:val="81"/>
    <w:family w:val="modern"/>
    <w:pitch w:val="fixed"/>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2040503050203030202"/>
    <w:charset w:val="00"/>
    <w:family w:val="roman"/>
    <w:pitch w:val="variable"/>
    <w:sig w:usb0="00008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6C620" w14:textId="77777777" w:rsidR="0092211B" w:rsidRDefault="0092211B" w:rsidP="000A1FAE">
      <w:r>
        <w:separator/>
      </w:r>
    </w:p>
  </w:footnote>
  <w:footnote w:type="continuationSeparator" w:id="0">
    <w:p w14:paraId="56EB9BD7" w14:textId="77777777" w:rsidR="0092211B" w:rsidRDefault="0092211B" w:rsidP="000A1FAE">
      <w:r>
        <w:continuationSeparator/>
      </w:r>
    </w:p>
  </w:footnote>
  <w:footnote w:type="continuationNotice" w:id="1">
    <w:p w14:paraId="028E8DF3" w14:textId="77777777" w:rsidR="0092211B" w:rsidRDefault="009221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45A28F8"/>
    <w:multiLevelType w:val="hybridMultilevel"/>
    <w:tmpl w:val="E528F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FB3B3D"/>
    <w:multiLevelType w:val="hybridMultilevel"/>
    <w:tmpl w:val="B6706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9"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10"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15"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18"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0"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20C0A"/>
    <w:multiLevelType w:val="hybridMultilevel"/>
    <w:tmpl w:val="FFF63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24" w15:restartNumberingAfterBreak="0">
    <w:nsid w:val="2EAF3462"/>
    <w:multiLevelType w:val="hybridMultilevel"/>
    <w:tmpl w:val="B3E4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26" w15:restartNumberingAfterBreak="0">
    <w:nsid w:val="35077D53"/>
    <w:multiLevelType w:val="hybridMultilevel"/>
    <w:tmpl w:val="6102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tentative="1">
      <w:start w:val="1"/>
      <w:numFmt w:val="bullet"/>
      <w:lvlText w:val=""/>
      <w:lvlJc w:val="left"/>
      <w:pPr>
        <w:ind w:left="2880" w:hanging="360"/>
      </w:pPr>
      <w:rPr>
        <w:rFonts w:ascii="Symbol" w:hAnsi="Symbol" w:hint="default"/>
      </w:rPr>
    </w:lvl>
    <w:lvl w:ilvl="4" w:tplc="139A7496" w:tentative="1">
      <w:start w:val="1"/>
      <w:numFmt w:val="bullet"/>
      <w:lvlText w:val="o"/>
      <w:lvlJc w:val="left"/>
      <w:pPr>
        <w:ind w:left="3600" w:hanging="360"/>
      </w:pPr>
      <w:rPr>
        <w:rFonts w:ascii="Courier New" w:hAnsi="Courier New" w:cs="Courier New" w:hint="default"/>
      </w:rPr>
    </w:lvl>
    <w:lvl w:ilvl="5" w:tplc="1DE89558" w:tentative="1">
      <w:start w:val="1"/>
      <w:numFmt w:val="bullet"/>
      <w:lvlText w:val=""/>
      <w:lvlJc w:val="left"/>
      <w:pPr>
        <w:ind w:left="4320" w:hanging="360"/>
      </w:pPr>
      <w:rPr>
        <w:rFonts w:ascii="Wingdings" w:hAnsi="Wingdings" w:hint="default"/>
      </w:rPr>
    </w:lvl>
    <w:lvl w:ilvl="6" w:tplc="B49E82F4" w:tentative="1">
      <w:start w:val="1"/>
      <w:numFmt w:val="bullet"/>
      <w:lvlText w:val=""/>
      <w:lvlJc w:val="left"/>
      <w:pPr>
        <w:ind w:left="5040" w:hanging="360"/>
      </w:pPr>
      <w:rPr>
        <w:rFonts w:ascii="Symbol" w:hAnsi="Symbol" w:hint="default"/>
      </w:rPr>
    </w:lvl>
    <w:lvl w:ilvl="7" w:tplc="2E98ED64" w:tentative="1">
      <w:start w:val="1"/>
      <w:numFmt w:val="bullet"/>
      <w:lvlText w:val="o"/>
      <w:lvlJc w:val="left"/>
      <w:pPr>
        <w:ind w:left="5760" w:hanging="360"/>
      </w:pPr>
      <w:rPr>
        <w:rFonts w:ascii="Courier New" w:hAnsi="Courier New" w:cs="Courier New" w:hint="default"/>
      </w:rPr>
    </w:lvl>
    <w:lvl w:ilvl="8" w:tplc="9D2066EC" w:tentative="1">
      <w:start w:val="1"/>
      <w:numFmt w:val="bullet"/>
      <w:lvlText w:val=""/>
      <w:lvlJc w:val="left"/>
      <w:pPr>
        <w:ind w:left="6480" w:hanging="360"/>
      </w:pPr>
      <w:rPr>
        <w:rFonts w:ascii="Wingdings" w:hAnsi="Wingdings" w:hint="default"/>
      </w:rPr>
    </w:lvl>
  </w:abstractNum>
  <w:abstractNum w:abstractNumId="28"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30"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31"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33"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36" w15:restartNumberingAfterBreak="0">
    <w:nsid w:val="50AB65A6"/>
    <w:multiLevelType w:val="hybridMultilevel"/>
    <w:tmpl w:val="C626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140B41"/>
    <w:multiLevelType w:val="hybridMultilevel"/>
    <w:tmpl w:val="FDA8B5F4"/>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8"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39"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1" w15:restartNumberingAfterBreak="0">
    <w:nsid w:val="60F02328"/>
    <w:multiLevelType w:val="hybridMultilevel"/>
    <w:tmpl w:val="DBD2BC44"/>
    <w:lvl w:ilvl="0" w:tplc="55785726">
      <w:start w:val="1"/>
      <w:numFmt w:val="decimal"/>
      <w:pStyle w:val="1"/>
      <w:lvlText w:val="%1."/>
      <w:lvlJc w:val="left"/>
      <w:pPr>
        <w:ind w:left="2310" w:hanging="420"/>
      </w:pPr>
    </w:lvl>
    <w:lvl w:ilvl="1" w:tplc="04090017" w:tentative="1">
      <w:start w:val="1"/>
      <w:numFmt w:val="aiueoFullWidth"/>
      <w:lvlText w:val="(%2)"/>
      <w:lvlJc w:val="left"/>
      <w:pPr>
        <w:ind w:left="2640" w:hanging="420"/>
      </w:pPr>
    </w:lvl>
    <w:lvl w:ilvl="2" w:tplc="04090011" w:tentative="1">
      <w:start w:val="1"/>
      <w:numFmt w:val="decimalEnclosedCircle"/>
      <w:lvlText w:val="%3"/>
      <w:lvlJc w:val="left"/>
      <w:pPr>
        <w:ind w:left="3060" w:hanging="420"/>
      </w:pPr>
    </w:lvl>
    <w:lvl w:ilvl="3" w:tplc="0409000F" w:tentative="1">
      <w:start w:val="1"/>
      <w:numFmt w:val="decimal"/>
      <w:lvlText w:val="%4."/>
      <w:lvlJc w:val="left"/>
      <w:pPr>
        <w:ind w:left="3480" w:hanging="420"/>
      </w:pPr>
    </w:lvl>
    <w:lvl w:ilvl="4" w:tplc="04090017" w:tentative="1">
      <w:start w:val="1"/>
      <w:numFmt w:val="aiueoFullWidth"/>
      <w:lvlText w:val="(%5)"/>
      <w:lvlJc w:val="left"/>
      <w:pPr>
        <w:ind w:left="3900" w:hanging="420"/>
      </w:pPr>
    </w:lvl>
    <w:lvl w:ilvl="5" w:tplc="04090011" w:tentative="1">
      <w:start w:val="1"/>
      <w:numFmt w:val="decimalEnclosedCircle"/>
      <w:lvlText w:val="%6"/>
      <w:lvlJc w:val="left"/>
      <w:pPr>
        <w:ind w:left="4320" w:hanging="420"/>
      </w:pPr>
    </w:lvl>
    <w:lvl w:ilvl="6" w:tplc="0409000F" w:tentative="1">
      <w:start w:val="1"/>
      <w:numFmt w:val="decimal"/>
      <w:lvlText w:val="%7."/>
      <w:lvlJc w:val="left"/>
      <w:pPr>
        <w:ind w:left="4740" w:hanging="420"/>
      </w:pPr>
    </w:lvl>
    <w:lvl w:ilvl="7" w:tplc="04090017" w:tentative="1">
      <w:start w:val="1"/>
      <w:numFmt w:val="aiueoFullWidth"/>
      <w:lvlText w:val="(%8)"/>
      <w:lvlJc w:val="left"/>
      <w:pPr>
        <w:ind w:left="5160" w:hanging="420"/>
      </w:pPr>
    </w:lvl>
    <w:lvl w:ilvl="8" w:tplc="04090011" w:tentative="1">
      <w:start w:val="1"/>
      <w:numFmt w:val="decimalEnclosedCircle"/>
      <w:lvlText w:val="%9"/>
      <w:lvlJc w:val="left"/>
      <w:pPr>
        <w:ind w:left="5580" w:hanging="420"/>
      </w:pPr>
    </w:lvl>
  </w:abstractNum>
  <w:abstractNum w:abstractNumId="42"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43"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44"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5"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D46179"/>
    <w:multiLevelType w:val="hybridMultilevel"/>
    <w:tmpl w:val="6F26A5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48"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23519D9"/>
    <w:multiLevelType w:val="hybridMultilevel"/>
    <w:tmpl w:val="37ECA35A"/>
    <w:lvl w:ilvl="0" w:tplc="1DA24AFC">
      <w:start w:val="15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2"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53" w15:restartNumberingAfterBreak="0">
    <w:nsid w:val="7D7E2D64"/>
    <w:multiLevelType w:val="hybridMultilevel"/>
    <w:tmpl w:val="E8BC3A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abstractNum w:abstractNumId="55" w15:restartNumberingAfterBreak="0">
    <w:nsid w:val="7E387AAC"/>
    <w:multiLevelType w:val="hybridMultilevel"/>
    <w:tmpl w:val="50E6F7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44455205">
    <w:abstractNumId w:val="51"/>
  </w:num>
  <w:num w:numId="2" w16cid:durableId="383917330">
    <w:abstractNumId w:val="15"/>
  </w:num>
  <w:num w:numId="3" w16cid:durableId="274942853">
    <w:abstractNumId w:val="29"/>
  </w:num>
  <w:num w:numId="4" w16cid:durableId="1381783015">
    <w:abstractNumId w:val="44"/>
  </w:num>
  <w:num w:numId="5" w16cid:durableId="1459294752">
    <w:abstractNumId w:val="52"/>
  </w:num>
  <w:num w:numId="6" w16cid:durableId="603271150">
    <w:abstractNumId w:val="0"/>
  </w:num>
  <w:num w:numId="7" w16cid:durableId="1283879470">
    <w:abstractNumId w:val="47"/>
  </w:num>
  <w:num w:numId="8" w16cid:durableId="261768346">
    <w:abstractNumId w:val="35"/>
  </w:num>
  <w:num w:numId="9" w16cid:durableId="862548025">
    <w:abstractNumId w:val="12"/>
  </w:num>
  <w:num w:numId="10" w16cid:durableId="1715502026">
    <w:abstractNumId w:val="48"/>
  </w:num>
  <w:num w:numId="11" w16cid:durableId="1085957020">
    <w:abstractNumId w:val="11"/>
  </w:num>
  <w:num w:numId="12" w16cid:durableId="750732996">
    <w:abstractNumId w:val="5"/>
  </w:num>
  <w:num w:numId="13" w16cid:durableId="1346906774">
    <w:abstractNumId w:val="30"/>
  </w:num>
  <w:num w:numId="14" w16cid:durableId="1830515478">
    <w:abstractNumId w:val="14"/>
  </w:num>
  <w:num w:numId="15" w16cid:durableId="1481843554">
    <w:abstractNumId w:val="19"/>
  </w:num>
  <w:num w:numId="16" w16cid:durableId="244459109">
    <w:abstractNumId w:val="50"/>
  </w:num>
  <w:num w:numId="17" w16cid:durableId="1229849673">
    <w:abstractNumId w:val="31"/>
  </w:num>
  <w:num w:numId="18" w16cid:durableId="1177036207">
    <w:abstractNumId w:val="23"/>
  </w:num>
  <w:num w:numId="19" w16cid:durableId="663163133">
    <w:abstractNumId w:val="2"/>
  </w:num>
  <w:num w:numId="20" w16cid:durableId="550074975">
    <w:abstractNumId w:val="1"/>
  </w:num>
  <w:num w:numId="21" w16cid:durableId="1675105043">
    <w:abstractNumId w:val="40"/>
  </w:num>
  <w:num w:numId="22" w16cid:durableId="1979214962">
    <w:abstractNumId w:val="42"/>
  </w:num>
  <w:num w:numId="23" w16cid:durableId="721711813">
    <w:abstractNumId w:val="38"/>
  </w:num>
  <w:num w:numId="24" w16cid:durableId="2096516558">
    <w:abstractNumId w:val="17"/>
  </w:num>
  <w:num w:numId="25" w16cid:durableId="1788042563">
    <w:abstractNumId w:val="33"/>
  </w:num>
  <w:num w:numId="26" w16cid:durableId="738551324">
    <w:abstractNumId w:val="10"/>
  </w:num>
  <w:num w:numId="27" w16cid:durableId="1574854845">
    <w:abstractNumId w:val="13"/>
  </w:num>
  <w:num w:numId="28" w16cid:durableId="820460097">
    <w:abstractNumId w:val="25"/>
  </w:num>
  <w:num w:numId="29" w16cid:durableId="1212957994">
    <w:abstractNumId w:val="54"/>
  </w:num>
  <w:num w:numId="30" w16cid:durableId="1831214197">
    <w:abstractNumId w:val="9"/>
  </w:num>
  <w:num w:numId="31" w16cid:durableId="1820225833">
    <w:abstractNumId w:val="3"/>
  </w:num>
  <w:num w:numId="32" w16cid:durableId="1803189653">
    <w:abstractNumId w:val="8"/>
  </w:num>
  <w:num w:numId="33" w16cid:durableId="274404853">
    <w:abstractNumId w:val="20"/>
  </w:num>
  <w:num w:numId="34" w16cid:durableId="1663046421">
    <w:abstractNumId w:val="21"/>
  </w:num>
  <w:num w:numId="35" w16cid:durableId="71856639">
    <w:abstractNumId w:val="4"/>
  </w:num>
  <w:num w:numId="36" w16cid:durableId="556401581">
    <w:abstractNumId w:val="39"/>
  </w:num>
  <w:num w:numId="37" w16cid:durableId="1901358287">
    <w:abstractNumId w:val="34"/>
  </w:num>
  <w:num w:numId="38" w16cid:durableId="25832313">
    <w:abstractNumId w:val="18"/>
  </w:num>
  <w:num w:numId="39" w16cid:durableId="433402512">
    <w:abstractNumId w:val="41"/>
  </w:num>
  <w:num w:numId="40" w16cid:durableId="83111797">
    <w:abstractNumId w:val="43"/>
  </w:num>
  <w:num w:numId="41" w16cid:durableId="881214174">
    <w:abstractNumId w:val="32"/>
  </w:num>
  <w:num w:numId="42" w16cid:durableId="196937433">
    <w:abstractNumId w:val="27"/>
  </w:num>
  <w:num w:numId="43" w16cid:durableId="171576269">
    <w:abstractNumId w:val="37"/>
  </w:num>
  <w:num w:numId="44" w16cid:durableId="738557704">
    <w:abstractNumId w:val="49"/>
    <w:lvlOverride w:ilvl="0">
      <w:startOverride w:val="1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2720142">
    <w:abstractNumId w:val="55"/>
  </w:num>
  <w:num w:numId="46" w16cid:durableId="1199124581">
    <w:abstractNumId w:val="36"/>
  </w:num>
  <w:num w:numId="47" w16cid:durableId="1375422567">
    <w:abstractNumId w:val="26"/>
  </w:num>
  <w:num w:numId="48" w16cid:durableId="1230922778">
    <w:abstractNumId w:val="45"/>
  </w:num>
  <w:num w:numId="49" w16cid:durableId="2519645">
    <w:abstractNumId w:val="16"/>
  </w:num>
  <w:num w:numId="50" w16cid:durableId="893348923">
    <w:abstractNumId w:val="22"/>
  </w:num>
  <w:num w:numId="51" w16cid:durableId="1474636485">
    <w:abstractNumId w:val="46"/>
  </w:num>
  <w:num w:numId="52" w16cid:durableId="1027562330">
    <w:abstractNumId w:val="7"/>
  </w:num>
  <w:num w:numId="53" w16cid:durableId="778723103">
    <w:abstractNumId w:val="6"/>
  </w:num>
  <w:num w:numId="54" w16cid:durableId="19470813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01283164">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removeDateAndTime/>
  <w:doNotDisplayPageBoundarie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DE" w:vendorID="64" w:dllVersion="0" w:nlCheck="1" w:checkStyle="0"/>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1E6"/>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796"/>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8E6"/>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2216"/>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11D8"/>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32CD"/>
    <w:rsid w:val="0020352B"/>
    <w:rsid w:val="0020362D"/>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059"/>
    <w:rsid w:val="00255B37"/>
    <w:rsid w:val="002560C1"/>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253B"/>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55A4"/>
    <w:rsid w:val="002973F0"/>
    <w:rsid w:val="002A1552"/>
    <w:rsid w:val="002A2D6D"/>
    <w:rsid w:val="002A4736"/>
    <w:rsid w:val="002A4997"/>
    <w:rsid w:val="002A4B3B"/>
    <w:rsid w:val="002A53B6"/>
    <w:rsid w:val="002A7870"/>
    <w:rsid w:val="002B0A7D"/>
    <w:rsid w:val="002B21B0"/>
    <w:rsid w:val="002B2324"/>
    <w:rsid w:val="002B3000"/>
    <w:rsid w:val="002B385B"/>
    <w:rsid w:val="002B3AFA"/>
    <w:rsid w:val="002B3C2C"/>
    <w:rsid w:val="002B554E"/>
    <w:rsid w:val="002B6493"/>
    <w:rsid w:val="002B67BF"/>
    <w:rsid w:val="002B67D8"/>
    <w:rsid w:val="002B7248"/>
    <w:rsid w:val="002B731D"/>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166E8"/>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5810"/>
    <w:rsid w:val="0036633E"/>
    <w:rsid w:val="00366375"/>
    <w:rsid w:val="00366534"/>
    <w:rsid w:val="00366A95"/>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2DD"/>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D7BC3"/>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4F3"/>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439"/>
    <w:rsid w:val="00426513"/>
    <w:rsid w:val="00426839"/>
    <w:rsid w:val="004268D8"/>
    <w:rsid w:val="00426F29"/>
    <w:rsid w:val="004305BF"/>
    <w:rsid w:val="004325A1"/>
    <w:rsid w:val="004326C1"/>
    <w:rsid w:val="00434A77"/>
    <w:rsid w:val="00436249"/>
    <w:rsid w:val="004410ED"/>
    <w:rsid w:val="004413D9"/>
    <w:rsid w:val="00441ADB"/>
    <w:rsid w:val="00442586"/>
    <w:rsid w:val="00443C0F"/>
    <w:rsid w:val="00445C78"/>
    <w:rsid w:val="004474D0"/>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0B9E"/>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D09"/>
    <w:rsid w:val="00527782"/>
    <w:rsid w:val="00527C2C"/>
    <w:rsid w:val="00527D16"/>
    <w:rsid w:val="00530648"/>
    <w:rsid w:val="005308BF"/>
    <w:rsid w:val="0053114E"/>
    <w:rsid w:val="00531302"/>
    <w:rsid w:val="005336E1"/>
    <w:rsid w:val="00534670"/>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191"/>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F0D74"/>
    <w:rsid w:val="006F121B"/>
    <w:rsid w:val="006F13CB"/>
    <w:rsid w:val="006F1ED1"/>
    <w:rsid w:val="006F221A"/>
    <w:rsid w:val="006F3A40"/>
    <w:rsid w:val="006F3FEC"/>
    <w:rsid w:val="006F422A"/>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47D"/>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60"/>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2FC9"/>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2C16"/>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2852"/>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6D86"/>
    <w:rsid w:val="0085706E"/>
    <w:rsid w:val="008577FE"/>
    <w:rsid w:val="00857F97"/>
    <w:rsid w:val="008619D4"/>
    <w:rsid w:val="008631A2"/>
    <w:rsid w:val="00864539"/>
    <w:rsid w:val="008648C4"/>
    <w:rsid w:val="008664E7"/>
    <w:rsid w:val="00867317"/>
    <w:rsid w:val="00867AB8"/>
    <w:rsid w:val="008700A1"/>
    <w:rsid w:val="0087169F"/>
    <w:rsid w:val="00871B00"/>
    <w:rsid w:val="00872D4D"/>
    <w:rsid w:val="00874351"/>
    <w:rsid w:val="008750AA"/>
    <w:rsid w:val="00876909"/>
    <w:rsid w:val="00882217"/>
    <w:rsid w:val="00882E21"/>
    <w:rsid w:val="008919D5"/>
    <w:rsid w:val="00892648"/>
    <w:rsid w:val="00892685"/>
    <w:rsid w:val="0089349B"/>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4905"/>
    <w:rsid w:val="008F54F7"/>
    <w:rsid w:val="008F5C8C"/>
    <w:rsid w:val="008F6510"/>
    <w:rsid w:val="008F7774"/>
    <w:rsid w:val="009000C2"/>
    <w:rsid w:val="0090079C"/>
    <w:rsid w:val="00900D6F"/>
    <w:rsid w:val="00901042"/>
    <w:rsid w:val="009011FD"/>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11B"/>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0B06"/>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6FBD"/>
    <w:rsid w:val="009E7782"/>
    <w:rsid w:val="009E7B74"/>
    <w:rsid w:val="009F28F0"/>
    <w:rsid w:val="009F2B90"/>
    <w:rsid w:val="009F3465"/>
    <w:rsid w:val="009F4914"/>
    <w:rsid w:val="009F4B3B"/>
    <w:rsid w:val="009F51DE"/>
    <w:rsid w:val="009F5C3C"/>
    <w:rsid w:val="009F640F"/>
    <w:rsid w:val="009F70F0"/>
    <w:rsid w:val="009F75B9"/>
    <w:rsid w:val="00A0055B"/>
    <w:rsid w:val="00A0259E"/>
    <w:rsid w:val="00A029B2"/>
    <w:rsid w:val="00A0477B"/>
    <w:rsid w:val="00A11F70"/>
    <w:rsid w:val="00A171EB"/>
    <w:rsid w:val="00A202D0"/>
    <w:rsid w:val="00A212E2"/>
    <w:rsid w:val="00A22500"/>
    <w:rsid w:val="00A22F1F"/>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5577"/>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3E1D"/>
    <w:rsid w:val="00AC4333"/>
    <w:rsid w:val="00AC4AD6"/>
    <w:rsid w:val="00AC4E28"/>
    <w:rsid w:val="00AC74DD"/>
    <w:rsid w:val="00AD1710"/>
    <w:rsid w:val="00AD1C0A"/>
    <w:rsid w:val="00AD2FC0"/>
    <w:rsid w:val="00AD3056"/>
    <w:rsid w:val="00AD32BF"/>
    <w:rsid w:val="00AD51D8"/>
    <w:rsid w:val="00AD545F"/>
    <w:rsid w:val="00AD5828"/>
    <w:rsid w:val="00AD6D8F"/>
    <w:rsid w:val="00AD72D9"/>
    <w:rsid w:val="00AD7B67"/>
    <w:rsid w:val="00AE0E84"/>
    <w:rsid w:val="00AE359E"/>
    <w:rsid w:val="00AE4D3C"/>
    <w:rsid w:val="00AE53F1"/>
    <w:rsid w:val="00AE5E7F"/>
    <w:rsid w:val="00AE66CE"/>
    <w:rsid w:val="00AE734E"/>
    <w:rsid w:val="00AF0D53"/>
    <w:rsid w:val="00AF1E5D"/>
    <w:rsid w:val="00AF274C"/>
    <w:rsid w:val="00AF2841"/>
    <w:rsid w:val="00AF2B01"/>
    <w:rsid w:val="00AF34FA"/>
    <w:rsid w:val="00AF5404"/>
    <w:rsid w:val="00AF58DB"/>
    <w:rsid w:val="00AF5B48"/>
    <w:rsid w:val="00AF5BD5"/>
    <w:rsid w:val="00AF7891"/>
    <w:rsid w:val="00AF7F5B"/>
    <w:rsid w:val="00B00C29"/>
    <w:rsid w:val="00B019C6"/>
    <w:rsid w:val="00B0269B"/>
    <w:rsid w:val="00B044D6"/>
    <w:rsid w:val="00B046B0"/>
    <w:rsid w:val="00B056A1"/>
    <w:rsid w:val="00B05D71"/>
    <w:rsid w:val="00B06702"/>
    <w:rsid w:val="00B07939"/>
    <w:rsid w:val="00B1045C"/>
    <w:rsid w:val="00B10AA2"/>
    <w:rsid w:val="00B131BD"/>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365"/>
    <w:rsid w:val="00B57605"/>
    <w:rsid w:val="00B5764D"/>
    <w:rsid w:val="00B61885"/>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287"/>
    <w:rsid w:val="00B91884"/>
    <w:rsid w:val="00B919C1"/>
    <w:rsid w:val="00B93440"/>
    <w:rsid w:val="00B9595F"/>
    <w:rsid w:val="00B959CB"/>
    <w:rsid w:val="00B962EF"/>
    <w:rsid w:val="00B96FB6"/>
    <w:rsid w:val="00B97002"/>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4D3"/>
    <w:rsid w:val="00BE35C1"/>
    <w:rsid w:val="00BE3675"/>
    <w:rsid w:val="00BE3FED"/>
    <w:rsid w:val="00BE4BBD"/>
    <w:rsid w:val="00BE4CCC"/>
    <w:rsid w:val="00BE52B8"/>
    <w:rsid w:val="00BE53A2"/>
    <w:rsid w:val="00BE54F6"/>
    <w:rsid w:val="00BF25C2"/>
    <w:rsid w:val="00BF2985"/>
    <w:rsid w:val="00BF3564"/>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BA7"/>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2CA"/>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4DA5"/>
    <w:rsid w:val="00CE545E"/>
    <w:rsid w:val="00CE727B"/>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E5B"/>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2B4A"/>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3EAF"/>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2CE"/>
    <w:rsid w:val="00E0356B"/>
    <w:rsid w:val="00E04092"/>
    <w:rsid w:val="00E0466B"/>
    <w:rsid w:val="00E04D59"/>
    <w:rsid w:val="00E05641"/>
    <w:rsid w:val="00E05942"/>
    <w:rsid w:val="00E0665F"/>
    <w:rsid w:val="00E07C27"/>
    <w:rsid w:val="00E11C26"/>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184"/>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679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56E"/>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5FE3"/>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79B"/>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1"/>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12"/>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8"/>
      </w:numPr>
      <w:spacing w:before="180"/>
    </w:pPr>
    <w:rPr>
      <w:rFonts w:ascii="Arial" w:eastAsia="Times New Roman" w:hAnsi="Arial"/>
      <w:lang w:val="en-US" w:eastAsia="en-US"/>
    </w:rPr>
  </w:style>
  <w:style w:type="paragraph" w:styleId="List3">
    <w:name w:val="List 3"/>
    <w:rsid w:val="009227AE"/>
    <w:pPr>
      <w:numPr>
        <w:numId w:val="7"/>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9"/>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0"/>
      </w:numPr>
    </w:pPr>
    <w:rPr>
      <w:rFonts w:ascii="Arial" w:eastAsia="Times New Roman" w:hAnsi="Arial"/>
      <w:lang w:val="en-US" w:eastAsia="en-US"/>
    </w:rPr>
  </w:style>
  <w:style w:type="paragraph" w:customStyle="1" w:styleId="ListBulletwide">
    <w:name w:val="List Bullet (wide)"/>
    <w:rsid w:val="009227AE"/>
    <w:pPr>
      <w:numPr>
        <w:numId w:val="13"/>
      </w:numPr>
    </w:pPr>
    <w:rPr>
      <w:rFonts w:ascii="Arial" w:eastAsia="Times New Roman" w:hAnsi="Arial"/>
      <w:lang w:val="en-US" w:eastAsia="en-US"/>
    </w:rPr>
  </w:style>
  <w:style w:type="paragraph" w:customStyle="1" w:styleId="ListBullet2wide">
    <w:name w:val="List Bullet 2 (wide)"/>
    <w:rsid w:val="009227AE"/>
    <w:pPr>
      <w:numPr>
        <w:numId w:val="14"/>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6"/>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16"/>
      </w:numPr>
    </w:pPr>
  </w:style>
  <w:style w:type="paragraph" w:styleId="List">
    <w:name w:val="List"/>
    <w:rsid w:val="009227AE"/>
    <w:pPr>
      <w:numPr>
        <w:numId w:val="15"/>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5"/>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17"/>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18"/>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19"/>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0"/>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1"/>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25"/>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22"/>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23"/>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24"/>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1">
    <w:name w:val="表 (青) 121"/>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25"/>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25"/>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25"/>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25"/>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25"/>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26"/>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26"/>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26"/>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26"/>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27"/>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28"/>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29"/>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0"/>
      </w:numPr>
    </w:pPr>
    <w:rPr>
      <w:rFonts w:ascii="Cambria" w:eastAsia="Calibri" w:hAnsi="Cambria"/>
      <w:szCs w:val="22"/>
      <w:lang w:val="en-GB" w:eastAsia="en-US"/>
    </w:rPr>
  </w:style>
  <w:style w:type="paragraph" w:customStyle="1" w:styleId="ANNEXZ">
    <w:name w:val="ANNEXZ"/>
    <w:basedOn w:val="ANNEX"/>
    <w:next w:val="Normal"/>
    <w:rsid w:val="009227AE"/>
    <w:pPr>
      <w:numPr>
        <w:numId w:val="37"/>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32"/>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1"/>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35"/>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33"/>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34"/>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36"/>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 w:type="paragraph" w:customStyle="1" w:styleId="1">
    <w:name w:val="スタイル1"/>
    <w:basedOn w:val="Normal"/>
    <w:link w:val="10"/>
    <w:qFormat/>
    <w:rsid w:val="006F1ED1"/>
    <w:pPr>
      <w:keepNext/>
      <w:numPr>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ind w:left="420"/>
      <w:jc w:val="both"/>
      <w:textAlignment w:val="baseline"/>
      <w:outlineLvl w:val="0"/>
    </w:pPr>
    <w:rPr>
      <w:rFonts w:ascii="Times New Roman" w:eastAsia="Yu Mincho" w:hAnsi="Times New Roman" w:cs="Arial"/>
      <w:b/>
      <w:bCs/>
      <w:kern w:val="32"/>
      <w:sz w:val="32"/>
      <w:szCs w:val="32"/>
      <w:lang w:val="en-CA"/>
    </w:rPr>
  </w:style>
  <w:style w:type="character" w:customStyle="1" w:styleId="10">
    <w:name w:val="スタイル1 (文字)"/>
    <w:basedOn w:val="DefaultParagraphFont"/>
    <w:link w:val="1"/>
    <w:rsid w:val="006F1ED1"/>
    <w:rPr>
      <w:rFonts w:eastAsia="Yu Mincho" w:cs="Arial"/>
      <w:b/>
      <w:bCs/>
      <w:kern w:val="32"/>
      <w:sz w:val="32"/>
      <w:szCs w:val="32"/>
      <w:lang w:val="en-CA" w:eastAsia="en-US"/>
    </w:rPr>
  </w:style>
  <w:style w:type="table" w:styleId="GridTable4-Accent1">
    <w:name w:val="Grid Table 4 Accent 1"/>
    <w:basedOn w:val="TableNormal"/>
    <w:uiPriority w:val="49"/>
    <w:rsid w:val="00856D86"/>
    <w:tblPr>
      <w:tblStyleRowBandSize w:val="1"/>
      <w:tblStyleColBandSize w:val="1"/>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cPr>
      <w:shd w:val="clear" w:color="auto" w:fill="auto"/>
    </w:tc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632</Words>
  <Characters>3604</Characters>
  <Application>Microsoft Office Word</Application>
  <DocSecurity>0</DocSecurity>
  <Lines>30</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Huawei</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Sachin Deshpande</dc:creator>
  <cp:lastModifiedBy>Deshpande, Sachin</cp:lastModifiedBy>
  <cp:revision>29</cp:revision>
  <dcterms:created xsi:type="dcterms:W3CDTF">2022-07-27T01:13:00Z</dcterms:created>
  <dcterms:modified xsi:type="dcterms:W3CDTF">2023-05-03T21:09:00Z</dcterms:modified>
</cp:coreProperties>
</file>