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224444A"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A539C6">
        <w:rPr>
          <w:w w:val="115"/>
          <w:u w:val="thick"/>
        </w:rPr>
        <w:t>N</w:t>
      </w:r>
      <w:r w:rsidR="005612C2" w:rsidRPr="00A539C6">
        <w:rPr>
          <w:w w:val="115"/>
          <w:u w:val="thick"/>
        </w:rPr>
        <w:t>00</w:t>
      </w:r>
      <w:r w:rsidR="000603EF">
        <w:rPr>
          <w:w w:val="115"/>
          <w:u w:val="thick"/>
        </w:rPr>
        <w:t>752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5B329522"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0603EF" w:rsidRPr="000603EF">
        <w:rPr>
          <w:rFonts w:eastAsia="Times New Roman"/>
          <w:b/>
          <w:bCs/>
        </w:rPr>
        <w:t>Draft registration of Khronos extensions 2nd edition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5B9F4E3C"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717643">
        <w:rPr>
          <w:w w:val="125"/>
        </w:rPr>
        <w:t>3</w:t>
      </w:r>
      <w:r w:rsidRPr="004F5473">
        <w:rPr>
          <w:w w:val="125"/>
        </w:rPr>
        <w:t>-</w:t>
      </w:r>
      <w:r w:rsidR="00717643">
        <w:rPr>
          <w:w w:val="125"/>
        </w:rPr>
        <w:t>01</w:t>
      </w:r>
      <w:r w:rsidRPr="004F5473">
        <w:rPr>
          <w:w w:val="125"/>
        </w:rPr>
        <w:t>-</w:t>
      </w:r>
      <w:r w:rsidR="00717643">
        <w:rPr>
          <w:w w:val="125"/>
        </w:rPr>
        <w:t>13</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4D673652"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717643">
        <w:rPr>
          <w:w w:val="120"/>
        </w:rPr>
        <w:t>3</w:t>
      </w:r>
      <w:r w:rsidRPr="004F5473">
        <w:rPr>
          <w:w w:val="120"/>
        </w:rPr>
        <w:t>-</w:t>
      </w:r>
      <w:r w:rsidR="00717643">
        <w:rPr>
          <w:w w:val="120"/>
        </w:rPr>
        <w:t>01</w:t>
      </w:r>
      <w:r w:rsidRPr="004F5473">
        <w:rPr>
          <w:w w:val="120"/>
        </w:rPr>
        <w:t>-</w:t>
      </w:r>
      <w:r w:rsidR="00717643">
        <w:rPr>
          <w:w w:val="120"/>
        </w:rPr>
        <w:t>13</w:t>
      </w:r>
    </w:p>
    <w:p w14:paraId="3E415049" w14:textId="77777777" w:rsidR="00CB798F" w:rsidRPr="004F5473" w:rsidRDefault="00CB798F">
      <w:pPr>
        <w:spacing w:before="1"/>
        <w:rPr>
          <w:sz w:val="36"/>
        </w:rPr>
      </w:pPr>
    </w:p>
    <w:p w14:paraId="6AB1DF60" w14:textId="162A81F1"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1D4814">
        <w:rPr>
          <w:noProof/>
          <w:w w:val="120"/>
        </w:rPr>
        <w:t>4</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02B5BD6B"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00</w:t>
      </w:r>
      <w:r w:rsidR="000603EF">
        <w:rPr>
          <w:rFonts w:ascii="Times New Roman" w:eastAsia="SimSun" w:hAnsi="Times New Roman" w:cs="Times New Roman"/>
          <w:b/>
          <w:sz w:val="48"/>
          <w:lang w:val="en-GB" w:eastAsia="zh-CN"/>
        </w:rPr>
        <w:t>752</w:t>
      </w:r>
    </w:p>
    <w:p w14:paraId="1E14C2FC" w14:textId="22155620" w:rsidR="00385C5D" w:rsidRPr="003226C8" w:rsidRDefault="004D5A86"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Mainz, DE</w:t>
      </w:r>
      <w:r w:rsidR="00385C5D" w:rsidRPr="003226C8">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October</w:t>
      </w:r>
      <w:r w:rsidR="00385C5D" w:rsidRPr="003226C8">
        <w:rPr>
          <w:rFonts w:ascii="Times New Roman" w:eastAsia="SimSun" w:hAnsi="Times New Roman" w:cs="Times New Roman"/>
          <w:b/>
          <w:sz w:val="28"/>
          <w:lang w:val="en-GB" w:eastAsia="zh-CN"/>
        </w:rPr>
        <w:t xml:space="preserve"> 202</w:t>
      </w:r>
      <w:r w:rsidR="00B00728">
        <w:rPr>
          <w:rFonts w:ascii="Times New Roman" w:eastAsia="SimSun" w:hAnsi="Times New Roman" w:cs="Times New Roman"/>
          <w:b/>
          <w:sz w:val="28"/>
          <w:lang w:val="en-GB" w:eastAsia="zh-CN"/>
        </w:rPr>
        <w:t>2</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6706C133" w:rsidR="00634ECB" w:rsidRPr="00574A43" w:rsidRDefault="000603EF" w:rsidP="00826CDB">
            <w:pPr>
              <w:tabs>
                <w:tab w:val="left" w:pos="2880"/>
              </w:tabs>
              <w:ind w:right="-20"/>
              <w:rPr>
                <w:rFonts w:eastAsia="Times New Roman"/>
                <w:b/>
                <w:bCs/>
              </w:rPr>
            </w:pPr>
            <w:r w:rsidRPr="000603EF">
              <w:rPr>
                <w:rFonts w:eastAsia="Times New Roman"/>
                <w:b/>
                <w:bCs/>
              </w:rPr>
              <w:t>Draft registration of Khronos extensions 2nd edition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6108BD11" w:rsidR="004D5A86" w:rsidRDefault="004D5A86" w:rsidP="00826CDB">
            <w:pPr>
              <w:tabs>
                <w:tab w:val="left" w:pos="2880"/>
              </w:tabs>
              <w:ind w:right="-20"/>
              <w:rPr>
                <w:rFonts w:eastAsia="Times New Roman"/>
                <w:b/>
                <w:bCs/>
              </w:rPr>
            </w:pPr>
            <w:r>
              <w:rPr>
                <w:rFonts w:eastAsia="Times New Roman"/>
                <w:b/>
                <w:bCs/>
              </w:rPr>
              <w:t>2</w:t>
            </w:r>
            <w:r w:rsidR="000603EF">
              <w:rPr>
                <w:rFonts w:eastAsia="Times New Roman"/>
                <w:b/>
                <w:bCs/>
              </w:rPr>
              <w:t>2198</w:t>
            </w:r>
          </w:p>
        </w:tc>
      </w:tr>
    </w:tbl>
    <w:p w14:paraId="10A3D45D" w14:textId="53E69243" w:rsidR="00634ECB" w:rsidRDefault="00634ECB" w:rsidP="00717643">
      <w:pPr>
        <w:rPr>
          <w:sz w:val="40"/>
          <w:szCs w:val="40"/>
        </w:rPr>
      </w:pPr>
    </w:p>
    <w:p w14:paraId="60FDA92A" w14:textId="5AFAB596" w:rsidR="000603EF" w:rsidRDefault="000603EF" w:rsidP="000603EF">
      <w:pPr>
        <w:shd w:val="clear" w:color="auto" w:fill="FFFFFF"/>
        <w:spacing w:before="60" w:after="100" w:afterAutospacing="1"/>
        <w:rPr>
          <w:lang w:eastAsia="zh-CN"/>
        </w:rPr>
      </w:pPr>
      <w:r>
        <w:rPr>
          <w:lang w:eastAsia="zh-CN"/>
        </w:rPr>
        <w:t xml:space="preserve">Based on the progress during the MPEG#140, it was </w:t>
      </w:r>
      <w:r>
        <w:rPr>
          <w:lang w:eastAsia="zh-CN"/>
        </w:rPr>
        <w:t>decided to register the extensions</w:t>
      </w:r>
      <w:r>
        <w:rPr>
          <w:lang w:eastAsia="zh-CN"/>
        </w:rPr>
        <w:t xml:space="preserve"> for the second edition</w:t>
      </w:r>
      <w:r>
        <w:rPr>
          <w:lang w:eastAsia="zh-CN"/>
        </w:rPr>
        <w:t xml:space="preserve"> early in the progress to promote the work to Khronos, after the first edition is completed. Unfortunately, as the first edition extensions are not yet completed, the pull request for the second edition has not yet been created.</w:t>
      </w:r>
    </w:p>
    <w:p w14:paraId="7E4F9CD3" w14:textId="77777777" w:rsidR="000603EF" w:rsidRDefault="000603EF" w:rsidP="000603EF">
      <w:pPr>
        <w:shd w:val="clear" w:color="auto" w:fill="FFFFFF"/>
        <w:spacing w:before="60" w:after="100" w:afterAutospacing="1"/>
        <w:rPr>
          <w:lang w:eastAsia="zh-CN"/>
        </w:rPr>
      </w:pPr>
      <w:r>
        <w:rPr>
          <w:lang w:eastAsia="zh-CN"/>
        </w:rPr>
        <w:t>The information for the second edition is collected here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8"/>
        <w:gridCol w:w="567"/>
        <w:gridCol w:w="1098"/>
        <w:gridCol w:w="3948"/>
        <w:gridCol w:w="2439"/>
      </w:tblGrid>
      <w:tr w:rsidR="000603EF" w14:paraId="5C40CE57" w14:textId="77777777" w:rsidTr="00942E7A">
        <w:trPr>
          <w:tblCellSpacing w:w="15" w:type="dxa"/>
          <w:jc w:val="center"/>
        </w:trPr>
        <w:tc>
          <w:tcPr>
            <w:tcW w:w="0" w:type="auto"/>
            <w:vAlign w:val="center"/>
            <w:hideMark/>
          </w:tcPr>
          <w:p w14:paraId="4F40526C" w14:textId="77777777" w:rsidR="000603EF" w:rsidRDefault="000603EF" w:rsidP="00942E7A">
            <w:pPr>
              <w:jc w:val="center"/>
              <w:rPr>
                <w:rFonts w:eastAsia="Times New Roman"/>
                <w:sz w:val="20"/>
                <w:szCs w:val="20"/>
              </w:rPr>
            </w:pPr>
            <w:hyperlink r:id="rId19" w:history="1">
              <w:r>
                <w:rPr>
                  <w:rStyle w:val="Hyperlink"/>
                  <w:sz w:val="20"/>
                  <w:szCs w:val="20"/>
                </w:rPr>
                <w:t>MDS22002</w:t>
              </w:r>
            </w:hyperlink>
          </w:p>
        </w:tc>
        <w:tc>
          <w:tcPr>
            <w:tcW w:w="0" w:type="auto"/>
            <w:vAlign w:val="center"/>
            <w:hideMark/>
          </w:tcPr>
          <w:p w14:paraId="71A6D82A" w14:textId="77777777" w:rsidR="000603EF" w:rsidRDefault="000603EF" w:rsidP="00942E7A">
            <w:pPr>
              <w:jc w:val="center"/>
              <w:rPr>
                <w:sz w:val="20"/>
                <w:szCs w:val="20"/>
              </w:rPr>
            </w:pPr>
            <w:r>
              <w:rPr>
                <w:sz w:val="20"/>
                <w:szCs w:val="20"/>
              </w:rPr>
              <w:t>00723</w:t>
            </w:r>
          </w:p>
        </w:tc>
        <w:tc>
          <w:tcPr>
            <w:tcW w:w="0" w:type="auto"/>
            <w:shd w:val="clear" w:color="auto" w:fill="FFFFFF"/>
            <w:vAlign w:val="center"/>
            <w:hideMark/>
          </w:tcPr>
          <w:p w14:paraId="28BFC8C8" w14:textId="77777777" w:rsidR="000603EF" w:rsidRDefault="000603EF" w:rsidP="00942E7A">
            <w:pPr>
              <w:rPr>
                <w:sz w:val="20"/>
                <w:szCs w:val="20"/>
              </w:rPr>
            </w:pPr>
            <w:r>
              <w:rPr>
                <w:sz w:val="20"/>
                <w:szCs w:val="20"/>
              </w:rPr>
              <w:t>2022-11-03 05:35:33</w:t>
            </w:r>
          </w:p>
        </w:tc>
        <w:tc>
          <w:tcPr>
            <w:tcW w:w="0" w:type="auto"/>
            <w:vAlign w:val="center"/>
            <w:hideMark/>
          </w:tcPr>
          <w:p w14:paraId="60866E81" w14:textId="77777777" w:rsidR="000603EF" w:rsidRDefault="000603EF" w:rsidP="00942E7A">
            <w:pPr>
              <w:rPr>
                <w:sz w:val="20"/>
                <w:szCs w:val="20"/>
              </w:rPr>
            </w:pPr>
            <w:r>
              <w:rPr>
                <w:sz w:val="20"/>
                <w:szCs w:val="20"/>
              </w:rPr>
              <w:t>Text of ISO/IEC 23090-14 DAM 1 Support for immersive media codecs in scene description</w:t>
            </w:r>
          </w:p>
        </w:tc>
        <w:tc>
          <w:tcPr>
            <w:tcW w:w="0" w:type="auto"/>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64"/>
            </w:tblGrid>
            <w:tr w:rsidR="000603EF" w14:paraId="5B994F15" w14:textId="77777777" w:rsidTr="00942E7A">
              <w:trPr>
                <w:tblCellSpacing w:w="15" w:type="dxa"/>
                <w:jc w:val="center"/>
              </w:trPr>
              <w:tc>
                <w:tcPr>
                  <w:tcW w:w="4750" w:type="pct"/>
                  <w:vAlign w:val="center"/>
                  <w:hideMark/>
                </w:tcPr>
                <w:p w14:paraId="204A4081" w14:textId="77777777" w:rsidR="000603EF" w:rsidRDefault="000603EF" w:rsidP="00942E7A">
                  <w:pPr>
                    <w:rPr>
                      <w:sz w:val="20"/>
                      <w:szCs w:val="20"/>
                    </w:rPr>
                  </w:pPr>
                  <w:hyperlink r:id="rId20" w:history="1">
                    <w:r>
                      <w:rPr>
                        <w:rStyle w:val="Hyperlink"/>
                        <w:sz w:val="20"/>
                        <w:szCs w:val="20"/>
                      </w:rPr>
                      <w:t>MDS22002_WG03_N00723</w:t>
                    </w:r>
                  </w:hyperlink>
                </w:p>
              </w:tc>
            </w:tr>
          </w:tbl>
          <w:p w14:paraId="237BB7A4" w14:textId="77777777" w:rsidR="000603EF" w:rsidRDefault="000603EF" w:rsidP="00942E7A">
            <w:pPr>
              <w:jc w:val="center"/>
              <w:rPr>
                <w:sz w:val="20"/>
                <w:szCs w:val="20"/>
              </w:rPr>
            </w:pPr>
          </w:p>
        </w:tc>
      </w:tr>
      <w:tr w:rsidR="000603EF" w14:paraId="5E2E2646" w14:textId="77777777" w:rsidTr="00942E7A">
        <w:trPr>
          <w:tblCellSpacing w:w="15" w:type="dxa"/>
          <w:jc w:val="center"/>
        </w:trPr>
        <w:tc>
          <w:tcPr>
            <w:tcW w:w="0" w:type="auto"/>
            <w:vAlign w:val="center"/>
            <w:hideMark/>
          </w:tcPr>
          <w:p w14:paraId="3D38CF8D" w14:textId="77777777" w:rsidR="000603EF" w:rsidRPr="007E5288" w:rsidRDefault="000603EF" w:rsidP="00942E7A">
            <w:pPr>
              <w:jc w:val="center"/>
              <w:rPr>
                <w:sz w:val="20"/>
                <w:szCs w:val="20"/>
              </w:rPr>
            </w:pPr>
            <w:hyperlink r:id="rId21" w:history="1">
              <w:r w:rsidRPr="007E5288">
                <w:rPr>
                  <w:rStyle w:val="Hyperlink"/>
                  <w:sz w:val="20"/>
                  <w:szCs w:val="20"/>
                </w:rPr>
                <w:t>DS22004</w:t>
              </w:r>
            </w:hyperlink>
          </w:p>
        </w:tc>
        <w:tc>
          <w:tcPr>
            <w:tcW w:w="0" w:type="auto"/>
            <w:vAlign w:val="center"/>
            <w:hideMark/>
          </w:tcPr>
          <w:p w14:paraId="477F15EF" w14:textId="77777777" w:rsidR="000603EF" w:rsidRDefault="000603EF" w:rsidP="00942E7A">
            <w:pPr>
              <w:jc w:val="center"/>
              <w:rPr>
                <w:sz w:val="20"/>
                <w:szCs w:val="20"/>
              </w:rPr>
            </w:pPr>
            <w:r>
              <w:rPr>
                <w:sz w:val="20"/>
                <w:szCs w:val="20"/>
              </w:rPr>
              <w:t>00725</w:t>
            </w:r>
          </w:p>
        </w:tc>
        <w:tc>
          <w:tcPr>
            <w:tcW w:w="0" w:type="auto"/>
            <w:shd w:val="clear" w:color="auto" w:fill="FFFFFF"/>
            <w:vAlign w:val="center"/>
            <w:hideMark/>
          </w:tcPr>
          <w:p w14:paraId="71795720" w14:textId="77777777" w:rsidR="000603EF" w:rsidRDefault="000603EF" w:rsidP="00942E7A">
            <w:pPr>
              <w:rPr>
                <w:sz w:val="20"/>
                <w:szCs w:val="20"/>
              </w:rPr>
            </w:pPr>
            <w:r>
              <w:rPr>
                <w:sz w:val="20"/>
                <w:szCs w:val="20"/>
              </w:rPr>
              <w:t>2023-01-09 03:03:07</w:t>
            </w:r>
          </w:p>
        </w:tc>
        <w:tc>
          <w:tcPr>
            <w:tcW w:w="0" w:type="auto"/>
            <w:vAlign w:val="center"/>
            <w:hideMark/>
          </w:tcPr>
          <w:p w14:paraId="571056A4" w14:textId="77777777" w:rsidR="000603EF" w:rsidRDefault="000603EF" w:rsidP="00942E7A">
            <w:pPr>
              <w:rPr>
                <w:sz w:val="20"/>
                <w:szCs w:val="20"/>
              </w:rPr>
            </w:pPr>
            <w:r>
              <w:rPr>
                <w:sz w:val="20"/>
                <w:szCs w:val="20"/>
              </w:rPr>
              <w:t xml:space="preserve">WD of ISO/IEC 23090-14 AMD 2 Support for haptics, augmented reality, avatars, interactivity, MPEG-I </w:t>
            </w:r>
            <w:proofErr w:type="gramStart"/>
            <w:r>
              <w:rPr>
                <w:sz w:val="20"/>
                <w:szCs w:val="20"/>
              </w:rPr>
              <w:t>audio</w:t>
            </w:r>
            <w:proofErr w:type="gramEnd"/>
            <w:r>
              <w:rPr>
                <w:sz w:val="20"/>
                <w:szCs w:val="20"/>
              </w:rPr>
              <w:t xml:space="preserve"> and lighting</w:t>
            </w:r>
          </w:p>
        </w:tc>
        <w:tc>
          <w:tcPr>
            <w:tcW w:w="0" w:type="auto"/>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64"/>
            </w:tblGrid>
            <w:tr w:rsidR="000603EF" w14:paraId="1E6554D1" w14:textId="77777777" w:rsidTr="00942E7A">
              <w:trPr>
                <w:tblCellSpacing w:w="15" w:type="dxa"/>
                <w:jc w:val="center"/>
              </w:trPr>
              <w:tc>
                <w:tcPr>
                  <w:tcW w:w="4750" w:type="pct"/>
                  <w:vAlign w:val="center"/>
                  <w:hideMark/>
                </w:tcPr>
                <w:p w14:paraId="28D8C0B3" w14:textId="77777777" w:rsidR="000603EF" w:rsidRDefault="000603EF" w:rsidP="00942E7A">
                  <w:pPr>
                    <w:rPr>
                      <w:sz w:val="20"/>
                      <w:szCs w:val="20"/>
                    </w:rPr>
                  </w:pPr>
                  <w:hyperlink r:id="rId22" w:history="1">
                    <w:r w:rsidRPr="007E5288">
                      <w:rPr>
                        <w:rStyle w:val="Hyperlink"/>
                        <w:sz w:val="20"/>
                        <w:szCs w:val="20"/>
                      </w:rPr>
                      <w:t>MDS22004_WG03_N00725</w:t>
                    </w:r>
                  </w:hyperlink>
                </w:p>
              </w:tc>
            </w:tr>
          </w:tbl>
          <w:p w14:paraId="30739BD6" w14:textId="77777777" w:rsidR="000603EF" w:rsidRDefault="000603EF" w:rsidP="00942E7A">
            <w:pPr>
              <w:jc w:val="center"/>
              <w:rPr>
                <w:sz w:val="20"/>
                <w:szCs w:val="20"/>
              </w:rPr>
            </w:pPr>
          </w:p>
        </w:tc>
      </w:tr>
    </w:tbl>
    <w:p w14:paraId="4B219E89" w14:textId="77777777" w:rsidR="000603EF" w:rsidRDefault="000603EF" w:rsidP="000603EF">
      <w:pPr>
        <w:shd w:val="clear" w:color="auto" w:fill="FFFFFF"/>
        <w:spacing w:before="60" w:after="100" w:afterAutospacing="1"/>
        <w:rPr>
          <w:lang w:eastAsia="zh-CN"/>
        </w:rPr>
      </w:pPr>
    </w:p>
    <w:p w14:paraId="4B01747E" w14:textId="5F1531BA" w:rsidR="000603EF" w:rsidRDefault="000603EF" w:rsidP="000603EF">
      <w:pPr>
        <w:shd w:val="clear" w:color="auto" w:fill="FFFFFF"/>
        <w:spacing w:before="60" w:after="100" w:afterAutospacing="1"/>
        <w:rPr>
          <w:lang w:eastAsia="zh-CN"/>
        </w:rPr>
      </w:pPr>
      <w:r>
        <w:rPr>
          <w:lang w:eastAsia="zh-CN"/>
        </w:rPr>
        <w:t>However, the extensions are not properly added yet, the template needs to be filled.</w:t>
      </w:r>
    </w:p>
    <w:p w14:paraId="11DEE190" w14:textId="77777777" w:rsidR="000603EF" w:rsidRDefault="000603EF" w:rsidP="000603EF">
      <w:pPr>
        <w:pStyle w:val="Heading2"/>
        <w:shd w:val="clear" w:color="auto" w:fill="FFFFFF"/>
        <w:spacing w:before="360" w:after="240"/>
        <w:ind w:left="360"/>
        <w:rPr>
          <w:rFonts w:ascii="-apple-system" w:eastAsia="Times New Roman" w:hAnsi="-apple-system" w:cs="Times New Roman"/>
          <w:color w:val="24292F"/>
        </w:rPr>
      </w:pPr>
      <w:r>
        <w:rPr>
          <w:rFonts w:ascii="-apple-system" w:hAnsi="-apple-system"/>
          <w:color w:val="24292F"/>
        </w:rPr>
        <w:t>Contributors</w:t>
      </w:r>
    </w:p>
    <w:p w14:paraId="2E801859" w14:textId="77777777" w:rsidR="000603EF" w:rsidRDefault="000603EF" w:rsidP="000603EF">
      <w:pPr>
        <w:numPr>
          <w:ilvl w:val="0"/>
          <w:numId w:val="20"/>
        </w:numPr>
        <w:shd w:val="clear" w:color="auto" w:fill="FFFFFF"/>
        <w:tabs>
          <w:tab w:val="clear" w:pos="720"/>
          <w:tab w:val="num" w:pos="1080"/>
        </w:tabs>
        <w:spacing w:before="100" w:beforeAutospacing="1" w:after="100" w:afterAutospacing="1"/>
        <w:ind w:left="1080"/>
        <w:rPr>
          <w:rFonts w:ascii="-apple-system" w:hAnsi="-apple-system"/>
          <w:color w:val="24292F"/>
        </w:rPr>
      </w:pPr>
      <w:r>
        <w:rPr>
          <w:rFonts w:ascii="-apple-system" w:hAnsi="-apple-system"/>
          <w:color w:val="24292F"/>
        </w:rPr>
        <w:t>ISO/IEC SC29 WG3 (MPEG Systems) - Scene Description Breakout Group</w:t>
      </w:r>
    </w:p>
    <w:p w14:paraId="0332C94E" w14:textId="77777777" w:rsidR="000603EF" w:rsidRDefault="000603EF" w:rsidP="000603EF">
      <w:pPr>
        <w:numPr>
          <w:ilvl w:val="0"/>
          <w:numId w:val="20"/>
        </w:numPr>
        <w:shd w:val="clear" w:color="auto" w:fill="FFFFFF"/>
        <w:tabs>
          <w:tab w:val="clear" w:pos="720"/>
          <w:tab w:val="num" w:pos="1080"/>
        </w:tabs>
        <w:spacing w:before="60" w:after="100" w:afterAutospacing="1"/>
        <w:ind w:left="1080"/>
        <w:rPr>
          <w:rFonts w:ascii="-apple-system" w:hAnsi="-apple-system"/>
          <w:color w:val="24292F"/>
        </w:rPr>
      </w:pPr>
      <w:r>
        <w:rPr>
          <w:rFonts w:ascii="-apple-system" w:hAnsi="-apple-system"/>
          <w:color w:val="24292F"/>
        </w:rPr>
        <w:t>Contacts</w:t>
      </w:r>
    </w:p>
    <w:p w14:paraId="4E6166F0" w14:textId="77777777" w:rsidR="000603EF" w:rsidRDefault="000603EF" w:rsidP="000603EF">
      <w:pPr>
        <w:numPr>
          <w:ilvl w:val="1"/>
          <w:numId w:val="20"/>
        </w:numPr>
        <w:shd w:val="clear" w:color="auto" w:fill="FFFFFF"/>
        <w:tabs>
          <w:tab w:val="clear" w:pos="1440"/>
          <w:tab w:val="num" w:pos="1800"/>
        </w:tabs>
        <w:spacing w:before="100" w:beforeAutospacing="1" w:after="100" w:afterAutospacing="1"/>
        <w:ind w:left="1800"/>
        <w:rPr>
          <w:rFonts w:ascii="-apple-system" w:hAnsi="-apple-system"/>
          <w:color w:val="24292F"/>
        </w:rPr>
      </w:pPr>
      <w:r>
        <w:rPr>
          <w:rFonts w:ascii="-apple-system" w:hAnsi="-apple-system"/>
          <w:color w:val="24292F"/>
        </w:rPr>
        <w:t xml:space="preserve">Thomas Stockhammer (MPEG-I Scene Description </w:t>
      </w:r>
      <w:proofErr w:type="spellStart"/>
      <w:r>
        <w:rPr>
          <w:rFonts w:ascii="-apple-system" w:hAnsi="-apple-system"/>
          <w:color w:val="24292F"/>
        </w:rPr>
        <w:t>BoG</w:t>
      </w:r>
      <w:proofErr w:type="spellEnd"/>
      <w:r>
        <w:rPr>
          <w:rFonts w:ascii="-apple-system" w:hAnsi="-apple-system"/>
          <w:color w:val="24292F"/>
        </w:rPr>
        <w:t xml:space="preserve"> Chair, </w:t>
      </w:r>
      <w:hyperlink r:id="rId23" w:history="1">
        <w:r>
          <w:rPr>
            <w:rStyle w:val="Hyperlink"/>
            <w:rFonts w:ascii="-apple-system" w:hAnsi="-apple-system"/>
          </w:rPr>
          <w:t>tsto@qti.qualcomm.com</w:t>
        </w:r>
      </w:hyperlink>
      <w:r>
        <w:rPr>
          <w:rFonts w:ascii="-apple-system" w:hAnsi="-apple-system"/>
          <w:color w:val="24292F"/>
        </w:rPr>
        <w:t>)</w:t>
      </w:r>
    </w:p>
    <w:p w14:paraId="09B6E879" w14:textId="77777777" w:rsidR="000603EF" w:rsidRDefault="000603EF" w:rsidP="000603EF">
      <w:pPr>
        <w:pStyle w:val="Heading2"/>
        <w:shd w:val="clear" w:color="auto" w:fill="FFFFFF"/>
        <w:spacing w:before="360" w:after="240"/>
        <w:ind w:left="360"/>
        <w:rPr>
          <w:rFonts w:ascii="-apple-system" w:hAnsi="-apple-system" w:hint="eastAsia"/>
          <w:color w:val="24292F"/>
        </w:rPr>
      </w:pPr>
      <w:r>
        <w:rPr>
          <w:rFonts w:ascii="-apple-system" w:hAnsi="-apple-system"/>
          <w:color w:val="24292F"/>
        </w:rPr>
        <w:t>Status</w:t>
      </w:r>
    </w:p>
    <w:p w14:paraId="490127EC" w14:textId="77777777" w:rsidR="000603EF" w:rsidRDefault="000603EF" w:rsidP="000603EF">
      <w:pPr>
        <w:pStyle w:val="NormalWeb"/>
        <w:shd w:val="clear" w:color="auto" w:fill="FFFFFF"/>
        <w:spacing w:before="0" w:beforeAutospacing="0" w:after="240" w:afterAutospacing="0"/>
        <w:ind w:left="360"/>
        <w:rPr>
          <w:rFonts w:ascii="-apple-system" w:hAnsi="-apple-system"/>
          <w:color w:val="24292F"/>
        </w:rPr>
      </w:pPr>
      <w:r>
        <w:rPr>
          <w:rFonts w:ascii="-apple-system" w:hAnsi="-apple-system"/>
          <w:color w:val="24292F"/>
        </w:rPr>
        <w:t>Based on </w:t>
      </w:r>
      <w:hyperlink r:id="rId24" w:history="1">
        <w:r>
          <w:rPr>
            <w:rStyle w:val="Hyperlink"/>
            <w:rFonts w:ascii="-apple-system" w:hAnsi="-apple-system"/>
          </w:rPr>
          <w:t>ISO/IEC FDIS 23090-14</w:t>
        </w:r>
      </w:hyperlink>
    </w:p>
    <w:p w14:paraId="4C656AE4" w14:textId="77777777" w:rsidR="000603EF" w:rsidRDefault="000603EF" w:rsidP="000603EF">
      <w:pPr>
        <w:pStyle w:val="Heading2"/>
        <w:shd w:val="clear" w:color="auto" w:fill="FFFFFF"/>
        <w:spacing w:before="360" w:after="240"/>
        <w:ind w:left="360"/>
        <w:rPr>
          <w:rFonts w:ascii="-apple-system" w:hAnsi="-apple-system" w:hint="eastAsia"/>
          <w:color w:val="24292F"/>
        </w:rPr>
      </w:pPr>
      <w:r>
        <w:rPr>
          <w:rFonts w:ascii="-apple-system" w:hAnsi="-apple-system"/>
          <w:color w:val="24292F"/>
        </w:rPr>
        <w:lastRenderedPageBreak/>
        <w:t>Dependencies</w:t>
      </w:r>
    </w:p>
    <w:p w14:paraId="69C284B7" w14:textId="77777777" w:rsidR="000603EF" w:rsidRDefault="000603EF" w:rsidP="000603EF">
      <w:pPr>
        <w:pStyle w:val="NormalWeb"/>
        <w:shd w:val="clear" w:color="auto" w:fill="FFFFFF"/>
        <w:spacing w:before="0" w:beforeAutospacing="0" w:after="240" w:afterAutospacing="0"/>
        <w:ind w:left="360"/>
        <w:rPr>
          <w:rFonts w:ascii="-apple-system" w:hAnsi="-apple-system"/>
          <w:color w:val="24292F"/>
        </w:rPr>
      </w:pPr>
      <w:r>
        <w:rPr>
          <w:rFonts w:ascii="-apple-system" w:hAnsi="-apple-system"/>
          <w:color w:val="24292F"/>
        </w:rPr>
        <w:t xml:space="preserve">Written against the </w:t>
      </w:r>
      <w:proofErr w:type="spellStart"/>
      <w:r>
        <w:rPr>
          <w:rFonts w:ascii="-apple-system" w:hAnsi="-apple-system"/>
          <w:color w:val="24292F"/>
        </w:rPr>
        <w:t>glTF</w:t>
      </w:r>
      <w:proofErr w:type="spellEnd"/>
      <w:r>
        <w:rPr>
          <w:rFonts w:ascii="-apple-system" w:hAnsi="-apple-system"/>
          <w:color w:val="24292F"/>
        </w:rPr>
        <w:t xml:space="preserve"> 2.0 spec.</w:t>
      </w:r>
    </w:p>
    <w:p w14:paraId="666A6327" w14:textId="77777777" w:rsidR="000603EF" w:rsidRDefault="000603EF" w:rsidP="000603EF">
      <w:pPr>
        <w:pStyle w:val="Heading2"/>
        <w:shd w:val="clear" w:color="auto" w:fill="FFFFFF"/>
        <w:spacing w:before="360" w:after="240"/>
        <w:ind w:left="360"/>
        <w:rPr>
          <w:rFonts w:ascii="-apple-system" w:eastAsia="Times New Roman" w:hAnsi="-apple-system" w:cs="Times New Roman"/>
          <w:color w:val="24292F"/>
        </w:rPr>
      </w:pPr>
      <w:r>
        <w:rPr>
          <w:rFonts w:ascii="-apple-system" w:hAnsi="-apple-system"/>
          <w:color w:val="24292F"/>
        </w:rPr>
        <w:t>Overview</w:t>
      </w:r>
    </w:p>
    <w:p w14:paraId="1A6AC6FB" w14:textId="77777777" w:rsidR="000603EF" w:rsidRDefault="000603EF" w:rsidP="000603EF">
      <w:pPr>
        <w:pStyle w:val="Heading2"/>
        <w:shd w:val="clear" w:color="auto" w:fill="FFFFFF"/>
        <w:spacing w:before="360" w:after="240"/>
        <w:ind w:left="360"/>
        <w:rPr>
          <w:rFonts w:ascii="-apple-system" w:eastAsia="Times New Roman" w:hAnsi="-apple-system" w:cs="Times New Roman"/>
          <w:color w:val="24292F"/>
        </w:rPr>
      </w:pPr>
      <w:proofErr w:type="spellStart"/>
      <w:r>
        <w:rPr>
          <w:rFonts w:ascii="-apple-system" w:hAnsi="-apple-system"/>
          <w:color w:val="24292F"/>
        </w:rPr>
        <w:t>glTF</w:t>
      </w:r>
      <w:proofErr w:type="spellEnd"/>
      <w:r>
        <w:rPr>
          <w:rFonts w:ascii="-apple-system" w:hAnsi="-apple-system"/>
          <w:color w:val="24292F"/>
        </w:rPr>
        <w:t xml:space="preserve"> Schema Updates</w:t>
      </w:r>
    </w:p>
    <w:p w14:paraId="0D604FAC" w14:textId="77777777" w:rsidR="000603EF" w:rsidRDefault="000603EF" w:rsidP="000603EF">
      <w:pPr>
        <w:pStyle w:val="Heading2"/>
        <w:shd w:val="clear" w:color="auto" w:fill="FFFFFF"/>
        <w:spacing w:before="360" w:after="240"/>
        <w:ind w:left="360"/>
        <w:rPr>
          <w:rFonts w:ascii="-apple-system" w:eastAsia="Times New Roman" w:hAnsi="-apple-system" w:cs="Times New Roman"/>
          <w:color w:val="24292F"/>
        </w:rPr>
      </w:pPr>
      <w:r>
        <w:rPr>
          <w:rFonts w:ascii="-apple-system" w:hAnsi="-apple-system"/>
          <w:color w:val="24292F"/>
        </w:rPr>
        <w:t>Known Implementations</w:t>
      </w:r>
    </w:p>
    <w:p w14:paraId="42DD2DB6" w14:textId="77777777" w:rsidR="000603EF" w:rsidRDefault="000603EF" w:rsidP="000603EF">
      <w:pPr>
        <w:numPr>
          <w:ilvl w:val="0"/>
          <w:numId w:val="21"/>
        </w:numPr>
        <w:shd w:val="clear" w:color="auto" w:fill="FFFFFF"/>
        <w:tabs>
          <w:tab w:val="clear" w:pos="720"/>
          <w:tab w:val="num" w:pos="1080"/>
        </w:tabs>
        <w:spacing w:before="100" w:beforeAutospacing="1" w:after="100" w:afterAutospacing="1"/>
        <w:ind w:left="1080"/>
        <w:rPr>
          <w:rFonts w:ascii="-apple-system" w:hAnsi="-apple-system"/>
          <w:color w:val="24292F"/>
        </w:rPr>
      </w:pPr>
      <w:hyperlink r:id="rId25" w:history="1">
        <w:r>
          <w:rPr>
            <w:rStyle w:val="Hyperlink"/>
            <w:rFonts w:ascii="-apple-system" w:hAnsi="-apple-system"/>
          </w:rPr>
          <w:t>ISO/IEC WD 23090-24</w:t>
        </w:r>
      </w:hyperlink>
    </w:p>
    <w:p w14:paraId="3A2F69BF" w14:textId="77777777" w:rsidR="000603EF" w:rsidRDefault="000603EF" w:rsidP="000603EF">
      <w:pPr>
        <w:pStyle w:val="Heading2"/>
        <w:shd w:val="clear" w:color="auto" w:fill="FFFFFF"/>
        <w:spacing w:before="360" w:after="240"/>
        <w:ind w:left="360"/>
        <w:rPr>
          <w:rFonts w:ascii="-apple-system" w:hAnsi="-apple-system" w:hint="eastAsia"/>
          <w:color w:val="24292F"/>
        </w:rPr>
      </w:pPr>
      <w:r>
        <w:rPr>
          <w:rFonts w:ascii="-apple-system" w:hAnsi="-apple-system"/>
          <w:color w:val="24292F"/>
        </w:rPr>
        <w:t>Resources</w:t>
      </w:r>
    </w:p>
    <w:p w14:paraId="47F89AEE" w14:textId="77777777" w:rsidR="000603EF" w:rsidRDefault="000603EF" w:rsidP="000603EF">
      <w:pPr>
        <w:numPr>
          <w:ilvl w:val="0"/>
          <w:numId w:val="22"/>
        </w:numPr>
        <w:shd w:val="clear" w:color="auto" w:fill="FFFFFF"/>
        <w:tabs>
          <w:tab w:val="clear" w:pos="720"/>
          <w:tab w:val="num" w:pos="1080"/>
        </w:tabs>
        <w:spacing w:before="100" w:beforeAutospacing="1" w:after="100" w:afterAutospacing="1"/>
        <w:ind w:left="1080"/>
        <w:rPr>
          <w:rFonts w:ascii="-apple-system" w:hAnsi="-apple-system"/>
          <w:color w:val="24292F"/>
        </w:rPr>
      </w:pPr>
      <w:hyperlink r:id="rId26" w:history="1">
        <w:r>
          <w:rPr>
            <w:rStyle w:val="Hyperlink"/>
            <w:rFonts w:ascii="-apple-system" w:hAnsi="-apple-system"/>
          </w:rPr>
          <w:t>ISO/IEC FDIS 23090-14</w:t>
        </w:r>
      </w:hyperlink>
      <w:r>
        <w:rPr>
          <w:rFonts w:ascii="-apple-system" w:hAnsi="-apple-system"/>
          <w:color w:val="24292F"/>
        </w:rPr>
        <w:t>, Information technology — Coded representation of immersive media — Part 14: Scene Description</w:t>
      </w:r>
    </w:p>
    <w:p w14:paraId="275C6E6F" w14:textId="77777777" w:rsidR="000603EF" w:rsidRDefault="000603EF" w:rsidP="000603EF">
      <w:pPr>
        <w:numPr>
          <w:ilvl w:val="0"/>
          <w:numId w:val="22"/>
        </w:numPr>
        <w:shd w:val="clear" w:color="auto" w:fill="FFFFFF"/>
        <w:tabs>
          <w:tab w:val="clear" w:pos="720"/>
          <w:tab w:val="num" w:pos="1080"/>
        </w:tabs>
        <w:spacing w:before="60" w:after="100" w:afterAutospacing="1"/>
        <w:ind w:left="1080"/>
        <w:rPr>
          <w:rFonts w:ascii="-apple-system" w:hAnsi="-apple-system"/>
          <w:color w:val="24292F"/>
        </w:rPr>
      </w:pPr>
      <w:hyperlink r:id="rId27" w:history="1">
        <w:r>
          <w:rPr>
            <w:rStyle w:val="Hyperlink"/>
            <w:rFonts w:ascii="-apple-system" w:hAnsi="-apple-system"/>
          </w:rPr>
          <w:t>ISO/IEC WD 23090-24</w:t>
        </w:r>
      </w:hyperlink>
      <w:r>
        <w:rPr>
          <w:rFonts w:ascii="-apple-system" w:hAnsi="-apple-system"/>
          <w:color w:val="24292F"/>
        </w:rPr>
        <w:t>, Information technology — Coded representation of immersive media — Part 24: Conformance and Reference Software for Scene Description for MPEG Media</w:t>
      </w:r>
    </w:p>
    <w:p w14:paraId="2005673A" w14:textId="77777777" w:rsidR="000603EF" w:rsidRDefault="000603EF" w:rsidP="000603EF">
      <w:pPr>
        <w:pStyle w:val="Heading2"/>
        <w:shd w:val="clear" w:color="auto" w:fill="FFFFFF"/>
        <w:spacing w:before="360" w:after="240"/>
        <w:ind w:left="360"/>
        <w:rPr>
          <w:rFonts w:ascii="-apple-system" w:hAnsi="-apple-system" w:hint="eastAsia"/>
          <w:color w:val="24292F"/>
        </w:rPr>
      </w:pPr>
      <w:r>
        <w:rPr>
          <w:rFonts w:ascii="-apple-system" w:hAnsi="-apple-system"/>
          <w:color w:val="24292F"/>
        </w:rPr>
        <w:t>License</w:t>
      </w:r>
    </w:p>
    <w:p w14:paraId="0A55D9D1" w14:textId="77777777" w:rsidR="000603EF" w:rsidRDefault="000603EF" w:rsidP="000603EF">
      <w:pPr>
        <w:pStyle w:val="NormalWeb"/>
        <w:shd w:val="clear" w:color="auto" w:fill="FFFFFF"/>
        <w:spacing w:before="0" w:beforeAutospacing="0" w:after="240" w:afterAutospacing="0"/>
        <w:ind w:left="360"/>
        <w:rPr>
          <w:rFonts w:ascii="-apple-system" w:hAnsi="-apple-system"/>
          <w:color w:val="24292F"/>
        </w:rPr>
      </w:pPr>
      <w:r>
        <w:rPr>
          <w:rFonts w:ascii="-apple-system" w:hAnsi="-apple-system"/>
          <w:color w:val="24292F"/>
        </w:rPr>
        <w:t>Copyright (c), ISO/IEC</w:t>
      </w:r>
    </w:p>
    <w:p w14:paraId="2130895F" w14:textId="1735F29F" w:rsidR="000603EF" w:rsidRPr="000603EF" w:rsidRDefault="000603EF" w:rsidP="000603EF">
      <w:pPr>
        <w:pStyle w:val="NormalWeb"/>
        <w:shd w:val="clear" w:color="auto" w:fill="FFFFFF"/>
        <w:spacing w:before="0" w:beforeAutospacing="0" w:after="0" w:afterAutospacing="0"/>
        <w:ind w:left="360"/>
        <w:rPr>
          <w:rFonts w:ascii="-apple-system" w:hAnsi="-apple-system"/>
          <w:color w:val="24292F"/>
        </w:rPr>
      </w:pPr>
      <w:r>
        <w:rPr>
          <w:rFonts w:ascii="-apple-system" w:hAnsi="-apple-system"/>
          <w:color w:val="24292F"/>
        </w:rPr>
        <w:t>The use of the "MPEG scene description extensions" is subject to the license as accessible here: </w:t>
      </w:r>
      <w:hyperlink r:id="rId28" w:history="1">
        <w:r>
          <w:rPr>
            <w:rStyle w:val="Hyperlink"/>
            <w:rFonts w:ascii="-apple-system" w:hAnsi="-apple-system"/>
          </w:rPr>
          <w:t>https://standards.iso.org/</w:t>
        </w:r>
      </w:hyperlink>
      <w:r>
        <w:rPr>
          <w:rFonts w:ascii="-apple-system" w:hAnsi="-apple-system"/>
          <w:color w:val="24292F"/>
        </w:rPr>
        <w:t> and is subject to the IPR policy as accessible here: </w:t>
      </w:r>
      <w:hyperlink r:id="rId29" w:history="1">
        <w:r>
          <w:rPr>
            <w:rStyle w:val="Hyperlink"/>
            <w:rFonts w:ascii="-apple-system" w:hAnsi="-apple-system"/>
          </w:rPr>
          <w:t>https://www.iso.org/iso-standards-and-patents.html</w:t>
        </w:r>
      </w:hyperlink>
      <w:r>
        <w:rPr>
          <w:rFonts w:ascii="-apple-system" w:hAnsi="-apple-system"/>
          <w:color w:val="24292F"/>
        </w:rPr>
        <w:t>.</w:t>
      </w:r>
    </w:p>
    <w:p w14:paraId="11A17DF6" w14:textId="48FC6EDD" w:rsidR="000603EF" w:rsidRDefault="000603EF" w:rsidP="000603EF">
      <w:pPr>
        <w:shd w:val="clear" w:color="auto" w:fill="FFFFFF"/>
        <w:spacing w:before="60" w:after="100" w:afterAutospacing="1"/>
        <w:rPr>
          <w:lang w:eastAsia="zh-CN"/>
        </w:rPr>
      </w:pPr>
      <w:r>
        <w:rPr>
          <w:lang w:eastAsia="zh-CN"/>
        </w:rPr>
        <w:t xml:space="preserve">The extensions </w:t>
      </w:r>
      <w:r>
        <w:rPr>
          <w:lang w:eastAsia="zh-CN"/>
        </w:rPr>
        <w:t xml:space="preserve">for the second edition </w:t>
      </w:r>
      <w:r>
        <w:rPr>
          <w:lang w:eastAsia="zh-CN"/>
        </w:rPr>
        <w:t xml:space="preserve">are submitted </w:t>
      </w:r>
      <w:r>
        <w:rPr>
          <w:lang w:eastAsia="zh-CN"/>
        </w:rPr>
        <w:t>to Khronos as soon as</w:t>
      </w:r>
    </w:p>
    <w:p w14:paraId="7B69FC16" w14:textId="77777777" w:rsidR="000603EF" w:rsidRDefault="000603EF" w:rsidP="000603EF">
      <w:pPr>
        <w:pStyle w:val="ListParagraph"/>
        <w:widowControl/>
        <w:numPr>
          <w:ilvl w:val="0"/>
          <w:numId w:val="19"/>
        </w:numPr>
        <w:shd w:val="clear" w:color="auto" w:fill="FFFFFF"/>
        <w:autoSpaceDE/>
        <w:autoSpaceDN/>
        <w:spacing w:before="60" w:after="100" w:afterAutospacing="1"/>
        <w:rPr>
          <w:lang w:eastAsia="zh-CN"/>
        </w:rPr>
      </w:pPr>
      <w:r>
        <w:rPr>
          <w:lang w:eastAsia="zh-CN"/>
        </w:rPr>
        <w:t>The first edition extensions are accepted</w:t>
      </w:r>
    </w:p>
    <w:p w14:paraId="4F85ED81" w14:textId="587B2E59" w:rsidR="00717643" w:rsidRPr="000603EF" w:rsidRDefault="000603EF" w:rsidP="00717643">
      <w:pPr>
        <w:pStyle w:val="ListParagraph"/>
        <w:widowControl/>
        <w:numPr>
          <w:ilvl w:val="0"/>
          <w:numId w:val="19"/>
        </w:numPr>
        <w:shd w:val="clear" w:color="auto" w:fill="FFFFFF"/>
        <w:autoSpaceDE/>
        <w:autoSpaceDN/>
        <w:spacing w:before="60" w:after="100" w:afterAutospacing="1"/>
        <w:rPr>
          <w:lang w:eastAsia="zh-CN"/>
        </w:rPr>
      </w:pPr>
      <w:r>
        <w:rPr>
          <w:lang w:eastAsia="zh-CN"/>
        </w:rPr>
        <w:t>The second edition extensions are ready</w:t>
      </w:r>
    </w:p>
    <w:sectPr w:rsidR="00717643" w:rsidRPr="000603EF" w:rsidSect="00385C5D">
      <w:footerReference w:type="default" r:id="rId30"/>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ED866" w14:textId="77777777" w:rsidR="00A03C2B" w:rsidRDefault="00A03C2B" w:rsidP="009E784A">
      <w:r>
        <w:separator/>
      </w:r>
    </w:p>
  </w:endnote>
  <w:endnote w:type="continuationSeparator" w:id="0">
    <w:p w14:paraId="54BB8F1E" w14:textId="77777777" w:rsidR="00A03C2B" w:rsidRDefault="00A03C2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pple-system">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1FE89" w14:textId="77777777" w:rsidR="00A03C2B" w:rsidRDefault="00A03C2B" w:rsidP="009E784A">
      <w:r>
        <w:separator/>
      </w:r>
    </w:p>
  </w:footnote>
  <w:footnote w:type="continuationSeparator" w:id="0">
    <w:p w14:paraId="478EB42A" w14:textId="77777777" w:rsidR="00A03C2B" w:rsidRDefault="00A03C2B"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656942"/>
    <w:multiLevelType w:val="multilevel"/>
    <w:tmpl w:val="8BB05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C8436B9"/>
    <w:multiLevelType w:val="multilevel"/>
    <w:tmpl w:val="0A62A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B61235"/>
    <w:multiLevelType w:val="multilevel"/>
    <w:tmpl w:val="3CC8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5F74D4"/>
    <w:multiLevelType w:val="multilevel"/>
    <w:tmpl w:val="7F30C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8114BB"/>
    <w:multiLevelType w:val="hybridMultilevel"/>
    <w:tmpl w:val="7C3EBDEC"/>
    <w:lvl w:ilvl="0" w:tplc="E6722B40">
      <w:start w:val="3"/>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43973F06"/>
    <w:multiLevelType w:val="hybridMultilevel"/>
    <w:tmpl w:val="32E4C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35A40"/>
    <w:multiLevelType w:val="multilevel"/>
    <w:tmpl w:val="41F0F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527361"/>
    <w:multiLevelType w:val="multilevel"/>
    <w:tmpl w:val="35D48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C46EB6"/>
    <w:multiLevelType w:val="multilevel"/>
    <w:tmpl w:val="35904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460684388">
    <w:abstractNumId w:val="21"/>
  </w:num>
  <w:num w:numId="2" w16cid:durableId="771169221">
    <w:abstractNumId w:val="9"/>
  </w:num>
  <w:num w:numId="3" w16cid:durableId="2020154055">
    <w:abstractNumId w:val="1"/>
  </w:num>
  <w:num w:numId="4" w16cid:durableId="1616862404">
    <w:abstractNumId w:val="17"/>
  </w:num>
  <w:num w:numId="5" w16cid:durableId="754017602">
    <w:abstractNumId w:val="2"/>
  </w:num>
  <w:num w:numId="6" w16cid:durableId="2032220836">
    <w:abstractNumId w:val="20"/>
  </w:num>
  <w:num w:numId="7" w16cid:durableId="1847133488">
    <w:abstractNumId w:val="19"/>
  </w:num>
  <w:num w:numId="8" w16cid:durableId="1120880219">
    <w:abstractNumId w:val="0"/>
  </w:num>
  <w:num w:numId="9" w16cid:durableId="1586037206">
    <w:abstractNumId w:val="13"/>
  </w:num>
  <w:num w:numId="10" w16cid:durableId="633679279">
    <w:abstractNumId w:val="6"/>
  </w:num>
  <w:num w:numId="11" w16cid:durableId="1738046886">
    <w:abstractNumId w:val="4"/>
  </w:num>
  <w:num w:numId="12" w16cid:durableId="1770537888">
    <w:abstractNumId w:val="7"/>
  </w:num>
  <w:num w:numId="13" w16cid:durableId="530652018">
    <w:abstractNumId w:val="14"/>
  </w:num>
  <w:num w:numId="14" w16cid:durableId="2037149211">
    <w:abstractNumId w:val="3"/>
  </w:num>
  <w:num w:numId="15" w16cid:durableId="1672442574">
    <w:abstractNumId w:val="18"/>
  </w:num>
  <w:num w:numId="16" w16cid:durableId="383795429">
    <w:abstractNumId w:val="5"/>
  </w:num>
  <w:num w:numId="17" w16cid:durableId="1263950732">
    <w:abstractNumId w:val="15"/>
  </w:num>
  <w:num w:numId="18" w16cid:durableId="1554853429">
    <w:abstractNumId w:val="11"/>
  </w:num>
  <w:num w:numId="19" w16cid:durableId="1759399836">
    <w:abstractNumId w:val="12"/>
  </w:num>
  <w:num w:numId="20" w16cid:durableId="1661814899">
    <w:abstractNumId w:val="16"/>
  </w:num>
  <w:num w:numId="21" w16cid:durableId="469254532">
    <w:abstractNumId w:val="8"/>
  </w:num>
  <w:num w:numId="22" w16cid:durableId="65742136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794F"/>
    <w:rsid w:val="000248E1"/>
    <w:rsid w:val="00025981"/>
    <w:rsid w:val="0005035A"/>
    <w:rsid w:val="000603EF"/>
    <w:rsid w:val="00060CFC"/>
    <w:rsid w:val="00095C00"/>
    <w:rsid w:val="000968DA"/>
    <w:rsid w:val="000971A4"/>
    <w:rsid w:val="000C78E6"/>
    <w:rsid w:val="0017031A"/>
    <w:rsid w:val="0018563E"/>
    <w:rsid w:val="00195250"/>
    <w:rsid w:val="001C46C3"/>
    <w:rsid w:val="001C6C14"/>
    <w:rsid w:val="001D2E20"/>
    <w:rsid w:val="001D4814"/>
    <w:rsid w:val="0021239A"/>
    <w:rsid w:val="00263789"/>
    <w:rsid w:val="0028729E"/>
    <w:rsid w:val="002A1A13"/>
    <w:rsid w:val="002B2301"/>
    <w:rsid w:val="002D21EF"/>
    <w:rsid w:val="003226C8"/>
    <w:rsid w:val="00345F2C"/>
    <w:rsid w:val="00385C5D"/>
    <w:rsid w:val="003B0FC6"/>
    <w:rsid w:val="00412ABD"/>
    <w:rsid w:val="0048463C"/>
    <w:rsid w:val="00493669"/>
    <w:rsid w:val="004A5B50"/>
    <w:rsid w:val="004B3BC2"/>
    <w:rsid w:val="004C022E"/>
    <w:rsid w:val="004D5A86"/>
    <w:rsid w:val="004E45B6"/>
    <w:rsid w:val="004F5473"/>
    <w:rsid w:val="00506AD5"/>
    <w:rsid w:val="005612C2"/>
    <w:rsid w:val="005668B0"/>
    <w:rsid w:val="0058464C"/>
    <w:rsid w:val="0059618B"/>
    <w:rsid w:val="005C2A51"/>
    <w:rsid w:val="005D0749"/>
    <w:rsid w:val="00622BB1"/>
    <w:rsid w:val="00626E08"/>
    <w:rsid w:val="00634ECB"/>
    <w:rsid w:val="006604E0"/>
    <w:rsid w:val="00673D9B"/>
    <w:rsid w:val="006D19AD"/>
    <w:rsid w:val="006E0DFD"/>
    <w:rsid w:val="006F7320"/>
    <w:rsid w:val="00717643"/>
    <w:rsid w:val="00746BAE"/>
    <w:rsid w:val="007779EB"/>
    <w:rsid w:val="007910C7"/>
    <w:rsid w:val="007F06C8"/>
    <w:rsid w:val="00826CDB"/>
    <w:rsid w:val="00853096"/>
    <w:rsid w:val="008679B5"/>
    <w:rsid w:val="00872E36"/>
    <w:rsid w:val="00882365"/>
    <w:rsid w:val="00893ABB"/>
    <w:rsid w:val="00896F36"/>
    <w:rsid w:val="008B342F"/>
    <w:rsid w:val="008E424C"/>
    <w:rsid w:val="008E7795"/>
    <w:rsid w:val="00943385"/>
    <w:rsid w:val="009636E0"/>
    <w:rsid w:val="00992C77"/>
    <w:rsid w:val="009B09C2"/>
    <w:rsid w:val="009C5AAC"/>
    <w:rsid w:val="009D5D9F"/>
    <w:rsid w:val="009E784A"/>
    <w:rsid w:val="00A00936"/>
    <w:rsid w:val="00A03C2B"/>
    <w:rsid w:val="00A27E4C"/>
    <w:rsid w:val="00A539C6"/>
    <w:rsid w:val="00B00728"/>
    <w:rsid w:val="00B03F35"/>
    <w:rsid w:val="00B77C08"/>
    <w:rsid w:val="00BA73B4"/>
    <w:rsid w:val="00C44DA6"/>
    <w:rsid w:val="00CB798F"/>
    <w:rsid w:val="00CC33B6"/>
    <w:rsid w:val="00CD36BE"/>
    <w:rsid w:val="00CF1629"/>
    <w:rsid w:val="00D471DF"/>
    <w:rsid w:val="00D709E9"/>
    <w:rsid w:val="00DD6C01"/>
    <w:rsid w:val="00E11603"/>
    <w:rsid w:val="00E31CF3"/>
    <w:rsid w:val="00E843CE"/>
    <w:rsid w:val="00E9507F"/>
    <w:rsid w:val="00E965CC"/>
    <w:rsid w:val="00EC77AF"/>
    <w:rsid w:val="00ED5685"/>
    <w:rsid w:val="00EE7EAC"/>
    <w:rsid w:val="00F03F9B"/>
    <w:rsid w:val="00F16734"/>
    <w:rsid w:val="00F33B88"/>
    <w:rsid w:val="00F64D94"/>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F3"/>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box-row">
    <w:name w:val="box-row"/>
    <w:basedOn w:val="Normal"/>
    <w:rsid w:val="00717643"/>
    <w:pPr>
      <w:spacing w:before="100" w:beforeAutospacing="1" w:after="100" w:afterAutospacing="1"/>
    </w:pPr>
    <w:rPr>
      <w:rFonts w:ascii="Times New Roman" w:eastAsia="Times New Roman" w:hAnsi="Times New Roman" w:cs="Times New Roman"/>
    </w:rPr>
  </w:style>
  <w:style w:type="paragraph" w:customStyle="1" w:styleId="mb-1">
    <w:name w:val="mb-1"/>
    <w:basedOn w:val="Normal"/>
    <w:rsid w:val="00717643"/>
    <w:pPr>
      <w:spacing w:before="100" w:beforeAutospacing="1" w:after="100" w:afterAutospacing="1"/>
    </w:pPr>
    <w:rPr>
      <w:rFonts w:ascii="Times New Roman" w:eastAsia="Times New Roman" w:hAnsi="Times New Roman" w:cs="Times New Roman"/>
    </w:rPr>
  </w:style>
  <w:style w:type="character" w:customStyle="1" w:styleId="commit-author">
    <w:name w:val="commit-author"/>
    <w:basedOn w:val="DefaultParagraphFont"/>
    <w:rsid w:val="00717643"/>
  </w:style>
  <w:style w:type="character" w:customStyle="1" w:styleId="hidden-text-expander">
    <w:name w:val="hidden-text-expander"/>
    <w:basedOn w:val="DefaultParagraphFont"/>
    <w:rsid w:val="00717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iso.org/standard/80900.html" TargetMode="External"/><Relationship Id="rId3" Type="http://schemas.openxmlformats.org/officeDocument/2006/relationships/customXml" Target="../customXml/item3.xml"/><Relationship Id="rId21" Type="http://schemas.openxmlformats.org/officeDocument/2006/relationships/hyperlink" Target="https://dms.mpeg.expert/doc_end_user/current_document.php?id=85105&amp;id_meeting=192"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www.iso.org/standard/83696.html"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dms.mpeg.expert/doc_end_user/documents/140_Mainz/wg11/MDS22002_WG03_N00723.zip" TargetMode="External"/><Relationship Id="rId29" Type="http://schemas.openxmlformats.org/officeDocument/2006/relationships/hyperlink" Target="https://www.iso.org/iso-standards-and-patent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so.org/standard/80900.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tsto@qti.qualcomm.com" TargetMode="External"/><Relationship Id="rId28" Type="http://schemas.openxmlformats.org/officeDocument/2006/relationships/hyperlink" Target="https://standards.iso.org/" TargetMode="External"/><Relationship Id="rId10" Type="http://schemas.openxmlformats.org/officeDocument/2006/relationships/endnotes" Target="endnotes.xml"/><Relationship Id="rId19" Type="http://schemas.openxmlformats.org/officeDocument/2006/relationships/hyperlink" Target="https://dms.mpeg.expert/doc_end_user/current_document.php?id=85103&amp;id_meeting=192"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dms.mpeg.expert/doc_end_user/documents/140_Mainz/wg11/MDS22004_WG03_N00725.zip" TargetMode="External"/><Relationship Id="rId27" Type="http://schemas.openxmlformats.org/officeDocument/2006/relationships/hyperlink" Target="https://www.iso.org/standard/83696.html" TargetMode="Externa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526</Words>
  <Characters>3001</Characters>
  <Application>Microsoft Office Word</Application>
  <DocSecurity>0</DocSecurity>
  <Lines>25</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cp:lastModifiedBy>
  <cp:revision>3</cp:revision>
  <dcterms:created xsi:type="dcterms:W3CDTF">2023-01-13T13:27:00Z</dcterms:created>
  <dcterms:modified xsi:type="dcterms:W3CDTF">2023-01-13T13:30:00Z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