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3A801E5" w:rsidR="00CB798F" w:rsidRPr="000E4053" w:rsidRDefault="00E843CE" w:rsidP="00385C5D">
      <w:pPr>
        <w:pStyle w:val="Titel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0E4053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0E4053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0E4053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0E4053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0E4053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0E4053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0E4053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0E4053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0E4053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0E4053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CD659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0728</w:t>
      </w:r>
      <w:r w:rsidR="004C352E" w:rsidRPr="000E4053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0E4053" w:rsidRDefault="00CB798F">
      <w:pPr>
        <w:rPr>
          <w:b/>
          <w:sz w:val="20"/>
          <w:lang w:val="en-GB"/>
        </w:rPr>
      </w:pPr>
    </w:p>
    <w:p w14:paraId="1C7F2D41" w14:textId="3CA79274" w:rsidR="00CB798F" w:rsidRPr="000E4053" w:rsidRDefault="00CB798F">
      <w:pPr>
        <w:rPr>
          <w:b/>
          <w:sz w:val="20"/>
          <w:lang w:val="en-GB"/>
        </w:rPr>
      </w:pPr>
    </w:p>
    <w:p w14:paraId="55F7DB2C" w14:textId="25F357F6" w:rsidR="00CB798F" w:rsidRPr="000E4053" w:rsidRDefault="00E843CE">
      <w:pPr>
        <w:spacing w:before="3"/>
        <w:rPr>
          <w:b/>
          <w:sz w:val="23"/>
          <w:lang w:val="en-GB"/>
        </w:rPr>
      </w:pPr>
      <w:r w:rsidRPr="000E4053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0E4053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0E4053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2B093D6F" w:rsidR="00CB798F" w:rsidRPr="000E4053" w:rsidRDefault="004E45B6" w:rsidP="004C352E">
      <w:pPr>
        <w:pStyle w:val="Textkrper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0E4053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0E4053">
        <w:rPr>
          <w:rFonts w:ascii="Times New Roman" w:hAnsi="Times New Roman" w:cs="Times New Roman"/>
          <w:snapToGrid w:val="0"/>
          <w:lang w:val="en-GB"/>
        </w:rPr>
        <w:tab/>
      </w:r>
      <w:r w:rsidR="004C352E" w:rsidRPr="000E4053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0E4053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0E4053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CD659B">
        <w:rPr>
          <w:rFonts w:ascii="Times New Roman" w:hAnsi="Times New Roman" w:cs="Times New Roman"/>
          <w:snapToGrid w:val="0"/>
          <w:lang w:val="en-GB"/>
        </w:rPr>
        <w:t>Defects under Investigation on ISO/IEC 13818-1 8th edition</w:t>
      </w:r>
      <w:r w:rsidR="004C352E" w:rsidRPr="000E4053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0E4053" w:rsidRDefault="00FF2653" w:rsidP="004C352E">
      <w:pPr>
        <w:pStyle w:val="Textkrper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0E4053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0E4053">
        <w:rPr>
          <w:rFonts w:ascii="Times New Roman" w:hAnsi="Times New Roman" w:cs="Times New Roman"/>
          <w:snapToGrid w:val="0"/>
          <w:lang w:val="en-GB"/>
        </w:rPr>
        <w:tab/>
      </w:r>
      <w:r w:rsidR="00385C5D" w:rsidRPr="000E4053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B2D41C5" w:rsidR="00CB798F" w:rsidRPr="000E4053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0E4053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0E4053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E41D13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2022-11-02</w:t>
      </w:r>
      <w:r w:rsidR="00C955C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0E4053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4C44BB43" w:rsidR="00CB798F" w:rsidRPr="000E4053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0E4053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0E4053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D659B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3</w:t>
      </w:r>
      <w:r w:rsidR="00C955C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0E4053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0E4053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0E4053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0E4053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7D7BDACB" w:rsidR="00CB798F" w:rsidRPr="000E4053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0E4053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0E4053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0E4053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9" w:history="1">
        <w:r w:rsidR="000C78E6" w:rsidRPr="000E4053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0E405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0E405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0E405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0E4053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0E4053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0E4053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141BEC82" w:rsidR="00385C5D" w:rsidRPr="000E4053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0E405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0E405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0E405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0E405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CD659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0728</w:t>
      </w:r>
      <w:r w:rsidR="004C352E" w:rsidRPr="000E405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64761DB2" w:rsidR="00954B0D" w:rsidRPr="000E4053" w:rsidRDefault="00F9533E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Mainz, DE </w:t>
      </w:r>
      <w:r w:rsidRPr="00F224A6">
        <w:rPr>
          <w:rFonts w:eastAsia="SimSun"/>
          <w:b/>
          <w:sz w:val="28"/>
          <w:lang w:val="en-GB" w:eastAsia="zh-CN"/>
        </w:rPr>
        <w:t>–</w:t>
      </w:r>
      <w:r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BC1590"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="00BC1590"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="00BC1590"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E41D13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November 2022</w:t>
      </w:r>
      <w:r w:rsidR="00BC1590" w:rsidRPr="000E405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0E4053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0E4053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610067A" w:rsidR="00954B0D" w:rsidRPr="000E4053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CD659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Defects under Investigation on ISO/IEC 13818-1 8th edition</w:t>
            </w: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0E4053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0E4053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0E4053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0E4053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0E4053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0E4053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0E4053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0E4053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509A239" w:rsidR="00954B0D" w:rsidRPr="000E4053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CD659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22007</w:t>
            </w:r>
            <w:r w:rsidRPr="000E4053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CD659B" w:rsidRPr="00CD659B" w14:paraId="4B56F920" w14:textId="77777777" w:rsidTr="00954B0D">
        <w:tc>
          <w:tcPr>
            <w:tcW w:w="1890" w:type="dxa"/>
          </w:tcPr>
          <w:p w14:paraId="6319CE97" w14:textId="7B73B5ED" w:rsidR="00CD659B" w:rsidRPr="00CD659B" w:rsidRDefault="00CD659B" w:rsidP="00CD659B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CD659B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Editors</w:t>
            </w:r>
          </w:p>
        </w:tc>
        <w:tc>
          <w:tcPr>
            <w:tcW w:w="8279" w:type="dxa"/>
          </w:tcPr>
          <w:p w14:paraId="70175CFB" w14:textId="21173112" w:rsidR="00CD659B" w:rsidRPr="00CD659B" w:rsidRDefault="00CD659B" w:rsidP="00CD659B">
            <w:pPr>
              <w:suppressAutoHyphens/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</w:pPr>
            <w:r w:rsidRPr="00CD659B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Paul Higgs, Karsten Grüneberg</w:t>
            </w:r>
          </w:p>
        </w:tc>
      </w:tr>
    </w:tbl>
    <w:p w14:paraId="0F0DC0D2" w14:textId="3F4AF3BE" w:rsidR="00FF2653" w:rsidRPr="000E40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7FEE2950" w14:textId="77777777" w:rsidR="00FE1567" w:rsidRPr="009366D4" w:rsidRDefault="00FE1567" w:rsidP="009366D4">
      <w:pPr>
        <w:pStyle w:val="berschrift1"/>
      </w:pPr>
      <w:r w:rsidRPr="009366D4">
        <w:t>Defects found in 8th edition of ISO/IEC 13818-1</w:t>
      </w:r>
    </w:p>
    <w:p w14:paraId="6EB3E21D" w14:textId="77777777" w:rsidR="00FE1567" w:rsidRPr="009366D4" w:rsidRDefault="00FE1567" w:rsidP="00FE1567">
      <w:pPr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</w:rPr>
        <w:t xml:space="preserve">Some issues have been detected in the specification and appropriate Gitlab issues have been created at </w:t>
      </w:r>
    </w:p>
    <w:p w14:paraId="05F65CB6" w14:textId="3DA15660" w:rsidR="00FE1567" w:rsidRPr="009366D4" w:rsidRDefault="00000000" w:rsidP="00FE1567">
      <w:pPr>
        <w:rPr>
          <w:rFonts w:ascii="Times New Roman" w:hAnsi="Times New Roman" w:cs="Times New Roman"/>
        </w:rPr>
      </w:pPr>
      <w:hyperlink r:id="rId10" w:history="1">
        <w:r w:rsidR="00FE1567" w:rsidRPr="009366D4">
          <w:rPr>
            <w:rStyle w:val="Hyperlink"/>
            <w:rFonts w:ascii="Times New Roman" w:hAnsi="Times New Roman" w:cs="Times New Roman"/>
          </w:rPr>
          <w:t>http://mpegx.int-evry.fr/software/groups/MPEG/Systems/MPEG2-System/-/issues</w:t>
        </w:r>
      </w:hyperlink>
      <w:r w:rsidR="00FE1567" w:rsidRPr="009366D4">
        <w:rPr>
          <w:rFonts w:ascii="Times New Roman" w:hAnsi="Times New Roman" w:cs="Times New Roman"/>
        </w:rPr>
        <w:t xml:space="preserve"> </w:t>
      </w:r>
    </w:p>
    <w:p w14:paraId="574F746D" w14:textId="306E875A" w:rsidR="00FE1567" w:rsidRPr="009366D4" w:rsidRDefault="00FE1567" w:rsidP="00FE1567">
      <w:pPr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</w:rPr>
        <w:t xml:space="preserve">as shown in </w:t>
      </w:r>
      <w:r w:rsidRPr="009366D4">
        <w:rPr>
          <w:rFonts w:ascii="Times New Roman" w:hAnsi="Times New Roman" w:cs="Times New Roman"/>
        </w:rPr>
        <w:fldChar w:fldCharType="begin"/>
      </w:r>
      <w:r w:rsidRPr="009366D4">
        <w:rPr>
          <w:rFonts w:ascii="Times New Roman" w:hAnsi="Times New Roman" w:cs="Times New Roman"/>
        </w:rPr>
        <w:instrText xml:space="preserve"> REF _Ref118298467 \h </w:instrText>
      </w:r>
      <w:r w:rsidR="009366D4">
        <w:rPr>
          <w:rFonts w:ascii="Times New Roman" w:hAnsi="Times New Roman" w:cs="Times New Roman"/>
        </w:rPr>
        <w:instrText xml:space="preserve"> \* MERGEFORMAT </w:instrText>
      </w:r>
      <w:r w:rsidRPr="009366D4">
        <w:rPr>
          <w:rFonts w:ascii="Times New Roman" w:hAnsi="Times New Roman" w:cs="Times New Roman"/>
        </w:rPr>
      </w:r>
      <w:r w:rsidRPr="009366D4">
        <w:rPr>
          <w:rFonts w:ascii="Times New Roman" w:hAnsi="Times New Roman" w:cs="Times New Roman"/>
        </w:rPr>
        <w:fldChar w:fldCharType="separate"/>
      </w:r>
      <w:r w:rsidR="00CD659B" w:rsidRPr="009366D4">
        <w:rPr>
          <w:rFonts w:ascii="Times New Roman" w:hAnsi="Times New Roman" w:cs="Times New Roman"/>
        </w:rPr>
        <w:t xml:space="preserve">Figure </w:t>
      </w:r>
      <w:r w:rsidR="00CD659B" w:rsidRPr="009366D4">
        <w:rPr>
          <w:rFonts w:ascii="Times New Roman" w:hAnsi="Times New Roman" w:cs="Times New Roman"/>
          <w:noProof/>
        </w:rPr>
        <w:t>1</w:t>
      </w:r>
      <w:r w:rsidRPr="009366D4">
        <w:rPr>
          <w:rFonts w:ascii="Times New Roman" w:hAnsi="Times New Roman" w:cs="Times New Roman"/>
        </w:rPr>
        <w:fldChar w:fldCharType="end"/>
      </w:r>
      <w:r w:rsidRPr="009366D4">
        <w:rPr>
          <w:rFonts w:ascii="Times New Roman" w:hAnsi="Times New Roman" w:cs="Times New Roman"/>
        </w:rPr>
        <w:t>.</w:t>
      </w:r>
    </w:p>
    <w:p w14:paraId="1E327049" w14:textId="77777777" w:rsidR="00FE1567" w:rsidRPr="009366D4" w:rsidRDefault="00FE1567" w:rsidP="00FE1567">
      <w:pPr>
        <w:keepNext/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  <w:noProof/>
        </w:rPr>
        <w:drawing>
          <wp:inline distT="0" distB="0" distL="0" distR="0" wp14:anchorId="0E486F4C" wp14:editId="0BE26A9D">
            <wp:extent cx="5727700" cy="3310890"/>
            <wp:effectExtent l="0" t="0" r="0" b="0"/>
            <wp:docPr id="3" name="Grafik 3" descr="Ein Bild, das Text, Screenshot, Monitor, Bildschir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Screenshot, Monitor, Bildschirm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31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0A6F92" w14:textId="6E288063" w:rsidR="00FE1567" w:rsidRPr="009366D4" w:rsidRDefault="00FE1567" w:rsidP="00FE1567">
      <w:pPr>
        <w:pStyle w:val="Beschriftung"/>
        <w:keepNext w:val="0"/>
        <w:rPr>
          <w:rFonts w:ascii="Times New Roman" w:hAnsi="Times New Roman" w:cs="Times New Roman"/>
        </w:rPr>
      </w:pPr>
      <w:bookmarkStart w:id="0" w:name="_Ref118298467"/>
      <w:r w:rsidRPr="009366D4">
        <w:rPr>
          <w:rFonts w:ascii="Times New Roman" w:hAnsi="Times New Roman" w:cs="Times New Roman"/>
        </w:rPr>
        <w:t xml:space="preserve">Figure </w:t>
      </w:r>
      <w:r w:rsidRPr="009366D4">
        <w:rPr>
          <w:rFonts w:ascii="Times New Roman" w:hAnsi="Times New Roman" w:cs="Times New Roman"/>
        </w:rPr>
        <w:fldChar w:fldCharType="begin"/>
      </w:r>
      <w:r w:rsidRPr="009366D4">
        <w:rPr>
          <w:rFonts w:ascii="Times New Roman" w:hAnsi="Times New Roman" w:cs="Times New Roman"/>
        </w:rPr>
        <w:instrText xml:space="preserve"> SEQ Figure \* ARABIC </w:instrText>
      </w:r>
      <w:r w:rsidRPr="009366D4">
        <w:rPr>
          <w:rFonts w:ascii="Times New Roman" w:hAnsi="Times New Roman" w:cs="Times New Roman"/>
        </w:rPr>
        <w:fldChar w:fldCharType="separate"/>
      </w:r>
      <w:r w:rsidR="00CD659B" w:rsidRPr="009366D4">
        <w:rPr>
          <w:rFonts w:ascii="Times New Roman" w:hAnsi="Times New Roman" w:cs="Times New Roman"/>
          <w:noProof/>
        </w:rPr>
        <w:t>1</w:t>
      </w:r>
      <w:r w:rsidRPr="009366D4">
        <w:rPr>
          <w:rFonts w:ascii="Times New Roman" w:hAnsi="Times New Roman" w:cs="Times New Roman"/>
        </w:rPr>
        <w:fldChar w:fldCharType="end"/>
      </w:r>
      <w:bookmarkEnd w:id="0"/>
      <w:r w:rsidRPr="009366D4">
        <w:rPr>
          <w:rFonts w:ascii="Times New Roman" w:hAnsi="Times New Roman" w:cs="Times New Roman"/>
        </w:rPr>
        <w:t xml:space="preserve"> – Snapshot of the Issue Tracker</w:t>
      </w:r>
    </w:p>
    <w:p w14:paraId="22D24CCE" w14:textId="3A0333E2" w:rsidR="00CD659B" w:rsidRPr="009366D4" w:rsidRDefault="00CD659B" w:rsidP="00CD659B">
      <w:pPr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</w:rPr>
        <w:t>The issues are described separately in the following clauses.</w:t>
      </w:r>
    </w:p>
    <w:p w14:paraId="7B66FFB7" w14:textId="77777777" w:rsidR="00FE1567" w:rsidRPr="009366D4" w:rsidRDefault="00FE1567" w:rsidP="009366D4">
      <w:pPr>
        <w:pStyle w:val="berschrift2"/>
      </w:pPr>
      <w:proofErr w:type="spellStart"/>
      <w:r w:rsidRPr="009366D4">
        <w:lastRenderedPageBreak/>
        <w:t>Defects</w:t>
      </w:r>
      <w:proofErr w:type="spellEnd"/>
      <w:r w:rsidRPr="009366D4">
        <w:t xml:space="preserve"> </w:t>
      </w:r>
      <w:proofErr w:type="spellStart"/>
      <w:r w:rsidRPr="009366D4">
        <w:t>found</w:t>
      </w:r>
      <w:proofErr w:type="spellEnd"/>
      <w:r w:rsidRPr="009366D4">
        <w:t xml:space="preserve"> in </w:t>
      </w:r>
      <w:proofErr w:type="spellStart"/>
      <w:r w:rsidRPr="009366D4">
        <w:t>clause</w:t>
      </w:r>
      <w:proofErr w:type="spellEnd"/>
      <w:r w:rsidRPr="009366D4">
        <w:t xml:space="preserve"> 2.6.51 </w:t>
      </w:r>
    </w:p>
    <w:p w14:paraId="396CFADA" w14:textId="6E8D79C3" w:rsidR="00FE1567" w:rsidRPr="009366D4" w:rsidRDefault="00FE1567" w:rsidP="00CD659B">
      <w:pPr>
        <w:keepNext/>
        <w:widowControl/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</w:rPr>
        <w:t>In 2.6.51 of the 8</w:t>
      </w:r>
      <w:r w:rsidRPr="009366D4">
        <w:rPr>
          <w:rFonts w:ascii="Times New Roman" w:hAnsi="Times New Roman" w:cs="Times New Roman"/>
          <w:vertAlign w:val="superscript"/>
        </w:rPr>
        <w:t>th</w:t>
      </w:r>
      <w:r w:rsidR="00CD659B" w:rsidRPr="009366D4">
        <w:rPr>
          <w:rFonts w:ascii="Times New Roman" w:hAnsi="Times New Roman" w:cs="Times New Roman"/>
        </w:rPr>
        <w:t xml:space="preserve"> </w:t>
      </w:r>
      <w:r w:rsidRPr="009366D4">
        <w:rPr>
          <w:rFonts w:ascii="Times New Roman" w:hAnsi="Times New Roman" w:cs="Times New Roman"/>
        </w:rPr>
        <w:t xml:space="preserve">edition of ISO/IEC 13818-1, we find the following as the semantic definition of the fields in </w:t>
      </w:r>
      <w:proofErr w:type="spellStart"/>
      <w:r w:rsidRPr="009366D4">
        <w:rPr>
          <w:rFonts w:ascii="Times New Roman" w:hAnsi="Times New Roman" w:cs="Times New Roman"/>
        </w:rPr>
        <w:t>FmxBufferSize</w:t>
      </w:r>
      <w:proofErr w:type="spellEnd"/>
      <w:r w:rsidRPr="009366D4">
        <w:rPr>
          <w:rFonts w:ascii="Times New Roman" w:hAnsi="Times New Roman" w:cs="Times New Roman"/>
        </w:rPr>
        <w:t xml:space="preserve"> descriptor</w:t>
      </w:r>
      <w:r w:rsidR="000429C3">
        <w:rPr>
          <w:rFonts w:ascii="Times New Roman" w:hAnsi="Times New Roman" w:cs="Times New Roman"/>
        </w:rPr>
        <w:t xml:space="preserve"> (cf. </w:t>
      </w:r>
      <w:r w:rsidR="000429C3">
        <w:rPr>
          <w:rFonts w:ascii="Times New Roman" w:hAnsi="Times New Roman" w:cs="Times New Roman"/>
        </w:rPr>
        <w:fldChar w:fldCharType="begin"/>
      </w:r>
      <w:r w:rsidR="000429C3">
        <w:rPr>
          <w:rFonts w:ascii="Times New Roman" w:hAnsi="Times New Roman" w:cs="Times New Roman"/>
        </w:rPr>
        <w:instrText xml:space="preserve"> REF _Ref118302433 \h </w:instrText>
      </w:r>
      <w:r w:rsidR="000429C3">
        <w:rPr>
          <w:rFonts w:ascii="Times New Roman" w:hAnsi="Times New Roman" w:cs="Times New Roman"/>
        </w:rPr>
      </w:r>
      <w:r w:rsidR="000429C3">
        <w:rPr>
          <w:rFonts w:ascii="Times New Roman" w:hAnsi="Times New Roman" w:cs="Times New Roman"/>
        </w:rPr>
        <w:fldChar w:fldCharType="separate"/>
      </w:r>
      <w:r w:rsidR="000429C3" w:rsidRPr="009366D4">
        <w:rPr>
          <w:rFonts w:ascii="Times New Roman" w:hAnsi="Times New Roman" w:cs="Times New Roman"/>
        </w:rPr>
        <w:t xml:space="preserve">Figure </w:t>
      </w:r>
      <w:r w:rsidR="000429C3" w:rsidRPr="009366D4">
        <w:rPr>
          <w:rFonts w:ascii="Times New Roman" w:hAnsi="Times New Roman" w:cs="Times New Roman"/>
          <w:noProof/>
        </w:rPr>
        <w:t>2</w:t>
      </w:r>
      <w:r w:rsidR="000429C3">
        <w:rPr>
          <w:rFonts w:ascii="Times New Roman" w:hAnsi="Times New Roman" w:cs="Times New Roman"/>
        </w:rPr>
        <w:fldChar w:fldCharType="end"/>
      </w:r>
      <w:r w:rsidR="000429C3">
        <w:rPr>
          <w:rFonts w:ascii="Times New Roman" w:hAnsi="Times New Roman" w:cs="Times New Roman"/>
        </w:rPr>
        <w:t>)</w:t>
      </w:r>
      <w:r w:rsidRPr="009366D4">
        <w:rPr>
          <w:rFonts w:ascii="Times New Roman" w:hAnsi="Times New Roman" w:cs="Times New Roman"/>
        </w:rPr>
        <w:t xml:space="preserve">: </w:t>
      </w:r>
    </w:p>
    <w:p w14:paraId="69AFF530" w14:textId="0BA581F5" w:rsidR="00FE1567" w:rsidRPr="009366D4" w:rsidRDefault="00CD659B" w:rsidP="00FE1567">
      <w:pPr>
        <w:pStyle w:val="Beschriftung"/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  <w:lang w:val="de-DE"/>
        </w:rPr>
        <w:fldChar w:fldCharType="begin"/>
      </w:r>
      <w:r w:rsidRPr="009366D4">
        <w:rPr>
          <w:rFonts w:ascii="Times New Roman" w:hAnsi="Times New Roman" w:cs="Times New Roman"/>
          <w:lang w:val="de-DE"/>
        </w:rPr>
        <w:instrText xml:space="preserve"> INCLUDEPICTURE "/Users/grueneberg/Library/Group Containers/UBF8T346G9.ms/WebArchiveCopyPasteTempFiles/com.microsoft.Word/cid209667*image006.png@01D8E231.9CDFFEF0" \* MERGEFORMATINET </w:instrText>
      </w:r>
      <w:r w:rsidRPr="009366D4">
        <w:rPr>
          <w:rFonts w:ascii="Times New Roman" w:hAnsi="Times New Roman" w:cs="Times New Roman"/>
          <w:lang w:val="de-DE"/>
        </w:rPr>
        <w:fldChar w:fldCharType="separate"/>
      </w:r>
      <w:r w:rsidRPr="009366D4">
        <w:rPr>
          <w:rFonts w:ascii="Times New Roman" w:hAnsi="Times New Roman" w:cs="Times New Roman"/>
          <w:noProof/>
          <w:lang w:val="de-DE"/>
        </w:rPr>
        <w:drawing>
          <wp:inline distT="0" distB="0" distL="0" distR="0" wp14:anchorId="6777465B" wp14:editId="67EB8894">
            <wp:extent cx="5521960" cy="3245485"/>
            <wp:effectExtent l="0" t="0" r="2540" b="5715"/>
            <wp:docPr id="4" name="Bild 1" descr="Ein Bild, das Tisch enthält.&#10;&#10;Automatisch generierte Beschreibu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 1" descr="Ein Bild, das Tisch enthält.&#10;&#10;Automatisch generierte Beschreibung"/>
                    <pic:cNvPicPr>
                      <a:picLocks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960" cy="324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66D4">
        <w:rPr>
          <w:rFonts w:ascii="Times New Roman" w:hAnsi="Times New Roman" w:cs="Times New Roman"/>
        </w:rPr>
        <w:fldChar w:fldCharType="end"/>
      </w:r>
    </w:p>
    <w:p w14:paraId="1E5E2D66" w14:textId="740CC752" w:rsidR="00FE1567" w:rsidRPr="009366D4" w:rsidRDefault="00FE1567" w:rsidP="00FE1567">
      <w:pPr>
        <w:pStyle w:val="Beschriftung"/>
        <w:keepNext w:val="0"/>
        <w:rPr>
          <w:rFonts w:ascii="Times New Roman" w:hAnsi="Times New Roman" w:cs="Times New Roman"/>
        </w:rPr>
      </w:pPr>
      <w:bookmarkStart w:id="1" w:name="_Ref118302433"/>
      <w:r w:rsidRPr="009366D4">
        <w:rPr>
          <w:rFonts w:ascii="Times New Roman" w:hAnsi="Times New Roman" w:cs="Times New Roman"/>
        </w:rPr>
        <w:t xml:space="preserve">Figure </w:t>
      </w:r>
      <w:r w:rsidRPr="009366D4">
        <w:rPr>
          <w:rFonts w:ascii="Times New Roman" w:hAnsi="Times New Roman" w:cs="Times New Roman"/>
        </w:rPr>
        <w:fldChar w:fldCharType="begin"/>
      </w:r>
      <w:r w:rsidRPr="009366D4">
        <w:rPr>
          <w:rFonts w:ascii="Times New Roman" w:hAnsi="Times New Roman" w:cs="Times New Roman"/>
        </w:rPr>
        <w:instrText xml:space="preserve"> SEQ Figure \* ARABIC </w:instrText>
      </w:r>
      <w:r w:rsidRPr="009366D4">
        <w:rPr>
          <w:rFonts w:ascii="Times New Roman" w:hAnsi="Times New Roman" w:cs="Times New Roman"/>
        </w:rPr>
        <w:fldChar w:fldCharType="separate"/>
      </w:r>
      <w:r w:rsidR="00CD659B" w:rsidRPr="009366D4">
        <w:rPr>
          <w:rFonts w:ascii="Times New Roman" w:hAnsi="Times New Roman" w:cs="Times New Roman"/>
          <w:noProof/>
        </w:rPr>
        <w:t>2</w:t>
      </w:r>
      <w:r w:rsidRPr="009366D4">
        <w:rPr>
          <w:rFonts w:ascii="Times New Roman" w:hAnsi="Times New Roman" w:cs="Times New Roman"/>
        </w:rPr>
        <w:fldChar w:fldCharType="end"/>
      </w:r>
      <w:bookmarkEnd w:id="1"/>
      <w:r w:rsidRPr="009366D4">
        <w:rPr>
          <w:rFonts w:ascii="Times New Roman" w:hAnsi="Times New Roman" w:cs="Times New Roman"/>
        </w:rPr>
        <w:t xml:space="preserve"> – </w:t>
      </w:r>
      <w:proofErr w:type="spellStart"/>
      <w:r w:rsidRPr="009366D4">
        <w:rPr>
          <w:rFonts w:ascii="Times New Roman" w:hAnsi="Times New Roman" w:cs="Times New Roman"/>
        </w:rPr>
        <w:t>FmxBufferSize</w:t>
      </w:r>
      <w:proofErr w:type="spellEnd"/>
      <w:r w:rsidRPr="009366D4">
        <w:rPr>
          <w:rFonts w:ascii="Times New Roman" w:hAnsi="Times New Roman" w:cs="Times New Roman"/>
        </w:rPr>
        <w:t xml:space="preserve"> descriptor</w:t>
      </w:r>
    </w:p>
    <w:p w14:paraId="1ABCBF22" w14:textId="77777777" w:rsidR="00CD659B" w:rsidRPr="009366D4" w:rsidRDefault="00FE1567" w:rsidP="00CD659B">
      <w:pPr>
        <w:spacing w:after="120"/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</w:rPr>
        <w:t xml:space="preserve">The semantic definitions refer to clause </w:t>
      </w:r>
      <w:r w:rsidRPr="009366D4">
        <w:rPr>
          <w:rFonts w:ascii="Times New Roman" w:hAnsi="Times New Roman" w:cs="Times New Roman"/>
          <w:b/>
          <w:bCs/>
        </w:rPr>
        <w:t>11.2</w:t>
      </w:r>
      <w:r w:rsidRPr="009366D4">
        <w:rPr>
          <w:rFonts w:ascii="Times New Roman" w:hAnsi="Times New Roman" w:cs="Times New Roman"/>
        </w:rPr>
        <w:t xml:space="preserve"> of ISO/IEC 14496-1 however the last clause number in the 4th Edition is </w:t>
      </w:r>
      <w:r w:rsidRPr="009366D4">
        <w:rPr>
          <w:rFonts w:ascii="Times New Roman" w:hAnsi="Times New Roman" w:cs="Times New Roman"/>
          <w:b/>
          <w:bCs/>
        </w:rPr>
        <w:t>8</w:t>
      </w:r>
      <w:r w:rsidRPr="009366D4">
        <w:rPr>
          <w:rFonts w:ascii="Times New Roman" w:hAnsi="Times New Roman" w:cs="Times New Roman"/>
        </w:rPr>
        <w:t>.</w:t>
      </w:r>
      <w:r w:rsidR="00CD659B" w:rsidRPr="009366D4">
        <w:rPr>
          <w:rFonts w:ascii="Times New Roman" w:hAnsi="Times New Roman" w:cs="Times New Roman"/>
        </w:rPr>
        <w:t xml:space="preserve"> </w:t>
      </w:r>
    </w:p>
    <w:p w14:paraId="1E00584E" w14:textId="4BA66BB7" w:rsidR="00FE1567" w:rsidRPr="009366D4" w:rsidRDefault="00CD659B" w:rsidP="00CD659B">
      <w:pPr>
        <w:spacing w:after="120"/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</w:rPr>
        <w:t>See http://mpegx.int-evry.fr/software/MPEG/Systems/MPEG2-System/ed.8/-/issues/3</w:t>
      </w:r>
    </w:p>
    <w:p w14:paraId="2F16DDB2" w14:textId="7403F0E6" w:rsidR="009366D4" w:rsidRPr="009366D4" w:rsidRDefault="009366D4" w:rsidP="009366D4">
      <w:pPr>
        <w:pStyle w:val="berschrift2"/>
      </w:pPr>
      <w:proofErr w:type="spellStart"/>
      <w:r w:rsidRPr="009366D4">
        <w:t>Defects</w:t>
      </w:r>
      <w:proofErr w:type="spellEnd"/>
      <w:r w:rsidRPr="009366D4">
        <w:t xml:space="preserve"> </w:t>
      </w:r>
      <w:proofErr w:type="spellStart"/>
      <w:r w:rsidRPr="009366D4">
        <w:t>found</w:t>
      </w:r>
      <w:proofErr w:type="spellEnd"/>
      <w:r w:rsidRPr="009366D4">
        <w:t xml:space="preserve"> in </w:t>
      </w:r>
      <w:proofErr w:type="spellStart"/>
      <w:r w:rsidRPr="009366D4">
        <w:t>clause</w:t>
      </w:r>
      <w:r w:rsidRPr="009366D4">
        <w:rPr>
          <w:lang w:val="en-US"/>
        </w:rPr>
        <w:t>s</w:t>
      </w:r>
      <w:proofErr w:type="spellEnd"/>
      <w:r w:rsidRPr="009366D4">
        <w:t xml:space="preserve"> 2.6.</w:t>
      </w:r>
      <w:r w:rsidRPr="009366D4">
        <w:rPr>
          <w:lang w:val="en-US"/>
        </w:rPr>
        <w:t>112</w:t>
      </w:r>
      <w:r w:rsidRPr="009366D4">
        <w:t xml:space="preserve"> </w:t>
      </w:r>
      <w:r w:rsidRPr="009366D4">
        <w:rPr>
          <w:lang w:val="en-US"/>
        </w:rPr>
        <w:t xml:space="preserve">and </w:t>
      </w:r>
      <w:r w:rsidRPr="009366D4">
        <w:t>2.6.</w:t>
      </w:r>
      <w:r w:rsidRPr="009366D4">
        <w:rPr>
          <w:lang w:val="en-US"/>
        </w:rPr>
        <w:t>11</w:t>
      </w:r>
      <w:r>
        <w:rPr>
          <w:lang w:val="en-US"/>
        </w:rPr>
        <w:t>3</w:t>
      </w:r>
    </w:p>
    <w:p w14:paraId="542FDE27" w14:textId="75A03DD2" w:rsidR="009366D4" w:rsidRPr="009366D4" w:rsidRDefault="009366D4" w:rsidP="00FB05C6">
      <w:pPr>
        <w:spacing w:after="120"/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</w:rPr>
        <w:t>The MPEG-H 3D audio text label descriptor syntax in clause 2.6.112 and semantics in clause 2.6.113 include an element named 3dAudioSceneInfoID</w:t>
      </w:r>
      <w:r>
        <w:rPr>
          <w:rFonts w:ascii="Times New Roman" w:hAnsi="Times New Roman" w:cs="Times New Roman"/>
        </w:rPr>
        <w:t>.</w:t>
      </w:r>
      <w:r w:rsidRPr="009366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Its</w:t>
      </w:r>
      <w:r w:rsidRPr="009366D4">
        <w:rPr>
          <w:rFonts w:ascii="Times New Roman" w:hAnsi="Times New Roman" w:cs="Times New Roman"/>
        </w:rPr>
        <w:t xml:space="preserve"> semantic </w:t>
      </w:r>
      <w:r>
        <w:rPr>
          <w:rFonts w:ascii="Times New Roman" w:hAnsi="Times New Roman" w:cs="Times New Roman"/>
        </w:rPr>
        <w:t>specification</w:t>
      </w:r>
      <w:r w:rsidRPr="009366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refers to an external specification by</w:t>
      </w:r>
      <w:r w:rsidR="00FB05C6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FB05C6">
        <w:rPr>
          <w:rFonts w:ascii="Times New Roman" w:hAnsi="Times New Roman" w:cs="Times New Roman"/>
          <w:i/>
          <w:iCs/>
        </w:rPr>
        <w:t>See 15.3 ISO/IEC 23008-3</w:t>
      </w:r>
      <w:r>
        <w:rPr>
          <w:rFonts w:ascii="Times New Roman" w:hAnsi="Times New Roman" w:cs="Times New Roman"/>
        </w:rPr>
        <w:t>.</w:t>
      </w:r>
    </w:p>
    <w:p w14:paraId="490CDE6B" w14:textId="77777777" w:rsidR="009366D4" w:rsidRPr="009366D4" w:rsidRDefault="009366D4" w:rsidP="009366D4">
      <w:pPr>
        <w:spacing w:after="120"/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</w:rPr>
        <w:t>Searching ISO/IEC 23008-3 does not yield any results for '3dAudioSceneInfoID'.</w:t>
      </w:r>
    </w:p>
    <w:p w14:paraId="1B43B9ED" w14:textId="06D6A83B" w:rsidR="009366D4" w:rsidRPr="009366D4" w:rsidRDefault="009366D4" w:rsidP="009366D4">
      <w:pPr>
        <w:spacing w:after="120"/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</w:rPr>
        <w:t>Some extended description of the correlation between this element and a definition in ISO/IEC</w:t>
      </w:r>
      <w:r>
        <w:rPr>
          <w:rFonts w:ascii="Times New Roman" w:hAnsi="Times New Roman" w:cs="Times New Roman"/>
        </w:rPr>
        <w:t> </w:t>
      </w:r>
      <w:r w:rsidRPr="009366D4">
        <w:rPr>
          <w:rFonts w:ascii="Times New Roman" w:hAnsi="Times New Roman" w:cs="Times New Roman"/>
        </w:rPr>
        <w:t>23008-3 should be made.</w:t>
      </w:r>
    </w:p>
    <w:p w14:paraId="6ED626F4" w14:textId="511C7DA9" w:rsidR="009366D4" w:rsidRPr="009366D4" w:rsidRDefault="009366D4" w:rsidP="009366D4">
      <w:pPr>
        <w:spacing w:after="120"/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</w:rPr>
        <w:t>See http://mpegx.int-evry.fr/software/MPEG/Systems/MPEG2-System/ed.8/-/issues/</w:t>
      </w:r>
      <w:r>
        <w:rPr>
          <w:rFonts w:ascii="Times New Roman" w:hAnsi="Times New Roman" w:cs="Times New Roman"/>
        </w:rPr>
        <w:t>4</w:t>
      </w:r>
    </w:p>
    <w:p w14:paraId="7963011A" w14:textId="068896AC" w:rsidR="009366D4" w:rsidRPr="009366D4" w:rsidRDefault="009366D4" w:rsidP="009366D4">
      <w:pPr>
        <w:pStyle w:val="berschrift2"/>
      </w:pPr>
      <w:proofErr w:type="spellStart"/>
      <w:r w:rsidRPr="009366D4">
        <w:t>Defects</w:t>
      </w:r>
      <w:proofErr w:type="spellEnd"/>
      <w:r w:rsidRPr="009366D4">
        <w:t xml:space="preserve"> </w:t>
      </w:r>
      <w:proofErr w:type="spellStart"/>
      <w:r w:rsidRPr="009366D4">
        <w:t>found</w:t>
      </w:r>
      <w:proofErr w:type="spellEnd"/>
      <w:r w:rsidRPr="009366D4">
        <w:t xml:space="preserve"> in </w:t>
      </w:r>
      <w:proofErr w:type="spellStart"/>
      <w:r w:rsidRPr="009366D4">
        <w:t>clause</w:t>
      </w:r>
      <w:proofErr w:type="spellEnd"/>
      <w:r w:rsidRPr="009366D4">
        <w:t xml:space="preserve"> 2.6.</w:t>
      </w:r>
      <w:r w:rsidRPr="009366D4">
        <w:rPr>
          <w:lang w:val="en-US"/>
        </w:rPr>
        <w:t>113</w:t>
      </w:r>
      <w:r w:rsidRPr="009366D4">
        <w:t xml:space="preserve"> </w:t>
      </w:r>
      <w:r w:rsidRPr="009366D4">
        <w:rPr>
          <w:lang w:val="en-US"/>
        </w:rPr>
        <w:t>a</w:t>
      </w:r>
      <w:r>
        <w:rPr>
          <w:lang w:val="en-US"/>
        </w:rPr>
        <w:t xml:space="preserve">nd </w:t>
      </w:r>
      <w:r w:rsidRPr="009366D4">
        <w:t>2.6.116</w:t>
      </w:r>
    </w:p>
    <w:p w14:paraId="16A92158" w14:textId="29420833" w:rsidR="009366D4" w:rsidRPr="009366D4" w:rsidRDefault="009366D4" w:rsidP="00FB05C6">
      <w:pPr>
        <w:keepNext/>
        <w:widowControl/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</w:rPr>
        <w:t>The semantic definitions provided in clause 2.6.113 include the following three flags</w:t>
      </w:r>
      <w:r w:rsidR="00FB05C6">
        <w:rPr>
          <w:rFonts w:ascii="Times New Roman" w:hAnsi="Times New Roman" w:cs="Times New Roman"/>
        </w:rPr>
        <w:t>:</w:t>
      </w:r>
    </w:p>
    <w:p w14:paraId="7170DD98" w14:textId="77777777" w:rsidR="009366D4" w:rsidRPr="009366D4" w:rsidRDefault="009366D4" w:rsidP="009366D4">
      <w:pPr>
        <w:pStyle w:val="Listenabsatz"/>
        <w:numPr>
          <w:ilvl w:val="0"/>
          <w:numId w:val="18"/>
        </w:numPr>
        <w:spacing w:after="120"/>
        <w:rPr>
          <w:rFonts w:ascii="Times New Roman" w:hAnsi="Times New Roman" w:cs="Times New Roman"/>
        </w:rPr>
      </w:pPr>
      <w:proofErr w:type="spellStart"/>
      <w:r w:rsidRPr="009366D4">
        <w:rPr>
          <w:rFonts w:ascii="Times New Roman" w:hAnsi="Times New Roman" w:cs="Times New Roman"/>
        </w:rPr>
        <w:t>maeGroupDescriptionPresent</w:t>
      </w:r>
      <w:proofErr w:type="spellEnd"/>
      <w:r w:rsidRPr="009366D4">
        <w:rPr>
          <w:rFonts w:ascii="Times New Roman" w:hAnsi="Times New Roman" w:cs="Times New Roman"/>
        </w:rPr>
        <w:t xml:space="preserve"> – A one-bit flag </w:t>
      </w:r>
      <w:proofErr w:type="spellStart"/>
      <w:r w:rsidRPr="009366D4">
        <w:rPr>
          <w:rFonts w:ascii="Times New Roman" w:hAnsi="Times New Roman" w:cs="Times New Roman"/>
        </w:rPr>
        <w:t>signalling</w:t>
      </w:r>
      <w:proofErr w:type="spellEnd"/>
      <w:r w:rsidRPr="009366D4">
        <w:rPr>
          <w:rFonts w:ascii="Times New Roman" w:hAnsi="Times New Roman" w:cs="Times New Roman"/>
        </w:rPr>
        <w:t xml:space="preserve"> the presence of description text for groups.</w:t>
      </w:r>
    </w:p>
    <w:p w14:paraId="11F20C01" w14:textId="77777777" w:rsidR="009366D4" w:rsidRPr="009366D4" w:rsidRDefault="009366D4" w:rsidP="009366D4">
      <w:pPr>
        <w:pStyle w:val="Listenabsatz"/>
        <w:numPr>
          <w:ilvl w:val="0"/>
          <w:numId w:val="18"/>
        </w:numPr>
        <w:spacing w:after="120"/>
        <w:rPr>
          <w:rFonts w:ascii="Times New Roman" w:hAnsi="Times New Roman" w:cs="Times New Roman"/>
        </w:rPr>
      </w:pPr>
      <w:proofErr w:type="spellStart"/>
      <w:r w:rsidRPr="009366D4">
        <w:rPr>
          <w:rFonts w:ascii="Times New Roman" w:hAnsi="Times New Roman" w:cs="Times New Roman"/>
        </w:rPr>
        <w:t>maeSwitchgroupDescriptionPresent</w:t>
      </w:r>
      <w:proofErr w:type="spellEnd"/>
      <w:r w:rsidRPr="009366D4">
        <w:rPr>
          <w:rFonts w:ascii="Times New Roman" w:hAnsi="Times New Roman" w:cs="Times New Roman"/>
        </w:rPr>
        <w:t xml:space="preserve"> – A one-bit flag </w:t>
      </w:r>
      <w:proofErr w:type="spellStart"/>
      <w:r w:rsidRPr="009366D4">
        <w:rPr>
          <w:rFonts w:ascii="Times New Roman" w:hAnsi="Times New Roman" w:cs="Times New Roman"/>
        </w:rPr>
        <w:t>signalling</w:t>
      </w:r>
      <w:proofErr w:type="spellEnd"/>
      <w:r w:rsidRPr="009366D4">
        <w:rPr>
          <w:rFonts w:ascii="Times New Roman" w:hAnsi="Times New Roman" w:cs="Times New Roman"/>
        </w:rPr>
        <w:t xml:space="preserve"> the presence of description text for switch groups.</w:t>
      </w:r>
    </w:p>
    <w:p w14:paraId="0DC3388A" w14:textId="77777777" w:rsidR="009366D4" w:rsidRPr="009366D4" w:rsidRDefault="009366D4" w:rsidP="009366D4">
      <w:pPr>
        <w:pStyle w:val="Listenabsatz"/>
        <w:numPr>
          <w:ilvl w:val="0"/>
          <w:numId w:val="18"/>
        </w:numPr>
        <w:spacing w:after="120"/>
        <w:rPr>
          <w:rFonts w:ascii="Times New Roman" w:hAnsi="Times New Roman" w:cs="Times New Roman"/>
        </w:rPr>
      </w:pPr>
      <w:proofErr w:type="spellStart"/>
      <w:r w:rsidRPr="009366D4">
        <w:rPr>
          <w:rFonts w:ascii="Times New Roman" w:hAnsi="Times New Roman" w:cs="Times New Roman"/>
        </w:rPr>
        <w:t>maeGroupPresetDescriptionPresent</w:t>
      </w:r>
      <w:proofErr w:type="spellEnd"/>
      <w:r w:rsidRPr="009366D4">
        <w:rPr>
          <w:rFonts w:ascii="Times New Roman" w:hAnsi="Times New Roman" w:cs="Times New Roman"/>
        </w:rPr>
        <w:t xml:space="preserve"> – A one-bit flag </w:t>
      </w:r>
      <w:proofErr w:type="spellStart"/>
      <w:r w:rsidRPr="009366D4">
        <w:rPr>
          <w:rFonts w:ascii="Times New Roman" w:hAnsi="Times New Roman" w:cs="Times New Roman"/>
        </w:rPr>
        <w:t>signalling</w:t>
      </w:r>
      <w:proofErr w:type="spellEnd"/>
      <w:r w:rsidRPr="009366D4">
        <w:rPr>
          <w:rFonts w:ascii="Times New Roman" w:hAnsi="Times New Roman" w:cs="Times New Roman"/>
        </w:rPr>
        <w:t xml:space="preserve"> the presence of description text for group presets.</w:t>
      </w:r>
    </w:p>
    <w:p w14:paraId="155CC620" w14:textId="044E070D" w:rsidR="009366D4" w:rsidRPr="009366D4" w:rsidRDefault="009366D4" w:rsidP="009366D4">
      <w:pPr>
        <w:spacing w:after="120"/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</w:rPr>
        <w:lastRenderedPageBreak/>
        <w:t xml:space="preserve">None of these flags are present in the descriptor syntax in </w:t>
      </w:r>
      <w:r>
        <w:rPr>
          <w:rFonts w:ascii="Times New Roman" w:hAnsi="Times New Roman" w:cs="Times New Roman"/>
        </w:rPr>
        <w:t>T</w:t>
      </w:r>
      <w:r w:rsidRPr="009366D4">
        <w:rPr>
          <w:rFonts w:ascii="Times New Roman" w:hAnsi="Times New Roman" w:cs="Times New Roman"/>
        </w:rPr>
        <w:t>able 2-124, clause 2.6.116.</w:t>
      </w:r>
    </w:p>
    <w:p w14:paraId="6BDD32AC" w14:textId="77777777" w:rsidR="009366D4" w:rsidRDefault="009366D4" w:rsidP="009366D4">
      <w:pPr>
        <w:spacing w:after="120"/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</w:rPr>
        <w:t xml:space="preserve">Given that the presence of Group Descriptions, Switch Group Descriptions and Group Presets Descriptions can be determined by </w:t>
      </w:r>
      <w:proofErr w:type="spellStart"/>
      <w:r w:rsidRPr="009366D4">
        <w:rPr>
          <w:rFonts w:ascii="Times New Roman" w:hAnsi="Times New Roman" w:cs="Times New Roman"/>
        </w:rPr>
        <w:t>numGroupDescriptions</w:t>
      </w:r>
      <w:proofErr w:type="spellEnd"/>
      <w:r w:rsidRPr="009366D4">
        <w:rPr>
          <w:rFonts w:ascii="Times New Roman" w:hAnsi="Times New Roman" w:cs="Times New Roman"/>
        </w:rPr>
        <w:t xml:space="preserve">, </w:t>
      </w:r>
      <w:proofErr w:type="spellStart"/>
      <w:r w:rsidRPr="009366D4">
        <w:rPr>
          <w:rFonts w:ascii="Times New Roman" w:hAnsi="Times New Roman" w:cs="Times New Roman"/>
        </w:rPr>
        <w:t>numSwitchGroupDescriptions</w:t>
      </w:r>
      <w:proofErr w:type="spellEnd"/>
      <w:r w:rsidRPr="009366D4">
        <w:rPr>
          <w:rFonts w:ascii="Times New Roman" w:hAnsi="Times New Roman" w:cs="Times New Roman"/>
        </w:rPr>
        <w:t xml:space="preserve"> and </w:t>
      </w:r>
      <w:proofErr w:type="spellStart"/>
      <w:r w:rsidRPr="009366D4">
        <w:rPr>
          <w:rFonts w:ascii="Times New Roman" w:hAnsi="Times New Roman" w:cs="Times New Roman"/>
        </w:rPr>
        <w:t>numGroupPresetsDescriptions</w:t>
      </w:r>
      <w:proofErr w:type="spellEnd"/>
      <w:r w:rsidRPr="009366D4">
        <w:rPr>
          <w:rFonts w:ascii="Times New Roman" w:hAnsi="Times New Roman" w:cs="Times New Roman"/>
        </w:rPr>
        <w:t xml:space="preserve"> being greater than zero, these flags are probably not required in the descriptor syntax.</w:t>
      </w:r>
      <w:r>
        <w:rPr>
          <w:rFonts w:ascii="Times New Roman" w:hAnsi="Times New Roman" w:cs="Times New Roman"/>
        </w:rPr>
        <w:t xml:space="preserve"> </w:t>
      </w:r>
    </w:p>
    <w:p w14:paraId="5C4CC966" w14:textId="02D628B1" w:rsidR="009366D4" w:rsidRPr="009366D4" w:rsidRDefault="009366D4" w:rsidP="009366D4">
      <w:pPr>
        <w:spacing w:after="120"/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</w:rPr>
        <w:t>See http://mpegx.int-evry.fr/software/MPEG/Systems/MPEG2-System/ed.8/-/issues/</w:t>
      </w:r>
      <w:r>
        <w:rPr>
          <w:rFonts w:ascii="Times New Roman" w:hAnsi="Times New Roman" w:cs="Times New Roman"/>
        </w:rPr>
        <w:t>5</w:t>
      </w:r>
    </w:p>
    <w:p w14:paraId="4DFC3048" w14:textId="430F7D36" w:rsidR="008848AA" w:rsidRPr="00E41D13" w:rsidRDefault="000429C3" w:rsidP="008848AA">
      <w:pPr>
        <w:pStyle w:val="berschrift2"/>
        <w:rPr>
          <w:lang w:val="en-US"/>
        </w:rPr>
      </w:pPr>
      <w:r w:rsidRPr="00E41D13">
        <w:rPr>
          <w:lang w:val="en-US"/>
        </w:rPr>
        <w:t>Minor edits on Table 2-114</w:t>
      </w:r>
      <w:r w:rsidR="00E41D13" w:rsidRPr="00E41D13">
        <w:rPr>
          <w:lang w:val="en-US"/>
        </w:rPr>
        <w:t xml:space="preserve"> and Table </w:t>
      </w:r>
      <w:r w:rsidR="00E41D13">
        <w:rPr>
          <w:lang w:val="en-US"/>
        </w:rPr>
        <w:t xml:space="preserve">2-134 </w:t>
      </w:r>
    </w:p>
    <w:p w14:paraId="4A07A15B" w14:textId="79AF1F4C" w:rsidR="000429C3" w:rsidRPr="000429C3" w:rsidRDefault="000429C3" w:rsidP="000429C3">
      <w:r w:rsidRPr="009366D4">
        <w:rPr>
          <w:rFonts w:ascii="Times New Roman" w:hAnsi="Times New Roman" w:cs="Times New Roman"/>
        </w:rPr>
        <w:t>In 2.6.</w:t>
      </w:r>
      <w:r w:rsidR="00D827BC">
        <w:rPr>
          <w:rFonts w:ascii="Times New Roman" w:hAnsi="Times New Roman" w:cs="Times New Roman"/>
        </w:rPr>
        <w:t>96</w:t>
      </w:r>
      <w:r w:rsidRPr="009366D4">
        <w:rPr>
          <w:rFonts w:ascii="Times New Roman" w:hAnsi="Times New Roman" w:cs="Times New Roman"/>
        </w:rPr>
        <w:t xml:space="preserve"> of the 8</w:t>
      </w:r>
      <w:r w:rsidRPr="009366D4">
        <w:rPr>
          <w:rFonts w:ascii="Times New Roman" w:hAnsi="Times New Roman" w:cs="Times New Roman"/>
          <w:vertAlign w:val="superscript"/>
        </w:rPr>
        <w:t>th</w:t>
      </w:r>
      <w:r w:rsidRPr="009366D4">
        <w:rPr>
          <w:rFonts w:ascii="Times New Roman" w:hAnsi="Times New Roman" w:cs="Times New Roman"/>
        </w:rPr>
        <w:t xml:space="preserve"> edition of ISO/IEC 13818-1, </w:t>
      </w:r>
      <w:r w:rsidR="00D827BC">
        <w:rPr>
          <w:rFonts w:ascii="Times New Roman" w:hAnsi="Times New Roman" w:cs="Times New Roman"/>
        </w:rPr>
        <w:t xml:space="preserve">Table 2-114, </w:t>
      </w:r>
      <w:r w:rsidR="00D827BC" w:rsidRPr="009366D4">
        <w:rPr>
          <w:rFonts w:ascii="Times New Roman" w:hAnsi="Times New Roman" w:cs="Times New Roman"/>
        </w:rPr>
        <w:t>we find</w:t>
      </w:r>
      <w:r w:rsidR="00D827BC">
        <w:rPr>
          <w:rFonts w:ascii="Times New Roman" w:hAnsi="Times New Roman" w:cs="Times New Roman"/>
        </w:rPr>
        <w:t xml:space="preserve"> (cf. </w:t>
      </w:r>
      <w:r w:rsidR="00D827BC">
        <w:rPr>
          <w:rFonts w:ascii="Times New Roman" w:hAnsi="Times New Roman" w:cs="Times New Roman"/>
        </w:rPr>
        <w:fldChar w:fldCharType="begin"/>
      </w:r>
      <w:r w:rsidR="00D827BC">
        <w:rPr>
          <w:rFonts w:ascii="Times New Roman" w:hAnsi="Times New Roman" w:cs="Times New Roman"/>
        </w:rPr>
        <w:instrText xml:space="preserve"> REF _Ref118302711 \h </w:instrText>
      </w:r>
      <w:r w:rsidR="00D827BC">
        <w:rPr>
          <w:rFonts w:ascii="Times New Roman" w:hAnsi="Times New Roman" w:cs="Times New Roman"/>
        </w:rPr>
      </w:r>
      <w:r w:rsidR="00D827BC">
        <w:rPr>
          <w:rFonts w:ascii="Times New Roman" w:hAnsi="Times New Roman" w:cs="Times New Roman"/>
        </w:rPr>
        <w:fldChar w:fldCharType="separate"/>
      </w:r>
      <w:r w:rsidR="00D827BC" w:rsidRPr="009366D4">
        <w:rPr>
          <w:rFonts w:ascii="Times New Roman" w:hAnsi="Times New Roman" w:cs="Times New Roman"/>
        </w:rPr>
        <w:t xml:space="preserve">Figure </w:t>
      </w:r>
      <w:r w:rsidR="00D827BC">
        <w:rPr>
          <w:rFonts w:ascii="Times New Roman" w:hAnsi="Times New Roman" w:cs="Times New Roman"/>
          <w:noProof/>
        </w:rPr>
        <w:t>3</w:t>
      </w:r>
      <w:r w:rsidR="00D827BC">
        <w:rPr>
          <w:rFonts w:ascii="Times New Roman" w:hAnsi="Times New Roman" w:cs="Times New Roman"/>
        </w:rPr>
        <w:fldChar w:fldCharType="end"/>
      </w:r>
      <w:r w:rsidR="00D827BC">
        <w:rPr>
          <w:rFonts w:ascii="Times New Roman" w:hAnsi="Times New Roman" w:cs="Times New Roman"/>
        </w:rPr>
        <w:t>):</w:t>
      </w:r>
    </w:p>
    <w:p w14:paraId="64B67EB5" w14:textId="11635E49" w:rsidR="000429C3" w:rsidRDefault="000429C3" w:rsidP="00D827BC">
      <w:pPr>
        <w:pStyle w:val="Beschriftung"/>
        <w:jc w:val="center"/>
        <w:rPr>
          <w:rFonts w:ascii="Times New Roman" w:hAnsi="Times New Roman" w:cs="Times New Roman"/>
          <w:noProof/>
          <w:lang w:val="de-DE"/>
        </w:rPr>
      </w:pPr>
      <w:r w:rsidRPr="000429C3">
        <w:rPr>
          <w:rFonts w:ascii="Times New Roman" w:hAnsi="Times New Roman" w:cs="Times New Roman"/>
          <w:noProof/>
          <w:lang w:val="de-DE"/>
        </w:rPr>
        <w:drawing>
          <wp:inline distT="0" distB="0" distL="0" distR="0" wp14:anchorId="1FA43D98" wp14:editId="2B679769">
            <wp:extent cx="5400189" cy="2565331"/>
            <wp:effectExtent l="0" t="0" r="0" b="635"/>
            <wp:docPr id="1" name="Grafik 1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isch enthält.&#10;&#10;Automatisch generierte Beschreibun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49" r="3356" b="2967"/>
                    <a:stretch/>
                  </pic:blipFill>
                  <pic:spPr bwMode="auto">
                    <a:xfrm>
                      <a:off x="0" y="0"/>
                      <a:ext cx="5400964" cy="2565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76F584" w14:textId="50104DB1" w:rsidR="000429C3" w:rsidRPr="009366D4" w:rsidRDefault="000429C3" w:rsidP="000429C3">
      <w:pPr>
        <w:pStyle w:val="Beschriftung"/>
        <w:keepNext w:val="0"/>
        <w:rPr>
          <w:rFonts w:ascii="Times New Roman" w:hAnsi="Times New Roman" w:cs="Times New Roman"/>
        </w:rPr>
      </w:pPr>
      <w:bookmarkStart w:id="2" w:name="_Ref118302711"/>
      <w:r w:rsidRPr="009366D4">
        <w:rPr>
          <w:rFonts w:ascii="Times New Roman" w:hAnsi="Times New Roman" w:cs="Times New Roman"/>
        </w:rPr>
        <w:t xml:space="preserve">Figure </w:t>
      </w:r>
      <w:r w:rsidRPr="009366D4">
        <w:rPr>
          <w:rFonts w:ascii="Times New Roman" w:hAnsi="Times New Roman" w:cs="Times New Roman"/>
        </w:rPr>
        <w:fldChar w:fldCharType="begin"/>
      </w:r>
      <w:r w:rsidRPr="009366D4">
        <w:rPr>
          <w:rFonts w:ascii="Times New Roman" w:hAnsi="Times New Roman" w:cs="Times New Roman"/>
        </w:rPr>
        <w:instrText xml:space="preserve"> SEQ Figure \* ARABIC </w:instrText>
      </w:r>
      <w:r w:rsidRPr="009366D4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3</w:t>
      </w:r>
      <w:r w:rsidRPr="009366D4">
        <w:rPr>
          <w:rFonts w:ascii="Times New Roman" w:hAnsi="Times New Roman" w:cs="Times New Roman"/>
        </w:rPr>
        <w:fldChar w:fldCharType="end"/>
      </w:r>
      <w:bookmarkEnd w:id="2"/>
      <w:r w:rsidRPr="009366D4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 xml:space="preserve">Semantics of </w:t>
      </w:r>
      <w:proofErr w:type="spellStart"/>
      <w:r>
        <w:rPr>
          <w:rFonts w:ascii="Times New Roman" w:hAnsi="Times New Roman" w:cs="Times New Roman"/>
        </w:rPr>
        <w:t>HDR_WGC_Idc</w:t>
      </w:r>
      <w:proofErr w:type="spellEnd"/>
    </w:p>
    <w:p w14:paraId="5ED50FB9" w14:textId="444369E4" w:rsidR="008848AA" w:rsidRDefault="00D827BC" w:rsidP="00E41D13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</w:t>
      </w:r>
      <w:r w:rsidR="00526636" w:rsidRPr="00526636">
        <w:rPr>
          <w:rFonts w:ascii="Times New Roman" w:hAnsi="Times New Roman" w:cs="Times New Roman"/>
        </w:rPr>
        <w:t>ISO/IEC CD 23091-2</w:t>
      </w:r>
      <w:r w:rsidR="00526636">
        <w:rPr>
          <w:rFonts w:ascii="Times New Roman" w:hAnsi="Times New Roman" w:cs="Times New Roman"/>
        </w:rPr>
        <w:t xml:space="preserve">, </w:t>
      </w:r>
      <w:r w:rsidR="000429C3" w:rsidRPr="000429C3">
        <w:rPr>
          <w:rFonts w:ascii="Times New Roman" w:hAnsi="Times New Roman" w:cs="Times New Roman"/>
        </w:rPr>
        <w:t xml:space="preserve">CICP Coding-independent code points, </w:t>
      </w:r>
      <w:r w:rsidR="00526636">
        <w:rPr>
          <w:rFonts w:ascii="Times New Roman" w:hAnsi="Times New Roman" w:cs="Times New Roman"/>
        </w:rPr>
        <w:t xml:space="preserve">Part 2: Video, </w:t>
      </w:r>
      <w:r w:rsidR="000429C3" w:rsidRPr="000429C3">
        <w:rPr>
          <w:rFonts w:ascii="Times New Roman" w:hAnsi="Times New Roman" w:cs="Times New Roman"/>
        </w:rPr>
        <w:t xml:space="preserve">BT.709 is generally referenced rather than BT.1886. </w:t>
      </w:r>
      <w:r w:rsidR="00526636">
        <w:rPr>
          <w:rFonts w:ascii="Times New Roman" w:hAnsi="Times New Roman" w:cs="Times New Roman"/>
        </w:rPr>
        <w:t>Thus,</w:t>
      </w:r>
      <w:r w:rsidR="000429C3" w:rsidRPr="000429C3">
        <w:rPr>
          <w:rFonts w:ascii="Times New Roman" w:hAnsi="Times New Roman" w:cs="Times New Roman"/>
        </w:rPr>
        <w:t xml:space="preserve"> it makes sense to do the same here.</w:t>
      </w:r>
      <w:r w:rsidR="000429C3">
        <w:rPr>
          <w:rFonts w:ascii="Times New Roman" w:hAnsi="Times New Roman" w:cs="Times New Roman"/>
        </w:rPr>
        <w:t xml:space="preserve"> </w:t>
      </w:r>
    </w:p>
    <w:p w14:paraId="69423188" w14:textId="12476221" w:rsidR="00E41D13" w:rsidRPr="009366D4" w:rsidRDefault="00E41D13" w:rsidP="00E41D13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E41D13">
        <w:rPr>
          <w:rFonts w:ascii="Times New Roman" w:hAnsi="Times New Roman" w:cs="Times New Roman"/>
        </w:rPr>
        <w:t xml:space="preserve">he change </w:t>
      </w:r>
      <w:r>
        <w:rPr>
          <w:rFonts w:ascii="Times New Roman" w:hAnsi="Times New Roman" w:cs="Times New Roman"/>
        </w:rPr>
        <w:t xml:space="preserve">also </w:t>
      </w:r>
      <w:r w:rsidRPr="00E41D13">
        <w:rPr>
          <w:rFonts w:ascii="Times New Roman" w:hAnsi="Times New Roman" w:cs="Times New Roman"/>
        </w:rPr>
        <w:t>affect</w:t>
      </w:r>
      <w:r>
        <w:rPr>
          <w:rFonts w:ascii="Times New Roman" w:hAnsi="Times New Roman" w:cs="Times New Roman"/>
        </w:rPr>
        <w:t>s</w:t>
      </w:r>
      <w:r w:rsidRPr="00E41D1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</w:t>
      </w:r>
      <w:r w:rsidRPr="00E41D13">
        <w:rPr>
          <w:rFonts w:ascii="Times New Roman" w:hAnsi="Times New Roman" w:cs="Times New Roman"/>
        </w:rPr>
        <w:t>able 2-134</w:t>
      </w:r>
      <w:r>
        <w:rPr>
          <w:rFonts w:ascii="Times New Roman" w:hAnsi="Times New Roman" w:cs="Times New Roman"/>
        </w:rPr>
        <w:t xml:space="preserve">, because </w:t>
      </w:r>
      <w:r w:rsidRPr="00E41D13">
        <w:rPr>
          <w:rFonts w:ascii="Times New Roman" w:hAnsi="Times New Roman" w:cs="Times New Roman"/>
        </w:rPr>
        <w:t>both the HEVC and VVC video descripto</w:t>
      </w:r>
      <w:r>
        <w:rPr>
          <w:rFonts w:ascii="Times New Roman" w:hAnsi="Times New Roman" w:cs="Times New Roman"/>
        </w:rPr>
        <w:t>r</w:t>
      </w:r>
      <w:r w:rsidR="00A23EA3">
        <w:rPr>
          <w:rFonts w:ascii="Times New Roman" w:hAnsi="Times New Roman" w:cs="Times New Roman"/>
        </w:rPr>
        <w:t xml:space="preserve"> contain</w:t>
      </w:r>
      <w:r w:rsidR="00A23EA3" w:rsidRPr="00A23EA3">
        <w:rPr>
          <w:rFonts w:ascii="Times New Roman" w:hAnsi="Times New Roman" w:cs="Times New Roman"/>
        </w:rPr>
        <w:t xml:space="preserve"> </w:t>
      </w:r>
      <w:r w:rsidR="00A23EA3" w:rsidRPr="00E41D13">
        <w:rPr>
          <w:rFonts w:ascii="Times New Roman" w:hAnsi="Times New Roman" w:cs="Times New Roman"/>
        </w:rPr>
        <w:t xml:space="preserve">the </w:t>
      </w:r>
      <w:proofErr w:type="spellStart"/>
      <w:r w:rsidR="00A23EA3" w:rsidRPr="00E41D13">
        <w:rPr>
          <w:rFonts w:ascii="Times New Roman" w:hAnsi="Times New Roman" w:cs="Times New Roman"/>
        </w:rPr>
        <w:t>HDR_WCG</w:t>
      </w:r>
      <w:r w:rsidR="00A23EA3">
        <w:rPr>
          <w:rFonts w:ascii="Times New Roman" w:hAnsi="Times New Roman" w:cs="Times New Roman"/>
        </w:rPr>
        <w:t>_i</w:t>
      </w:r>
      <w:r w:rsidR="00A23EA3" w:rsidRPr="00E41D13">
        <w:rPr>
          <w:rFonts w:ascii="Times New Roman" w:hAnsi="Times New Roman" w:cs="Times New Roman"/>
        </w:rPr>
        <w:t>dc</w:t>
      </w:r>
      <w:proofErr w:type="spellEnd"/>
      <w:r w:rsidR="00A23EA3">
        <w:rPr>
          <w:rFonts w:ascii="Times New Roman" w:hAnsi="Times New Roman" w:cs="Times New Roman"/>
        </w:rPr>
        <w:t xml:space="preserve"> field and </w:t>
      </w:r>
      <w:r w:rsidR="00DF05A0">
        <w:rPr>
          <w:rFonts w:ascii="Times New Roman" w:hAnsi="Times New Roman" w:cs="Times New Roman"/>
        </w:rPr>
        <w:t>the same semantics</w:t>
      </w:r>
      <w:r w:rsidR="00A23EA3">
        <w:rPr>
          <w:rFonts w:ascii="Times New Roman" w:hAnsi="Times New Roman" w:cs="Times New Roman"/>
        </w:rPr>
        <w:t>.</w:t>
      </w:r>
      <w:r w:rsidR="00DF05A0">
        <w:rPr>
          <w:rFonts w:ascii="Times New Roman" w:hAnsi="Times New Roman" w:cs="Times New Roman"/>
        </w:rPr>
        <w:t xml:space="preserve"> </w:t>
      </w:r>
    </w:p>
    <w:p w14:paraId="1547667C" w14:textId="40AB3B8B" w:rsidR="00CD659B" w:rsidRPr="009366D4" w:rsidRDefault="00CD659B" w:rsidP="009366D4">
      <w:pPr>
        <w:pStyle w:val="berschrift1"/>
      </w:pPr>
      <w:r w:rsidRPr="009366D4">
        <w:t>Probable solution</w:t>
      </w:r>
      <w:r w:rsidR="00AB7CD8" w:rsidRPr="009366D4">
        <w:t>s</w:t>
      </w:r>
    </w:p>
    <w:p w14:paraId="32F87249" w14:textId="6CBB61FB" w:rsidR="00CD659B" w:rsidRPr="009366D4" w:rsidRDefault="00AB7CD8" w:rsidP="009366D4">
      <w:pPr>
        <w:pStyle w:val="berschrift2"/>
        <w:numPr>
          <w:ilvl w:val="1"/>
          <w:numId w:val="16"/>
        </w:numPr>
      </w:pPr>
      <w:proofErr w:type="spellStart"/>
      <w:r w:rsidRPr="009366D4">
        <w:t>FmxBufferSize</w:t>
      </w:r>
      <w:proofErr w:type="spellEnd"/>
      <w:r w:rsidRPr="009366D4">
        <w:t xml:space="preserve"> </w:t>
      </w:r>
      <w:proofErr w:type="spellStart"/>
      <w:r w:rsidRPr="009366D4">
        <w:t>descriptor</w:t>
      </w:r>
      <w:proofErr w:type="spellEnd"/>
    </w:p>
    <w:p w14:paraId="5F3D190D" w14:textId="09045BF9" w:rsidR="00AB7CD8" w:rsidRPr="009366D4" w:rsidRDefault="00AB7CD8" w:rsidP="00AB7CD8">
      <w:pPr>
        <w:rPr>
          <w:rFonts w:ascii="Times New Roman" w:hAnsi="Times New Roman" w:cs="Times New Roman"/>
        </w:rPr>
      </w:pPr>
      <w:r w:rsidRPr="009366D4">
        <w:rPr>
          <w:rFonts w:ascii="Times New Roman" w:hAnsi="Times New Roman" w:cs="Times New Roman"/>
        </w:rPr>
        <w:t xml:space="preserve">Most probably, </w:t>
      </w:r>
      <w:proofErr w:type="spellStart"/>
      <w:r w:rsidRPr="009366D4">
        <w:rPr>
          <w:rFonts w:ascii="Times New Roman" w:hAnsi="Times New Roman" w:cs="Times New Roman"/>
          <w:lang w:val="x-none"/>
        </w:rPr>
        <w:t>only</w:t>
      </w:r>
      <w:proofErr w:type="spellEnd"/>
      <w:r w:rsidRPr="009366D4">
        <w:rPr>
          <w:rFonts w:ascii="Times New Roman" w:hAnsi="Times New Roman" w:cs="Times New Roman"/>
          <w:lang w:val="x-none"/>
        </w:rPr>
        <w:t xml:space="preserve"> </w:t>
      </w:r>
      <w:proofErr w:type="spellStart"/>
      <w:r w:rsidRPr="009366D4">
        <w:rPr>
          <w:rFonts w:ascii="Times New Roman" w:hAnsi="Times New Roman" w:cs="Times New Roman"/>
          <w:lang w:val="x-none"/>
        </w:rPr>
        <w:t>the</w:t>
      </w:r>
      <w:proofErr w:type="spellEnd"/>
      <w:r w:rsidRPr="009366D4">
        <w:rPr>
          <w:rFonts w:ascii="Times New Roman" w:hAnsi="Times New Roman" w:cs="Times New Roman"/>
          <w:lang w:val="x-none"/>
        </w:rPr>
        <w:t xml:space="preserve"> </w:t>
      </w:r>
      <w:proofErr w:type="spellStart"/>
      <w:r w:rsidRPr="009366D4">
        <w:rPr>
          <w:rFonts w:ascii="Times New Roman" w:hAnsi="Times New Roman" w:cs="Times New Roman"/>
          <w:lang w:val="x-none"/>
        </w:rPr>
        <w:t>name</w:t>
      </w:r>
      <w:proofErr w:type="spellEnd"/>
      <w:r w:rsidRPr="009366D4">
        <w:rPr>
          <w:rFonts w:ascii="Times New Roman" w:hAnsi="Times New Roman" w:cs="Times New Roman"/>
          <w:lang w:val="x-none"/>
        </w:rPr>
        <w:t xml:space="preserve"> </w:t>
      </w:r>
      <w:proofErr w:type="spellStart"/>
      <w:r w:rsidRPr="009366D4">
        <w:rPr>
          <w:rFonts w:ascii="Times New Roman" w:hAnsi="Times New Roman" w:cs="Times New Roman"/>
          <w:lang w:val="x-none"/>
        </w:rPr>
        <w:t>changed</w:t>
      </w:r>
      <w:proofErr w:type="spellEnd"/>
      <w:r w:rsidRPr="009366D4">
        <w:rPr>
          <w:rFonts w:ascii="Times New Roman" w:hAnsi="Times New Roman" w:cs="Times New Roman"/>
          <w:lang w:val="x-none"/>
        </w:rPr>
        <w:t xml:space="preserve"> (due </w:t>
      </w:r>
      <w:proofErr w:type="spellStart"/>
      <w:r w:rsidRPr="009366D4">
        <w:rPr>
          <w:rFonts w:ascii="Times New Roman" w:hAnsi="Times New Roman" w:cs="Times New Roman"/>
          <w:lang w:val="x-none"/>
        </w:rPr>
        <w:t>to</w:t>
      </w:r>
      <w:proofErr w:type="spellEnd"/>
      <w:r w:rsidRPr="009366D4">
        <w:rPr>
          <w:rFonts w:ascii="Times New Roman" w:hAnsi="Times New Roman" w:cs="Times New Roman"/>
          <w:lang w:val="x-none"/>
        </w:rPr>
        <w:t xml:space="preserve"> a </w:t>
      </w:r>
      <w:proofErr w:type="spellStart"/>
      <w:r w:rsidRPr="009366D4">
        <w:rPr>
          <w:rFonts w:ascii="Times New Roman" w:hAnsi="Times New Roman" w:cs="Times New Roman"/>
          <w:lang w:val="x-none"/>
        </w:rPr>
        <w:t>trademark</w:t>
      </w:r>
      <w:proofErr w:type="spellEnd"/>
      <w:r w:rsidRPr="009366D4">
        <w:rPr>
          <w:rFonts w:ascii="Times New Roman" w:hAnsi="Times New Roman" w:cs="Times New Roman"/>
          <w:lang w:val="x-none"/>
        </w:rPr>
        <w:t xml:space="preserve"> on </w:t>
      </w:r>
      <w:proofErr w:type="spellStart"/>
      <w:r w:rsidRPr="009366D4">
        <w:rPr>
          <w:rFonts w:ascii="Times New Roman" w:hAnsi="Times New Roman" w:cs="Times New Roman"/>
          <w:lang w:val="x-none"/>
        </w:rPr>
        <w:t>FlexMux</w:t>
      </w:r>
      <w:proofErr w:type="spellEnd"/>
      <w:r w:rsidRPr="009366D4">
        <w:rPr>
          <w:rFonts w:ascii="Times New Roman" w:hAnsi="Times New Roman" w:cs="Times New Roman"/>
          <w:lang w:val="x-none"/>
        </w:rPr>
        <w:t xml:space="preserve">, not </w:t>
      </w:r>
      <w:proofErr w:type="spellStart"/>
      <w:r w:rsidRPr="009366D4">
        <w:rPr>
          <w:rFonts w:ascii="Times New Roman" w:hAnsi="Times New Roman" w:cs="Times New Roman"/>
          <w:lang w:val="x-none"/>
        </w:rPr>
        <w:t>sure</w:t>
      </w:r>
      <w:proofErr w:type="spellEnd"/>
      <w:r w:rsidRPr="009366D4">
        <w:rPr>
          <w:rFonts w:ascii="Times New Roman" w:hAnsi="Times New Roman" w:cs="Times New Roman"/>
          <w:lang w:val="x-none"/>
        </w:rPr>
        <w:t xml:space="preserve"> </w:t>
      </w:r>
      <w:r w:rsidRPr="009366D4">
        <w:rPr>
          <w:rFonts w:ascii="Times New Roman" w:hAnsi="Times New Roman" w:cs="Times New Roman"/>
        </w:rPr>
        <w:t xml:space="preserve">whether </w:t>
      </w:r>
      <w:proofErr w:type="spellStart"/>
      <w:r w:rsidRPr="009366D4">
        <w:rPr>
          <w:rFonts w:ascii="Times New Roman" w:hAnsi="Times New Roman" w:cs="Times New Roman"/>
          <w:lang w:val="x-none"/>
        </w:rPr>
        <w:t>the</w:t>
      </w:r>
      <w:proofErr w:type="spellEnd"/>
      <w:r w:rsidRPr="009366D4">
        <w:rPr>
          <w:rFonts w:ascii="Times New Roman" w:hAnsi="Times New Roman" w:cs="Times New Roman"/>
          <w:lang w:val="x-none"/>
        </w:rPr>
        <w:t xml:space="preserve"> </w:t>
      </w:r>
      <w:proofErr w:type="spellStart"/>
      <w:r w:rsidRPr="009366D4">
        <w:rPr>
          <w:rFonts w:ascii="Times New Roman" w:hAnsi="Times New Roman" w:cs="Times New Roman"/>
          <w:lang w:val="x-none"/>
        </w:rPr>
        <w:t>name</w:t>
      </w:r>
      <w:proofErr w:type="spellEnd"/>
      <w:r w:rsidRPr="009366D4">
        <w:rPr>
          <w:rFonts w:ascii="Times New Roman" w:hAnsi="Times New Roman" w:cs="Times New Roman"/>
          <w:lang w:val="x-none"/>
        </w:rPr>
        <w:t xml:space="preserve"> </w:t>
      </w:r>
      <w:proofErr w:type="spellStart"/>
      <w:r w:rsidRPr="009366D4">
        <w:rPr>
          <w:rFonts w:ascii="Times New Roman" w:hAnsi="Times New Roman" w:cs="Times New Roman"/>
          <w:lang w:val="x-none"/>
        </w:rPr>
        <w:t>is</w:t>
      </w:r>
      <w:proofErr w:type="spellEnd"/>
      <w:r w:rsidRPr="009366D4">
        <w:rPr>
          <w:rFonts w:ascii="Times New Roman" w:hAnsi="Times New Roman" w:cs="Times New Roman"/>
          <w:lang w:val="x-none"/>
        </w:rPr>
        <w:t xml:space="preserve"> still </w:t>
      </w:r>
      <w:proofErr w:type="spellStart"/>
      <w:r w:rsidRPr="009366D4">
        <w:rPr>
          <w:rFonts w:ascii="Times New Roman" w:hAnsi="Times New Roman" w:cs="Times New Roman"/>
          <w:lang w:val="x-none"/>
        </w:rPr>
        <w:t>protected</w:t>
      </w:r>
      <w:proofErr w:type="spellEnd"/>
      <w:r w:rsidRPr="009366D4">
        <w:rPr>
          <w:rFonts w:ascii="Times New Roman" w:hAnsi="Times New Roman" w:cs="Times New Roman"/>
          <w:lang w:val="x-none"/>
        </w:rPr>
        <w:t>)</w:t>
      </w:r>
      <w:r w:rsidRPr="009366D4">
        <w:rPr>
          <w:rFonts w:ascii="Times New Roman" w:hAnsi="Times New Roman" w:cs="Times New Roman"/>
        </w:rPr>
        <w:t>;</w:t>
      </w:r>
      <w:r w:rsidRPr="009366D4">
        <w:rPr>
          <w:rFonts w:ascii="Times New Roman" w:hAnsi="Times New Roman" w:cs="Times New Roman"/>
          <w:lang w:val="x-none"/>
        </w:rPr>
        <w:t xml:space="preserve"> </w:t>
      </w:r>
      <w:proofErr w:type="spellStart"/>
      <w:r w:rsidRPr="009366D4">
        <w:rPr>
          <w:rFonts w:ascii="Times New Roman" w:hAnsi="Times New Roman" w:cs="Times New Roman"/>
          <w:lang w:val="x-none"/>
        </w:rPr>
        <w:t>the</w:t>
      </w:r>
      <w:proofErr w:type="spellEnd"/>
      <w:r w:rsidRPr="009366D4">
        <w:rPr>
          <w:rFonts w:ascii="Times New Roman" w:hAnsi="Times New Roman" w:cs="Times New Roman"/>
          <w:lang w:val="x-none"/>
        </w:rPr>
        <w:t xml:space="preserve"> </w:t>
      </w:r>
      <w:proofErr w:type="spellStart"/>
      <w:r w:rsidRPr="009366D4">
        <w:rPr>
          <w:rFonts w:ascii="Times New Roman" w:hAnsi="Times New Roman" w:cs="Times New Roman"/>
          <w:lang w:val="x-none"/>
        </w:rPr>
        <w:t>semantics</w:t>
      </w:r>
      <w:proofErr w:type="spellEnd"/>
      <w:r w:rsidRPr="009366D4">
        <w:rPr>
          <w:rFonts w:ascii="Times New Roman" w:hAnsi="Times New Roman" w:cs="Times New Roman"/>
          <w:lang w:val="x-none"/>
        </w:rPr>
        <w:t xml:space="preserve"> </w:t>
      </w:r>
      <w:proofErr w:type="spellStart"/>
      <w:r w:rsidRPr="009366D4">
        <w:rPr>
          <w:rFonts w:ascii="Times New Roman" w:hAnsi="Times New Roman" w:cs="Times New Roman"/>
          <w:lang w:val="x-none"/>
        </w:rPr>
        <w:t>never</w:t>
      </w:r>
      <w:proofErr w:type="spellEnd"/>
      <w:r w:rsidRPr="009366D4">
        <w:rPr>
          <w:rFonts w:ascii="Times New Roman" w:hAnsi="Times New Roman" w:cs="Times New Roman"/>
          <w:lang w:val="x-none"/>
        </w:rPr>
        <w:t xml:space="preserve"> </w:t>
      </w:r>
      <w:proofErr w:type="spellStart"/>
      <w:r w:rsidRPr="009366D4">
        <w:rPr>
          <w:rFonts w:ascii="Times New Roman" w:hAnsi="Times New Roman" w:cs="Times New Roman"/>
          <w:lang w:val="x-none"/>
        </w:rPr>
        <w:t>changed</w:t>
      </w:r>
      <w:proofErr w:type="spellEnd"/>
      <w:r w:rsidRPr="009366D4">
        <w:rPr>
          <w:rFonts w:ascii="Times New Roman" w:hAnsi="Times New Roman" w:cs="Times New Roman"/>
          <w:lang w:val="x-none"/>
        </w:rPr>
        <w:t>.</w:t>
      </w:r>
      <w:r w:rsidRPr="009366D4">
        <w:rPr>
          <w:rFonts w:ascii="Times New Roman" w:hAnsi="Times New Roman" w:cs="Times New Roman"/>
        </w:rPr>
        <w:t xml:space="preserve"> </w:t>
      </w:r>
    </w:p>
    <w:p w14:paraId="5E8E7FDF" w14:textId="1E0A8019" w:rsidR="00AB7CD8" w:rsidRPr="00DF05A0" w:rsidRDefault="00AB7CD8" w:rsidP="009366D4">
      <w:pPr>
        <w:keepNext/>
        <w:widowControl/>
        <w:spacing w:before="120" w:after="120"/>
        <w:rPr>
          <w:rFonts w:ascii="Times New Roman" w:hAnsi="Times New Roman" w:cs="Times New Roman"/>
        </w:rPr>
      </w:pPr>
      <w:r w:rsidRPr="00DF05A0">
        <w:rPr>
          <w:rFonts w:ascii="Times New Roman" w:hAnsi="Times New Roman" w:cs="Times New Roman"/>
        </w:rPr>
        <w:t>Accordingly, we would need to:</w:t>
      </w:r>
    </w:p>
    <w:p w14:paraId="1BCC683A" w14:textId="2F78D6A8" w:rsidR="00AB7CD8" w:rsidRPr="00DF05A0" w:rsidRDefault="00AB7CD8" w:rsidP="009366D4">
      <w:pPr>
        <w:widowControl/>
        <w:numPr>
          <w:ilvl w:val="0"/>
          <w:numId w:val="17"/>
        </w:numPr>
        <w:autoSpaceDE/>
        <w:autoSpaceDN/>
        <w:spacing w:after="120"/>
        <w:ind w:left="714" w:hanging="357"/>
        <w:rPr>
          <w:rFonts w:ascii="Times New Roman" w:eastAsia="Times New Roman" w:hAnsi="Times New Roman" w:cs="Times New Roman"/>
          <w:color w:val="000000"/>
          <w:lang w:eastAsia="de-DE"/>
        </w:rPr>
      </w:pPr>
      <w:r w:rsidRPr="00DF05A0">
        <w:rPr>
          <w:rFonts w:ascii="Times New Roman" w:eastAsia="Times New Roman" w:hAnsi="Times New Roman" w:cs="Times New Roman"/>
          <w:color w:val="000000"/>
          <w:lang w:eastAsia="de-DE"/>
        </w:rPr>
        <w:t>replace all instances of</w:t>
      </w:r>
      <w:r w:rsidR="009366D4" w:rsidRPr="00DF05A0">
        <w:rPr>
          <w:rFonts w:ascii="Courier New" w:eastAsia="Times New Roman" w:hAnsi="Courier New" w:cs="Courier New"/>
          <w:color w:val="000000"/>
          <w:lang w:eastAsia="de-DE"/>
        </w:rPr>
        <w:t xml:space="preserve"> </w:t>
      </w:r>
      <w:proofErr w:type="spellStart"/>
      <w:r w:rsidRPr="00DF05A0">
        <w:rPr>
          <w:rFonts w:ascii="Courier New" w:eastAsia="Times New Roman" w:hAnsi="Courier New" w:cs="Courier New"/>
          <w:color w:val="000000"/>
          <w:lang w:eastAsia="de-DE"/>
        </w:rPr>
        <w:t>FlexMux</w:t>
      </w:r>
      <w:proofErr w:type="spellEnd"/>
      <w:r w:rsidR="009366D4" w:rsidRPr="00DF05A0">
        <w:rPr>
          <w:rFonts w:ascii="Courier New" w:eastAsia="Times New Roman" w:hAnsi="Courier New" w:cs="Courier New"/>
          <w:color w:val="000000"/>
          <w:lang w:eastAsia="de-DE"/>
        </w:rPr>
        <w:t xml:space="preserve"> </w:t>
      </w:r>
      <w:r w:rsidRPr="00DF05A0">
        <w:rPr>
          <w:rFonts w:ascii="Times New Roman" w:eastAsia="Times New Roman" w:hAnsi="Times New Roman" w:cs="Times New Roman"/>
          <w:color w:val="000000"/>
          <w:lang w:eastAsia="de-DE"/>
        </w:rPr>
        <w:t>by</w:t>
      </w:r>
      <w:r w:rsidR="009366D4" w:rsidRPr="00DF05A0">
        <w:rPr>
          <w:rFonts w:ascii="Times New Roman" w:eastAsia="Times New Roman" w:hAnsi="Times New Roman" w:cs="Times New Roman"/>
          <w:color w:val="000000"/>
          <w:lang w:eastAsia="de-DE"/>
        </w:rPr>
        <w:t xml:space="preserve"> </w:t>
      </w:r>
      <w:r w:rsidRPr="00DF05A0">
        <w:rPr>
          <w:rFonts w:ascii="Courier New" w:eastAsia="Times New Roman" w:hAnsi="Courier New" w:cs="Courier New"/>
          <w:color w:val="000000"/>
          <w:lang w:eastAsia="de-DE"/>
        </w:rPr>
        <w:t>M4Mux</w:t>
      </w:r>
    </w:p>
    <w:p w14:paraId="0BC74739" w14:textId="77777777" w:rsidR="00AB7CD8" w:rsidRPr="00DF05A0" w:rsidRDefault="00AB7CD8" w:rsidP="009366D4">
      <w:pPr>
        <w:widowControl/>
        <w:numPr>
          <w:ilvl w:val="0"/>
          <w:numId w:val="17"/>
        </w:numPr>
        <w:autoSpaceDE/>
        <w:autoSpaceDN/>
        <w:spacing w:after="120"/>
        <w:ind w:left="714" w:hanging="357"/>
        <w:rPr>
          <w:rFonts w:ascii="Times New Roman" w:eastAsia="Times New Roman" w:hAnsi="Times New Roman" w:cs="Times New Roman"/>
          <w:color w:val="000000"/>
          <w:lang w:eastAsia="de-DE"/>
        </w:rPr>
      </w:pPr>
      <w:r w:rsidRPr="00DF05A0">
        <w:rPr>
          <w:rFonts w:ascii="Times New Roman" w:eastAsia="Times New Roman" w:hAnsi="Times New Roman" w:cs="Times New Roman"/>
          <w:color w:val="000000"/>
          <w:lang w:eastAsia="de-DE"/>
        </w:rPr>
        <w:t xml:space="preserve">rename </w:t>
      </w:r>
      <w:proofErr w:type="spellStart"/>
      <w:proofErr w:type="gramStart"/>
      <w:r w:rsidRPr="00DF05A0">
        <w:rPr>
          <w:rFonts w:ascii="Times New Roman" w:eastAsia="Times New Roman" w:hAnsi="Times New Roman" w:cs="Times New Roman"/>
          <w:color w:val="000000"/>
          <w:lang w:eastAsia="de-DE"/>
        </w:rPr>
        <w:t>DefaultFlexMuxDescriptor</w:t>
      </w:r>
      <w:proofErr w:type="spellEnd"/>
      <w:r w:rsidRPr="00DF05A0">
        <w:rPr>
          <w:rFonts w:ascii="Times New Roman" w:eastAsia="Times New Roman" w:hAnsi="Times New Roman" w:cs="Times New Roman"/>
          <w:color w:val="000000"/>
          <w:lang w:eastAsia="de-DE"/>
        </w:rPr>
        <w:t>(</w:t>
      </w:r>
      <w:proofErr w:type="gramEnd"/>
      <w:r w:rsidRPr="00DF05A0">
        <w:rPr>
          <w:rFonts w:ascii="Times New Roman" w:eastAsia="Times New Roman" w:hAnsi="Times New Roman" w:cs="Times New Roman"/>
          <w:color w:val="000000"/>
          <w:lang w:eastAsia="de-DE"/>
        </w:rPr>
        <w:t>) to DefaultM4MuxBufferDescriptor() and update reference to 7.4.2.8 of ISO/IEC 14491-1:2010</w:t>
      </w:r>
    </w:p>
    <w:p w14:paraId="77041A7D" w14:textId="77777777" w:rsidR="00AB7CD8" w:rsidRPr="00DF05A0" w:rsidRDefault="00AB7CD8" w:rsidP="009366D4">
      <w:pPr>
        <w:widowControl/>
        <w:numPr>
          <w:ilvl w:val="0"/>
          <w:numId w:val="17"/>
        </w:numPr>
        <w:autoSpaceDE/>
        <w:autoSpaceDN/>
        <w:spacing w:after="120"/>
        <w:ind w:left="714" w:hanging="357"/>
        <w:rPr>
          <w:rFonts w:ascii="Times New Roman" w:eastAsia="Times New Roman" w:hAnsi="Times New Roman" w:cs="Times New Roman"/>
          <w:color w:val="000000"/>
          <w:lang w:eastAsia="de-DE"/>
        </w:rPr>
      </w:pPr>
      <w:r w:rsidRPr="00DF05A0">
        <w:rPr>
          <w:rFonts w:ascii="Times New Roman" w:eastAsia="Times New Roman" w:hAnsi="Times New Roman" w:cs="Times New Roman"/>
          <w:color w:val="000000"/>
          <w:lang w:eastAsia="de-DE"/>
        </w:rPr>
        <w:t xml:space="preserve">rename </w:t>
      </w:r>
      <w:proofErr w:type="spellStart"/>
      <w:proofErr w:type="gramStart"/>
      <w:r w:rsidRPr="00DF05A0">
        <w:rPr>
          <w:rFonts w:ascii="Times New Roman" w:eastAsia="Times New Roman" w:hAnsi="Times New Roman" w:cs="Times New Roman"/>
          <w:color w:val="000000"/>
          <w:lang w:eastAsia="de-DE"/>
        </w:rPr>
        <w:t>FlexMuxDescriptor</w:t>
      </w:r>
      <w:proofErr w:type="spellEnd"/>
      <w:r w:rsidRPr="00DF05A0">
        <w:rPr>
          <w:rFonts w:ascii="Times New Roman" w:eastAsia="Times New Roman" w:hAnsi="Times New Roman" w:cs="Times New Roman"/>
          <w:color w:val="000000"/>
          <w:lang w:eastAsia="de-DE"/>
        </w:rPr>
        <w:t>(</w:t>
      </w:r>
      <w:proofErr w:type="gramEnd"/>
      <w:r w:rsidRPr="00DF05A0">
        <w:rPr>
          <w:rFonts w:ascii="Times New Roman" w:eastAsia="Times New Roman" w:hAnsi="Times New Roman" w:cs="Times New Roman"/>
          <w:color w:val="000000"/>
          <w:lang w:eastAsia="de-DE"/>
        </w:rPr>
        <w:t>) to M4MuxBufferDescriptor() and update reference to 7.4.2.7 of ISO/IEC 14491-1:2010</w:t>
      </w:r>
    </w:p>
    <w:p w14:paraId="737923DE" w14:textId="77777777" w:rsidR="00AB7CD8" w:rsidRPr="00DF05A0" w:rsidRDefault="00AB7CD8" w:rsidP="009366D4">
      <w:pPr>
        <w:widowControl/>
        <w:numPr>
          <w:ilvl w:val="0"/>
          <w:numId w:val="17"/>
        </w:numPr>
        <w:autoSpaceDE/>
        <w:autoSpaceDN/>
        <w:spacing w:after="120"/>
        <w:ind w:left="714" w:hanging="357"/>
        <w:rPr>
          <w:rFonts w:ascii="Times New Roman" w:eastAsia="Times New Roman" w:hAnsi="Times New Roman" w:cs="Times New Roman"/>
          <w:color w:val="000000"/>
          <w:lang w:val="de-DE" w:eastAsia="de-DE"/>
        </w:rPr>
      </w:pPr>
      <w:proofErr w:type="spellStart"/>
      <w:r w:rsidRPr="00DF05A0">
        <w:rPr>
          <w:rFonts w:ascii="Times New Roman" w:eastAsia="Times New Roman" w:hAnsi="Times New Roman" w:cs="Times New Roman"/>
          <w:color w:val="000000"/>
          <w:lang w:val="de-DE" w:eastAsia="de-DE"/>
        </w:rPr>
        <w:t>probably</w:t>
      </w:r>
      <w:proofErr w:type="spellEnd"/>
      <w:r w:rsidRPr="00DF05A0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</w:t>
      </w:r>
      <w:proofErr w:type="spellStart"/>
      <w:r w:rsidRPr="00DF05A0">
        <w:rPr>
          <w:rFonts w:ascii="Times New Roman" w:eastAsia="Times New Roman" w:hAnsi="Times New Roman" w:cs="Times New Roman"/>
          <w:color w:val="000000"/>
          <w:lang w:val="de-DE" w:eastAsia="de-DE"/>
        </w:rPr>
        <w:t>rename</w:t>
      </w:r>
      <w:proofErr w:type="spellEnd"/>
      <w:r w:rsidRPr="00DF05A0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</w:t>
      </w:r>
      <w:proofErr w:type="spellStart"/>
      <w:r w:rsidRPr="00DF05A0">
        <w:rPr>
          <w:rFonts w:ascii="Times New Roman" w:eastAsia="Times New Roman" w:hAnsi="Times New Roman" w:cs="Times New Roman"/>
          <w:color w:val="000000"/>
          <w:lang w:val="de-DE" w:eastAsia="de-DE"/>
        </w:rPr>
        <w:t>FmxBufferSize</w:t>
      </w:r>
      <w:proofErr w:type="spellEnd"/>
      <w:r w:rsidRPr="00DF05A0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</w:t>
      </w:r>
      <w:proofErr w:type="spellStart"/>
      <w:r w:rsidRPr="00DF05A0">
        <w:rPr>
          <w:rFonts w:ascii="Times New Roman" w:eastAsia="Times New Roman" w:hAnsi="Times New Roman" w:cs="Times New Roman"/>
          <w:color w:val="000000"/>
          <w:lang w:val="de-DE" w:eastAsia="de-DE"/>
        </w:rPr>
        <w:t>to</w:t>
      </w:r>
      <w:proofErr w:type="spellEnd"/>
      <w:r w:rsidRPr="00DF05A0">
        <w:rPr>
          <w:rFonts w:ascii="Times New Roman" w:eastAsia="Times New Roman" w:hAnsi="Times New Roman" w:cs="Times New Roman"/>
          <w:color w:val="000000"/>
          <w:lang w:val="de-DE" w:eastAsia="de-DE"/>
        </w:rPr>
        <w:t xml:space="preserve"> M4MxBufferSize</w:t>
      </w:r>
    </w:p>
    <w:p w14:paraId="5C858C73" w14:textId="50FB0AF3" w:rsidR="000429C3" w:rsidRPr="009366D4" w:rsidRDefault="000429C3" w:rsidP="000429C3">
      <w:pPr>
        <w:pStyle w:val="berschrift2"/>
        <w:numPr>
          <w:ilvl w:val="1"/>
          <w:numId w:val="16"/>
        </w:numPr>
      </w:pPr>
      <w:r>
        <w:rPr>
          <w:lang w:val="de-DE"/>
        </w:rPr>
        <w:lastRenderedPageBreak/>
        <w:t>Edits on Table 2-114</w:t>
      </w:r>
      <w:r w:rsidR="00DF05A0">
        <w:rPr>
          <w:lang w:val="de-DE"/>
        </w:rPr>
        <w:t xml:space="preserve"> </w:t>
      </w:r>
    </w:p>
    <w:p w14:paraId="15BA1B50" w14:textId="41A21CC7" w:rsidR="000429C3" w:rsidRPr="000429C3" w:rsidRDefault="000429C3" w:rsidP="000429C3">
      <w:pPr>
        <w:keepNext/>
        <w:widowControl/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It is proposed to </w:t>
      </w:r>
      <w:r w:rsidRPr="000429C3">
        <w:rPr>
          <w:rFonts w:ascii="Times New Roman" w:hAnsi="Times New Roman" w:cs="Times New Roman"/>
        </w:rPr>
        <w:t xml:space="preserve">change right hand box text for </w:t>
      </w:r>
      <w:proofErr w:type="spellStart"/>
      <w:r w:rsidRPr="000429C3">
        <w:rPr>
          <w:rFonts w:ascii="Times New Roman" w:hAnsi="Times New Roman" w:cs="Times New Roman"/>
        </w:rPr>
        <w:t>HDR_WCG_idc</w:t>
      </w:r>
      <w:proofErr w:type="spellEnd"/>
      <w:r w:rsidRPr="000429C3">
        <w:rPr>
          <w:rFonts w:ascii="Times New Roman" w:hAnsi="Times New Roman" w:cs="Times New Roman"/>
        </w:rPr>
        <w:t xml:space="preserve"> = 0 (SDR):</w:t>
      </w:r>
    </w:p>
    <w:p w14:paraId="0749236C" w14:textId="578C392B" w:rsidR="00AB7CD8" w:rsidRDefault="000429C3" w:rsidP="00743C01">
      <w:pPr>
        <w:spacing w:after="120"/>
        <w:ind w:left="720"/>
        <w:rPr>
          <w:rFonts w:ascii="Times New Roman" w:hAnsi="Times New Roman" w:cs="Times New Roman"/>
          <w:i/>
          <w:iCs/>
        </w:rPr>
      </w:pPr>
      <w:r w:rsidRPr="000429C3">
        <w:rPr>
          <w:rFonts w:ascii="Times New Roman" w:hAnsi="Times New Roman" w:cs="Times New Roman"/>
          <w:i/>
          <w:iCs/>
        </w:rPr>
        <w:t>SDR (i.e., SDR video) is based on the Rec. ITU-R BT.709 OETF using BT.709 color primaries with a corresponding reference EOTF for flat panel displays as specified in BT.1886 (see Note 1)</w:t>
      </w:r>
    </w:p>
    <w:p w14:paraId="332BE32F" w14:textId="551A5F84" w:rsidR="00DF05A0" w:rsidRPr="009366D4" w:rsidRDefault="00DF05A0" w:rsidP="00DF05A0">
      <w:pPr>
        <w:pStyle w:val="berschrift2"/>
        <w:numPr>
          <w:ilvl w:val="1"/>
          <w:numId w:val="16"/>
        </w:numPr>
      </w:pPr>
      <w:r>
        <w:rPr>
          <w:lang w:val="de-DE"/>
        </w:rPr>
        <w:t>Edits on Table 2-1</w:t>
      </w:r>
      <w:r>
        <w:rPr>
          <w:lang w:val="de-DE"/>
        </w:rPr>
        <w:t>3</w:t>
      </w:r>
      <w:r>
        <w:rPr>
          <w:lang w:val="de-DE"/>
        </w:rPr>
        <w:t xml:space="preserve">4 </w:t>
      </w:r>
    </w:p>
    <w:p w14:paraId="22BA3C7E" w14:textId="46EF38AC" w:rsidR="00DF05A0" w:rsidRPr="00DF05A0" w:rsidRDefault="00DF05A0" w:rsidP="00DF05A0">
      <w:pPr>
        <w:keepNext/>
        <w:widowControl/>
        <w:spacing w:before="120" w:after="120"/>
        <w:rPr>
          <w:rFonts w:ascii="Times New Roman" w:hAnsi="Times New Roman" w:cs="Times New Roman"/>
        </w:rPr>
      </w:pPr>
      <w:r w:rsidRPr="00DF05A0">
        <w:rPr>
          <w:rFonts w:ascii="Times New Roman" w:hAnsi="Times New Roman" w:cs="Times New Roman"/>
        </w:rPr>
        <w:t>There are two options</w:t>
      </w:r>
      <w:r w:rsidRPr="00DF05A0">
        <w:rPr>
          <w:rFonts w:ascii="Times New Roman" w:hAnsi="Times New Roman" w:cs="Times New Roman"/>
        </w:rPr>
        <w:t>:</w:t>
      </w:r>
    </w:p>
    <w:p w14:paraId="397A14C4" w14:textId="77EAB920" w:rsidR="00DF05A0" w:rsidRPr="00DF05A0" w:rsidRDefault="00DF05A0" w:rsidP="00DF05A0">
      <w:pPr>
        <w:widowControl/>
        <w:numPr>
          <w:ilvl w:val="0"/>
          <w:numId w:val="17"/>
        </w:numPr>
        <w:autoSpaceDE/>
        <w:autoSpaceDN/>
        <w:spacing w:after="120"/>
        <w:ind w:left="714" w:hanging="357"/>
        <w:rPr>
          <w:rFonts w:ascii="Times New Roman" w:eastAsia="Times New Roman" w:hAnsi="Times New Roman" w:cs="Times New Roman"/>
          <w:color w:val="000000"/>
          <w:lang w:eastAsia="de-DE"/>
        </w:rPr>
      </w:pPr>
      <w:r w:rsidRPr="00DF05A0">
        <w:rPr>
          <w:rFonts w:ascii="Times New Roman" w:eastAsia="Times New Roman" w:hAnsi="Times New Roman" w:cs="Times New Roman"/>
          <w:color w:val="000000"/>
          <w:lang w:eastAsia="de-DE"/>
        </w:rPr>
        <w:t>Implement the same change in Table 2-134 as proposed for Table 2-114 above or</w:t>
      </w:r>
    </w:p>
    <w:p w14:paraId="5C7BE3D8" w14:textId="20D1143A" w:rsidR="00DF05A0" w:rsidRPr="00DF05A0" w:rsidRDefault="00DF05A0" w:rsidP="00DF05A0">
      <w:pPr>
        <w:widowControl/>
        <w:numPr>
          <w:ilvl w:val="0"/>
          <w:numId w:val="17"/>
        </w:numPr>
        <w:autoSpaceDE/>
        <w:autoSpaceDN/>
        <w:spacing w:after="120"/>
        <w:ind w:left="714" w:hanging="357"/>
        <w:rPr>
          <w:rFonts w:ascii="Times New Roman" w:eastAsia="Times New Roman" w:hAnsi="Times New Roman" w:cs="Times New Roman"/>
          <w:color w:val="000000"/>
          <w:lang w:eastAsia="de-DE"/>
        </w:rPr>
      </w:pPr>
      <w:r w:rsidRPr="00DF05A0">
        <w:rPr>
          <w:rFonts w:ascii="Times New Roman" w:eastAsia="Times New Roman" w:hAnsi="Times New Roman" w:cs="Times New Roman"/>
          <w:color w:val="000000"/>
          <w:lang w:eastAsia="de-DE"/>
        </w:rPr>
        <w:t xml:space="preserve">Refer to Table 2-114 again from clause 2.6.130 and remove </w:t>
      </w:r>
      <w:r w:rsidRPr="00DF05A0">
        <w:rPr>
          <w:rFonts w:ascii="Times New Roman" w:eastAsia="Times New Roman" w:hAnsi="Times New Roman" w:cs="Times New Roman"/>
          <w:color w:val="000000"/>
          <w:lang w:eastAsia="de-DE"/>
        </w:rPr>
        <w:t>Table 2-134</w:t>
      </w:r>
      <w:r w:rsidRPr="00DF05A0">
        <w:rPr>
          <w:rFonts w:ascii="Times New Roman" w:eastAsia="Times New Roman" w:hAnsi="Times New Roman" w:cs="Times New Roman"/>
          <w:color w:val="000000"/>
          <w:lang w:eastAsia="de-DE"/>
        </w:rPr>
        <w:t>:</w:t>
      </w:r>
    </w:p>
    <w:p w14:paraId="0E241113" w14:textId="1001CADE" w:rsidR="00DF05A0" w:rsidRPr="00DF05A0" w:rsidRDefault="00DF05A0" w:rsidP="00743C01">
      <w:pPr>
        <w:spacing w:after="120"/>
        <w:ind w:left="720"/>
        <w:rPr>
          <w:rFonts w:ascii="Times New Roman" w:hAnsi="Times New Roman" w:cs="Times New Roman"/>
          <w:i/>
          <w:iCs/>
        </w:rPr>
      </w:pPr>
      <w:proofErr w:type="spellStart"/>
      <w:r w:rsidRPr="00DF05A0">
        <w:rPr>
          <w:rFonts w:ascii="Times New Roman" w:hAnsi="Times New Roman" w:cs="Times New Roman"/>
          <w:b/>
          <w:bCs/>
          <w:i/>
          <w:iCs/>
        </w:rPr>
        <w:t>HDR_WCG_idc</w:t>
      </w:r>
      <w:proofErr w:type="spellEnd"/>
      <w:r w:rsidRPr="00DF05A0">
        <w:rPr>
          <w:rFonts w:ascii="Times New Roman" w:hAnsi="Times New Roman" w:cs="Times New Roman"/>
          <w:i/>
          <w:iCs/>
        </w:rPr>
        <w:t xml:space="preserve"> – This 2-bit field indicates the presence or absence of high dynamic range (HDR) and/or wide color gamut (WCG) video components in the associated PID according to </w:t>
      </w:r>
      <w:r w:rsidRPr="00DF05A0">
        <w:rPr>
          <w:rFonts w:ascii="Times New Roman" w:hAnsi="Times New Roman" w:cs="Times New Roman"/>
          <w:i/>
          <w:iCs/>
          <w:highlight w:val="yellow"/>
        </w:rPr>
        <w:t>Table 2-1</w:t>
      </w:r>
      <w:r w:rsidRPr="00DF05A0">
        <w:rPr>
          <w:rFonts w:ascii="Times New Roman" w:hAnsi="Times New Roman" w:cs="Times New Roman"/>
          <w:i/>
          <w:iCs/>
          <w:highlight w:val="yellow"/>
        </w:rPr>
        <w:t>1</w:t>
      </w:r>
      <w:r w:rsidRPr="00DF05A0">
        <w:rPr>
          <w:rFonts w:ascii="Times New Roman" w:hAnsi="Times New Roman" w:cs="Times New Roman"/>
          <w:i/>
          <w:iCs/>
          <w:highlight w:val="yellow"/>
        </w:rPr>
        <w:t>4</w:t>
      </w:r>
      <w:r w:rsidRPr="00DF05A0">
        <w:rPr>
          <w:rFonts w:ascii="Times New Roman" w:hAnsi="Times New Roman" w:cs="Times New Roman"/>
          <w:i/>
          <w:iCs/>
        </w:rPr>
        <w:t>. This field shall not be set to 2 unless sps_bit_depth_minus8 as defined in Rec. ITU-T H.266 | ISO/IEC 23090-3 in the associated video is greater than or equal to 2.</w:t>
      </w:r>
    </w:p>
    <w:p w14:paraId="2FD0594D" w14:textId="245E2546" w:rsidR="00DF05A0" w:rsidRPr="00DF05A0" w:rsidRDefault="00DF05A0" w:rsidP="00DF05A0">
      <w:pPr>
        <w:rPr>
          <w:rFonts w:ascii="Times New Roman" w:hAnsi="Times New Roman" w:cs="Times New Roman"/>
        </w:rPr>
      </w:pPr>
      <w:r w:rsidRPr="00DF05A0">
        <w:rPr>
          <w:rFonts w:ascii="Times New Roman" w:hAnsi="Times New Roman" w:cs="Times New Roman"/>
        </w:rPr>
        <w:t xml:space="preserve">The latter </w:t>
      </w:r>
      <w:r w:rsidR="00743C01">
        <w:rPr>
          <w:rFonts w:ascii="Times New Roman" w:hAnsi="Times New Roman" w:cs="Times New Roman"/>
        </w:rPr>
        <w:t xml:space="preserve">option </w:t>
      </w:r>
      <w:r w:rsidRPr="00DF05A0">
        <w:rPr>
          <w:rFonts w:ascii="Times New Roman" w:hAnsi="Times New Roman" w:cs="Times New Roman"/>
        </w:rPr>
        <w:t>cause</w:t>
      </w:r>
      <w:r w:rsidR="00743C01">
        <w:rPr>
          <w:rFonts w:ascii="Times New Roman" w:hAnsi="Times New Roman" w:cs="Times New Roman"/>
        </w:rPr>
        <w:t>s</w:t>
      </w:r>
      <w:r w:rsidRPr="00DF05A0">
        <w:rPr>
          <w:rFonts w:ascii="Times New Roman" w:hAnsi="Times New Roman" w:cs="Times New Roman"/>
        </w:rPr>
        <w:t xml:space="preserve"> more </w:t>
      </w:r>
      <w:r w:rsidR="00743C01">
        <w:rPr>
          <w:rFonts w:ascii="Times New Roman" w:hAnsi="Times New Roman" w:cs="Times New Roman"/>
        </w:rPr>
        <w:t xml:space="preserve">editorial efforts because 19 </w:t>
      </w:r>
      <w:r w:rsidR="00743C01">
        <w:rPr>
          <w:rFonts w:ascii="Times New Roman" w:hAnsi="Times New Roman" w:cs="Times New Roman"/>
        </w:rPr>
        <w:t xml:space="preserve">subsequent </w:t>
      </w:r>
      <w:r w:rsidR="00743C01">
        <w:rPr>
          <w:rFonts w:ascii="Times New Roman" w:hAnsi="Times New Roman" w:cs="Times New Roman"/>
        </w:rPr>
        <w:t xml:space="preserve">tables need to be renumbered (and all references to them accordingly). </w:t>
      </w:r>
    </w:p>
    <w:sectPr w:rsidR="00DF05A0" w:rsidRPr="00DF05A0" w:rsidSect="0026310A">
      <w:headerReference w:type="default" r:id="rId15"/>
      <w:footerReference w:type="default" r:id="rId16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793B5" w14:textId="77777777" w:rsidR="00DF4A63" w:rsidRDefault="00DF4A63" w:rsidP="009E784A">
      <w:r>
        <w:separator/>
      </w:r>
    </w:p>
  </w:endnote>
  <w:endnote w:type="continuationSeparator" w:id="0">
    <w:p w14:paraId="11BECFF8" w14:textId="77777777" w:rsidR="00DF4A63" w:rsidRDefault="00DF4A6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F5426" w14:textId="77777777" w:rsidR="00F84FF3" w:rsidRDefault="00F84FF3">
    <w:pPr>
      <w:pStyle w:val="Fuzeile"/>
      <w:tabs>
        <w:tab w:val="left" w:pos="300"/>
        <w:tab w:val="left" w:pos="2100"/>
        <w:tab w:val="left" w:pos="3300"/>
        <w:tab w:val="left" w:pos="4500"/>
      </w:tabs>
      <w:rPr>
        <w:sz w:val="16"/>
      </w:rPr>
    </w:pPr>
    <w:r>
      <w:rPr>
        <w:sz w:val="16"/>
      </w:rPr>
      <w:t>1</w:t>
    </w:r>
    <w:r>
      <w:rPr>
        <w:sz w:val="16"/>
      </w:rPr>
      <w:tab/>
    </w:r>
    <w:r>
      <w:rPr>
        <w:b/>
        <w:sz w:val="16"/>
      </w:rPr>
      <w:t>MB</w:t>
    </w:r>
    <w:r>
      <w:rPr>
        <w:sz w:val="16"/>
      </w:rPr>
      <w:t xml:space="preserve"> = Member body / </w:t>
    </w:r>
    <w:r>
      <w:rPr>
        <w:b/>
        <w:sz w:val="16"/>
      </w:rPr>
      <w:t>NC</w:t>
    </w:r>
    <w:r>
      <w:rPr>
        <w:sz w:val="16"/>
      </w:rPr>
      <w:t xml:space="preserve"> = National Committee (enter the ISO 3166 two-letter country code, e.g. CN for China; comments from the ISO/CS editing unit are identified by **)</w:t>
    </w:r>
  </w:p>
  <w:p w14:paraId="4F2C17CF" w14:textId="77777777" w:rsidR="00F84FF3" w:rsidRDefault="00F84FF3">
    <w:pPr>
      <w:pStyle w:val="Fuzeile"/>
      <w:tabs>
        <w:tab w:val="left" w:pos="300"/>
        <w:tab w:val="left" w:pos="2100"/>
        <w:tab w:val="left" w:pos="3300"/>
        <w:tab w:val="left" w:pos="4500"/>
      </w:tabs>
      <w:rPr>
        <w:sz w:val="16"/>
      </w:rPr>
    </w:pPr>
    <w:r>
      <w:rPr>
        <w:sz w:val="16"/>
      </w:rPr>
      <w:t>2</w:t>
    </w:r>
    <w:r>
      <w:rPr>
        <w:sz w:val="16"/>
      </w:rPr>
      <w:tab/>
    </w:r>
    <w:r>
      <w:rPr>
        <w:b/>
        <w:sz w:val="16"/>
      </w:rPr>
      <w:t>Type of comment:</w:t>
    </w:r>
    <w:r>
      <w:rPr>
        <w:b/>
        <w:sz w:val="16"/>
      </w:rPr>
      <w:tab/>
      <w:t>ge</w:t>
    </w:r>
    <w:r>
      <w:rPr>
        <w:sz w:val="16"/>
      </w:rPr>
      <w:t xml:space="preserve"> = general</w:t>
    </w:r>
    <w:r>
      <w:rPr>
        <w:sz w:val="16"/>
      </w:rPr>
      <w:tab/>
    </w:r>
    <w:r>
      <w:rPr>
        <w:b/>
        <w:sz w:val="16"/>
      </w:rPr>
      <w:t xml:space="preserve">te </w:t>
    </w:r>
    <w:r>
      <w:rPr>
        <w:sz w:val="16"/>
      </w:rPr>
      <w:t xml:space="preserve"> = technical</w:t>
    </w:r>
    <w:r>
      <w:rPr>
        <w:sz w:val="16"/>
      </w:rPr>
      <w:tab/>
    </w:r>
    <w:r>
      <w:rPr>
        <w:b/>
        <w:sz w:val="16"/>
      </w:rPr>
      <w:t>ed</w:t>
    </w:r>
    <w:r>
      <w:rPr>
        <w:sz w:val="16"/>
      </w:rPr>
      <w:t xml:space="preserve"> = editorial</w:t>
    </w:r>
  </w:p>
  <w:p w14:paraId="699A5084" w14:textId="77777777" w:rsidR="00F84FF3" w:rsidRDefault="00F84FF3">
    <w:pPr>
      <w:pStyle w:val="Fuzeile"/>
      <w:tabs>
        <w:tab w:val="left" w:pos="300"/>
        <w:tab w:val="left" w:pos="2100"/>
        <w:tab w:val="left" w:pos="3300"/>
        <w:tab w:val="left" w:pos="4500"/>
      </w:tabs>
      <w:jc w:val="right"/>
      <w:rPr>
        <w:sz w:val="16"/>
      </w:rPr>
    </w:pP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>
      <w:rPr>
        <w:sz w:val="16"/>
      </w:rPr>
      <w:t>4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89ACB" w14:textId="77777777" w:rsidR="00DF4A63" w:rsidRDefault="00DF4A63" w:rsidP="009E784A">
      <w:r>
        <w:separator/>
      </w:r>
    </w:p>
  </w:footnote>
  <w:footnote w:type="continuationSeparator" w:id="0">
    <w:p w14:paraId="21085E22" w14:textId="77777777" w:rsidR="00DF4A63" w:rsidRDefault="00DF4A63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874" w:type="dxa"/>
      <w:tblLayout w:type="fixed"/>
      <w:tblCellMar>
        <w:left w:w="48" w:type="dxa"/>
        <w:right w:w="48" w:type="dxa"/>
      </w:tblCellMar>
      <w:tblLook w:val="0000" w:firstRow="0" w:lastRow="0" w:firstColumn="0" w:lastColumn="0" w:noHBand="0" w:noVBand="0"/>
    </w:tblPr>
    <w:tblGrid>
      <w:gridCol w:w="7739"/>
      <w:gridCol w:w="2409"/>
      <w:gridCol w:w="3118"/>
      <w:gridCol w:w="2608"/>
    </w:tblGrid>
    <w:tr w:rsidR="00F84FF3" w14:paraId="664E336E" w14:textId="77777777">
      <w:trPr>
        <w:trHeight w:val="340"/>
      </w:trPr>
      <w:tc>
        <w:tcPr>
          <w:tcW w:w="7739" w:type="dxa"/>
          <w:tcBorders>
            <w:right w:val="single" w:sz="4" w:space="0" w:color="auto"/>
          </w:tcBorders>
          <w:shd w:val="clear" w:color="auto" w:fill="auto"/>
          <w:vAlign w:val="center"/>
        </w:tcPr>
        <w:p w14:paraId="77894884" w14:textId="77777777" w:rsidR="00F84FF3" w:rsidRDefault="00F84FF3">
          <w:pPr>
            <w:pStyle w:val="Kopfzeile"/>
            <w:rPr>
              <w:b/>
            </w:rPr>
          </w:pPr>
          <w:r>
            <w:rPr>
              <w:b/>
            </w:rPr>
            <w:t>Template for comments and secretariat observations</w:t>
          </w:r>
        </w:p>
      </w:tc>
      <w:tc>
        <w:tcPr>
          <w:tcW w:w="24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8AFEF1B" w14:textId="77777777" w:rsidR="00F84FF3" w:rsidRDefault="00F84FF3">
          <w:pPr>
            <w:pStyle w:val="Kopfzeile"/>
            <w:rPr>
              <w:sz w:val="18"/>
            </w:rPr>
          </w:pPr>
          <w:r>
            <w:rPr>
              <w:sz w:val="18"/>
            </w:rPr>
            <w:t>Date: 2022-01-19</w:t>
          </w:r>
        </w:p>
      </w:tc>
      <w:tc>
        <w:tcPr>
          <w:tcW w:w="31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074C217" w14:textId="1F2376B6" w:rsidR="00F84FF3" w:rsidRDefault="00F84FF3">
          <w:pPr>
            <w:pStyle w:val="Kopfzeile"/>
            <w:rPr>
              <w:sz w:val="18"/>
            </w:rPr>
          </w:pPr>
          <w:r>
            <w:rPr>
              <w:sz w:val="18"/>
            </w:rPr>
            <w:t xml:space="preserve">Document: </w:t>
          </w:r>
          <w:r w:rsidRPr="00B92592">
            <w:rPr>
              <w:sz w:val="18"/>
            </w:rPr>
            <w:t>WG 3 N</w:t>
          </w:r>
          <w:r w:rsidRPr="009708D4">
            <w:rPr>
              <w:sz w:val="18"/>
            </w:rPr>
            <w:fldChar w:fldCharType="begin"/>
          </w:r>
          <w:r w:rsidRPr="009708D4">
            <w:rPr>
              <w:sz w:val="18"/>
            </w:rPr>
            <w:instrText xml:space="preserve"> DOCPROPERTY "WGNumber" \* MERGEFORMAT </w:instrText>
          </w:r>
          <w:r w:rsidRPr="009708D4">
            <w:rPr>
              <w:sz w:val="18"/>
            </w:rPr>
            <w:fldChar w:fldCharType="separate"/>
          </w:r>
          <w:r>
            <w:rPr>
              <w:sz w:val="18"/>
            </w:rPr>
            <w:t>0488</w:t>
          </w:r>
          <w:r w:rsidRPr="009708D4">
            <w:rPr>
              <w:sz w:val="18"/>
            </w:rPr>
            <w:fldChar w:fldCharType="end"/>
          </w:r>
          <w:r>
            <w:rPr>
              <w:sz w:val="18"/>
            </w:rPr>
            <w:t xml:space="preserve"> (S/N </w:t>
          </w:r>
          <w:r w:rsidRPr="009708D4">
            <w:rPr>
              <w:sz w:val="18"/>
            </w:rPr>
            <w:fldChar w:fldCharType="begin"/>
          </w:r>
          <w:r w:rsidRPr="009708D4">
            <w:rPr>
              <w:sz w:val="18"/>
            </w:rPr>
            <w:instrText xml:space="preserve"> DOCPROPERTY "MDMSNumber" \* MERGEFORMAT </w:instrText>
          </w:r>
          <w:r w:rsidRPr="009708D4">
            <w:rPr>
              <w:sz w:val="18"/>
            </w:rPr>
            <w:fldChar w:fldCharType="separate"/>
          </w:r>
          <w:r>
            <w:rPr>
              <w:sz w:val="18"/>
            </w:rPr>
            <w:t>21209</w:t>
          </w:r>
          <w:r w:rsidRPr="009708D4">
            <w:rPr>
              <w:sz w:val="18"/>
            </w:rPr>
            <w:fldChar w:fldCharType="end"/>
          </w:r>
          <w:r>
            <w:rPr>
              <w:sz w:val="18"/>
            </w:rPr>
            <w:t>)</w:t>
          </w:r>
        </w:p>
      </w:tc>
      <w:tc>
        <w:tcPr>
          <w:tcW w:w="260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5A46B9AE" w14:textId="34F55895" w:rsidR="00F84FF3" w:rsidRDefault="00F84FF3">
          <w:pPr>
            <w:pStyle w:val="Kopfzeile"/>
            <w:rPr>
              <w:sz w:val="18"/>
            </w:rPr>
          </w:pPr>
          <w:r>
            <w:rPr>
              <w:sz w:val="18"/>
            </w:rPr>
            <w:t xml:space="preserve">Project: </w:t>
          </w:r>
          <w:r w:rsidR="00FF6EB3" w:rsidRPr="00FF6EB3">
            <w:rPr>
              <w:sz w:val="18"/>
            </w:rPr>
            <w:t>83253</w:t>
          </w:r>
        </w:p>
      </w:tc>
    </w:tr>
  </w:tbl>
  <w:p w14:paraId="61180064" w14:textId="77777777" w:rsidR="00F84FF3" w:rsidRDefault="00F84FF3">
    <w:pPr>
      <w:pStyle w:val="Kopfzeile"/>
      <w:rPr>
        <w:sz w:val="18"/>
      </w:rPr>
    </w:pPr>
  </w:p>
  <w:tbl>
    <w:tblPr>
      <w:tblW w:w="15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48" w:type="dxa"/>
        <w:right w:w="48" w:type="dxa"/>
      </w:tblCellMar>
      <w:tblLook w:val="0000" w:firstRow="0" w:lastRow="0" w:firstColumn="0" w:lastColumn="0" w:noHBand="0" w:noVBand="0"/>
    </w:tblPr>
    <w:tblGrid>
      <w:gridCol w:w="607"/>
      <w:gridCol w:w="907"/>
      <w:gridCol w:w="1208"/>
      <w:gridCol w:w="1208"/>
      <w:gridCol w:w="1117"/>
      <w:gridCol w:w="4178"/>
      <w:gridCol w:w="4235"/>
      <w:gridCol w:w="2421"/>
    </w:tblGrid>
    <w:tr w:rsidR="00F84FF3" w14:paraId="44B8FEC5" w14:textId="77777777">
      <w:trPr>
        <w:trHeight w:val="283"/>
      </w:trPr>
      <w:tc>
        <w:tcPr>
          <w:tcW w:w="607" w:type="dxa"/>
          <w:shd w:val="clear" w:color="auto" w:fill="auto"/>
        </w:tcPr>
        <w:p w14:paraId="70D3D8B6" w14:textId="77777777" w:rsidR="00F84FF3" w:rsidRDefault="00F84FF3">
          <w:pPr>
            <w:pStyle w:val="Kopfzeile"/>
            <w:spacing w:before="100" w:after="60" w:line="240" w:lineRule="exact"/>
            <w:jc w:val="center"/>
            <w:rPr>
              <w:b/>
              <w:sz w:val="16"/>
            </w:rPr>
          </w:pPr>
          <w:r>
            <w:rPr>
              <w:b/>
              <w:sz w:val="18"/>
            </w:rPr>
            <w:t>MB/</w:t>
          </w:r>
          <w:r>
            <w:rPr>
              <w:b/>
              <w:sz w:val="18"/>
            </w:rPr>
            <w:br/>
            <w:t>NC</w:t>
          </w:r>
          <w:r>
            <w:rPr>
              <w:b/>
              <w:sz w:val="16"/>
              <w:vertAlign w:val="superscript"/>
            </w:rPr>
            <w:t>1</w:t>
          </w:r>
        </w:p>
      </w:tc>
      <w:tc>
        <w:tcPr>
          <w:tcW w:w="907" w:type="dxa"/>
          <w:shd w:val="clear" w:color="auto" w:fill="auto"/>
        </w:tcPr>
        <w:p w14:paraId="0A2DBCE6" w14:textId="77777777" w:rsidR="00F84FF3" w:rsidRDefault="00F84FF3">
          <w:pPr>
            <w:pStyle w:val="Kopfzeile"/>
            <w:spacing w:before="100" w:after="60" w:line="24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Line number</w:t>
          </w:r>
        </w:p>
      </w:tc>
      <w:tc>
        <w:tcPr>
          <w:tcW w:w="1208" w:type="dxa"/>
          <w:shd w:val="clear" w:color="auto" w:fill="auto"/>
        </w:tcPr>
        <w:p w14:paraId="17B483EC" w14:textId="77777777" w:rsidR="00F84FF3" w:rsidRDefault="00F84FF3">
          <w:pPr>
            <w:pStyle w:val="Kopfzeile"/>
            <w:spacing w:before="100" w:after="60" w:line="24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Clause/</w:t>
          </w:r>
          <w:r>
            <w:rPr>
              <w:b/>
              <w:sz w:val="16"/>
            </w:rPr>
            <w:br/>
            <w:t>Subclause</w:t>
          </w:r>
        </w:p>
      </w:tc>
      <w:tc>
        <w:tcPr>
          <w:tcW w:w="1208" w:type="dxa"/>
          <w:shd w:val="clear" w:color="auto" w:fill="auto"/>
        </w:tcPr>
        <w:p w14:paraId="0335A957" w14:textId="77777777" w:rsidR="00F84FF3" w:rsidRDefault="00F84FF3">
          <w:pPr>
            <w:pStyle w:val="Kopfzeile"/>
            <w:spacing w:before="100" w:after="60" w:line="24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Paragraph/</w:t>
          </w:r>
          <w:r>
            <w:rPr>
              <w:b/>
              <w:sz w:val="16"/>
            </w:rPr>
            <w:br/>
            <w:t>Figure/Table</w:t>
          </w:r>
        </w:p>
      </w:tc>
      <w:tc>
        <w:tcPr>
          <w:tcW w:w="1117" w:type="dxa"/>
          <w:shd w:val="clear" w:color="auto" w:fill="auto"/>
        </w:tcPr>
        <w:p w14:paraId="3CAE0F5A" w14:textId="77777777" w:rsidR="00F84FF3" w:rsidRDefault="00F84FF3">
          <w:pPr>
            <w:pStyle w:val="Kopfzeile"/>
            <w:spacing w:before="100" w:after="60" w:line="240" w:lineRule="exact"/>
            <w:jc w:val="center"/>
            <w:rPr>
              <w:b/>
              <w:sz w:val="16"/>
              <w:vertAlign w:val="superscript"/>
            </w:rPr>
          </w:pPr>
          <w:r>
            <w:rPr>
              <w:b/>
              <w:sz w:val="16"/>
            </w:rPr>
            <w:t>Type of comment</w:t>
          </w:r>
          <w:r>
            <w:rPr>
              <w:b/>
              <w:sz w:val="16"/>
              <w:vertAlign w:val="superscript"/>
            </w:rPr>
            <w:t>2</w:t>
          </w:r>
        </w:p>
      </w:tc>
      <w:tc>
        <w:tcPr>
          <w:tcW w:w="4178" w:type="dxa"/>
          <w:shd w:val="clear" w:color="auto" w:fill="auto"/>
        </w:tcPr>
        <w:p w14:paraId="7C8FB1A2" w14:textId="77777777" w:rsidR="00F84FF3" w:rsidRDefault="00F84FF3">
          <w:pPr>
            <w:pStyle w:val="Kopfzeile"/>
            <w:spacing w:before="100" w:after="60" w:line="24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Comments</w:t>
          </w:r>
        </w:p>
      </w:tc>
      <w:tc>
        <w:tcPr>
          <w:tcW w:w="4235" w:type="dxa"/>
          <w:shd w:val="clear" w:color="auto" w:fill="auto"/>
        </w:tcPr>
        <w:p w14:paraId="2F9E7EB3" w14:textId="77777777" w:rsidR="00F84FF3" w:rsidRDefault="00F84FF3">
          <w:pPr>
            <w:pStyle w:val="Kopfzeile"/>
            <w:spacing w:before="100" w:after="60" w:line="24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Proposed change</w:t>
          </w:r>
        </w:p>
      </w:tc>
      <w:tc>
        <w:tcPr>
          <w:tcW w:w="2421" w:type="dxa"/>
          <w:shd w:val="clear" w:color="auto" w:fill="auto"/>
        </w:tcPr>
        <w:p w14:paraId="6E6F73C3" w14:textId="77777777" w:rsidR="00F84FF3" w:rsidRDefault="00F84FF3">
          <w:pPr>
            <w:pStyle w:val="Kopfzeile"/>
            <w:spacing w:before="100" w:after="60" w:line="24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Observations of the secretariat</w:t>
          </w:r>
        </w:p>
      </w:tc>
    </w:tr>
  </w:tbl>
  <w:p w14:paraId="08129A05" w14:textId="77777777" w:rsidR="00F84FF3" w:rsidRDefault="00F84FF3">
    <w:pPr>
      <w:pStyle w:val="Kopfzeile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06CCF"/>
    <w:multiLevelType w:val="multilevel"/>
    <w:tmpl w:val="04070025"/>
    <w:styleLink w:val="AktuelleList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6C71E5A"/>
    <w:multiLevelType w:val="hybridMultilevel"/>
    <w:tmpl w:val="2396A4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24976"/>
    <w:multiLevelType w:val="hybridMultilevel"/>
    <w:tmpl w:val="1F3A4A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B41E3"/>
    <w:multiLevelType w:val="multilevel"/>
    <w:tmpl w:val="7E260AFC"/>
    <w:styleLink w:val="AktuelleListe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2E4E27F9"/>
    <w:multiLevelType w:val="hybridMultilevel"/>
    <w:tmpl w:val="488208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C4396"/>
    <w:multiLevelType w:val="multilevel"/>
    <w:tmpl w:val="97AE601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38C812AE"/>
    <w:multiLevelType w:val="multilevel"/>
    <w:tmpl w:val="8C46D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7947E4"/>
    <w:multiLevelType w:val="multilevel"/>
    <w:tmpl w:val="C6D46A06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702595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2429086">
    <w:abstractNumId w:val="8"/>
  </w:num>
  <w:num w:numId="2" w16cid:durableId="274606856">
    <w:abstractNumId w:val="9"/>
  </w:num>
  <w:num w:numId="3" w16cid:durableId="1430003457">
    <w:abstractNumId w:val="10"/>
  </w:num>
  <w:num w:numId="4" w16cid:durableId="1007634640">
    <w:abstractNumId w:val="12"/>
  </w:num>
  <w:num w:numId="5" w16cid:durableId="1209414814">
    <w:abstractNumId w:val="11"/>
  </w:num>
  <w:num w:numId="6" w16cid:durableId="1157843862">
    <w:abstractNumId w:val="5"/>
  </w:num>
  <w:num w:numId="7" w16cid:durableId="1051003664">
    <w:abstractNumId w:val="1"/>
  </w:num>
  <w:num w:numId="8" w16cid:durableId="1973124105">
    <w:abstractNumId w:val="7"/>
  </w:num>
  <w:num w:numId="9" w16cid:durableId="62141356">
    <w:abstractNumId w:val="2"/>
  </w:num>
  <w:num w:numId="10" w16cid:durableId="382481445">
    <w:abstractNumId w:val="7"/>
  </w:num>
  <w:num w:numId="11" w16cid:durableId="1315991738">
    <w:abstractNumId w:val="7"/>
  </w:num>
  <w:num w:numId="12" w16cid:durableId="1628855210">
    <w:abstractNumId w:val="7"/>
  </w:num>
  <w:num w:numId="13" w16cid:durableId="298609658">
    <w:abstractNumId w:val="0"/>
  </w:num>
  <w:num w:numId="14" w16cid:durableId="1919248574">
    <w:abstractNumId w:val="7"/>
  </w:num>
  <w:num w:numId="15" w16cid:durableId="1857308550">
    <w:abstractNumId w:val="3"/>
  </w:num>
  <w:num w:numId="16" w16cid:durableId="14398340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69213653">
    <w:abstractNumId w:val="6"/>
  </w:num>
  <w:num w:numId="18" w16cid:durableId="17406652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53"/>
  <w:doNotDisplayPageBoundaries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4ADF"/>
    <w:rsid w:val="000429C3"/>
    <w:rsid w:val="00061816"/>
    <w:rsid w:val="000770AA"/>
    <w:rsid w:val="000968DA"/>
    <w:rsid w:val="000B3712"/>
    <w:rsid w:val="000C78E6"/>
    <w:rsid w:val="000E4053"/>
    <w:rsid w:val="0017051E"/>
    <w:rsid w:val="0018563E"/>
    <w:rsid w:val="00195FF0"/>
    <w:rsid w:val="00196997"/>
    <w:rsid w:val="001A72DD"/>
    <w:rsid w:val="001E18A9"/>
    <w:rsid w:val="0026310A"/>
    <w:rsid w:val="00263789"/>
    <w:rsid w:val="00277715"/>
    <w:rsid w:val="002D6307"/>
    <w:rsid w:val="003226C8"/>
    <w:rsid w:val="00385C5D"/>
    <w:rsid w:val="00390783"/>
    <w:rsid w:val="003B0FC6"/>
    <w:rsid w:val="003C5107"/>
    <w:rsid w:val="00411CE0"/>
    <w:rsid w:val="00432F70"/>
    <w:rsid w:val="004432FD"/>
    <w:rsid w:val="00470B4D"/>
    <w:rsid w:val="004B64B1"/>
    <w:rsid w:val="004C352E"/>
    <w:rsid w:val="004D761A"/>
    <w:rsid w:val="004E45B6"/>
    <w:rsid w:val="004F5473"/>
    <w:rsid w:val="00526636"/>
    <w:rsid w:val="00540DEA"/>
    <w:rsid w:val="005612C2"/>
    <w:rsid w:val="005B6F2A"/>
    <w:rsid w:val="005C2A51"/>
    <w:rsid w:val="00611F48"/>
    <w:rsid w:val="00617F01"/>
    <w:rsid w:val="00622C6C"/>
    <w:rsid w:val="0063127E"/>
    <w:rsid w:val="00651912"/>
    <w:rsid w:val="006E0C5A"/>
    <w:rsid w:val="00726939"/>
    <w:rsid w:val="00743C01"/>
    <w:rsid w:val="0078296E"/>
    <w:rsid w:val="007F537F"/>
    <w:rsid w:val="00804D88"/>
    <w:rsid w:val="00805670"/>
    <w:rsid w:val="00816A38"/>
    <w:rsid w:val="00852269"/>
    <w:rsid w:val="00874263"/>
    <w:rsid w:val="00881CCB"/>
    <w:rsid w:val="008848AA"/>
    <w:rsid w:val="008E7795"/>
    <w:rsid w:val="009366D4"/>
    <w:rsid w:val="00954B0D"/>
    <w:rsid w:val="009636E0"/>
    <w:rsid w:val="00980E7B"/>
    <w:rsid w:val="00995EB2"/>
    <w:rsid w:val="009B09C2"/>
    <w:rsid w:val="009C464E"/>
    <w:rsid w:val="009C5AAC"/>
    <w:rsid w:val="009D5D9F"/>
    <w:rsid w:val="009E784A"/>
    <w:rsid w:val="00A23EA3"/>
    <w:rsid w:val="00AB7CD8"/>
    <w:rsid w:val="00AE3EEC"/>
    <w:rsid w:val="00B10D58"/>
    <w:rsid w:val="00B24CCE"/>
    <w:rsid w:val="00B62642"/>
    <w:rsid w:val="00B878D3"/>
    <w:rsid w:val="00BA60FC"/>
    <w:rsid w:val="00BC1590"/>
    <w:rsid w:val="00C955C7"/>
    <w:rsid w:val="00CB798F"/>
    <w:rsid w:val="00CD36BE"/>
    <w:rsid w:val="00CD659B"/>
    <w:rsid w:val="00CE78E3"/>
    <w:rsid w:val="00CF1629"/>
    <w:rsid w:val="00CF34FF"/>
    <w:rsid w:val="00D26BCC"/>
    <w:rsid w:val="00D437AA"/>
    <w:rsid w:val="00D709E9"/>
    <w:rsid w:val="00D74FCA"/>
    <w:rsid w:val="00D827BC"/>
    <w:rsid w:val="00DF05A0"/>
    <w:rsid w:val="00DF4A63"/>
    <w:rsid w:val="00E320F0"/>
    <w:rsid w:val="00E41D13"/>
    <w:rsid w:val="00E442DB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84FF3"/>
    <w:rsid w:val="00F9533E"/>
    <w:rsid w:val="00FB05C6"/>
    <w:rsid w:val="00FE1567"/>
    <w:rsid w:val="00FF2653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link w:val="berschrift1Zchn"/>
    <w:qFormat/>
    <w:rsid w:val="009366D4"/>
    <w:pPr>
      <w:numPr>
        <w:numId w:val="8"/>
      </w:numPr>
      <w:spacing w:before="480" w:after="120"/>
      <w:ind w:left="431" w:hanging="431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styleId="berschrift2">
    <w:name w:val="heading 2"/>
    <w:aliases w:val="h2,H2,H21,Œ©_o‚µ 2,?c_o??E 2,?c,Œ©1,Œ©o‚µ 2,?co??E 2,뙥2,?c1,?co?ƒÊ 2,?2,Œ1,Œ2,Œ©2,DO NOT USE_h2,título 2,2,Header 2,2nd level,Head2A,Break before,UNDERRUBRIK 1-2,level 2,Heading Two,Prophead 2,headi,heading2,h21,h22,21,Head 2,l2"/>
    <w:basedOn w:val="Standard"/>
    <w:next w:val="Standard"/>
    <w:link w:val="berschrift2Zchn"/>
    <w:uiPriority w:val="9"/>
    <w:qFormat/>
    <w:rsid w:val="009366D4"/>
    <w:pPr>
      <w:keepNext/>
      <w:numPr>
        <w:ilvl w:val="1"/>
        <w:numId w:val="8"/>
      </w:numPr>
      <w:autoSpaceDE/>
      <w:autoSpaceDN/>
      <w:spacing w:before="240" w:after="60" w:line="276" w:lineRule="auto"/>
      <w:outlineLvl w:val="1"/>
    </w:pPr>
    <w:rPr>
      <w:rFonts w:ascii="Times New Roman" w:eastAsia="Calibri" w:hAnsi="Times New Roman" w:cs="Times New Roman"/>
      <w:b/>
      <w:bCs/>
      <w:iCs/>
      <w:sz w:val="24"/>
      <w:szCs w:val="24"/>
      <w:lang w:val="x-none"/>
    </w:rPr>
  </w:style>
  <w:style w:type="paragraph" w:styleId="berschrift3">
    <w:name w:val="heading 3"/>
    <w:aliases w:val="h3,H3,H31,Org Heading 1,Title3,3,GS_3,0H,bullet,b,3 bullet,SECOND,Bullet,Second,l3,kopregel 3,EIVIS Title 3,Titre C,Guide 3,heading 3,Sec II,h31,H32,h32,H33,h33,H34,h34,H35,h35,BLANK2,second,3bullet,dot,ob,bbullet,3 Ggbullet"/>
    <w:basedOn w:val="Standard"/>
    <w:next w:val="Standard"/>
    <w:link w:val="berschrift3Zchn"/>
    <w:qFormat/>
    <w:rsid w:val="00432F70"/>
    <w:pPr>
      <w:keepNext/>
      <w:numPr>
        <w:ilvl w:val="2"/>
        <w:numId w:val="8"/>
      </w:numPr>
      <w:autoSpaceDE/>
      <w:autoSpaceDN/>
      <w:spacing w:before="240" w:after="60" w:line="276" w:lineRule="auto"/>
      <w:outlineLvl w:val="2"/>
    </w:pPr>
    <w:rPr>
      <w:rFonts w:ascii="Calibri" w:eastAsia="Calibri" w:hAnsi="Calibri" w:cs="Times New Roman"/>
      <w:b/>
      <w:bCs/>
      <w:szCs w:val="26"/>
      <w:lang w:val="x-none"/>
    </w:rPr>
  </w:style>
  <w:style w:type="paragraph" w:styleId="berschrift4">
    <w:name w:val="heading 4"/>
    <w:aliases w:val="h4,H4,H41,Org Heading 2,Title4,GS_4,ASSET_heading4,EIVIS Title 4,DesignT4,Heading4,h41,h42,H42,h43,H43,h44,H44,h45,H45,dash,d,4 dash,T4,heading 4,Titre 4 Char,Heading 4 Char1 Char,Heading 4 Char Char Char"/>
    <w:basedOn w:val="Standard"/>
    <w:next w:val="Standard"/>
    <w:link w:val="berschrift4Zchn"/>
    <w:qFormat/>
    <w:rsid w:val="00432F70"/>
    <w:pPr>
      <w:keepNext/>
      <w:numPr>
        <w:ilvl w:val="3"/>
        <w:numId w:val="8"/>
      </w:numPr>
      <w:autoSpaceDE/>
      <w:autoSpaceDN/>
      <w:spacing w:before="240" w:after="60" w:line="276" w:lineRule="auto"/>
      <w:outlineLvl w:val="3"/>
    </w:pPr>
    <w:rPr>
      <w:rFonts w:ascii="Calibri" w:eastAsia="Calibri" w:hAnsi="Calibri" w:cs="Times New Roman"/>
      <w:b/>
      <w:bCs/>
      <w:i/>
      <w:szCs w:val="28"/>
    </w:rPr>
  </w:style>
  <w:style w:type="paragraph" w:styleId="berschrift5">
    <w:name w:val="heading 5"/>
    <w:aliases w:val="h5,H5,H51,DO NOT USE_h5,Appendix A to X,Heading 5   Appendix A to X,5 sub-bullet,sb,4,Indent"/>
    <w:basedOn w:val="Standard"/>
    <w:next w:val="Standard"/>
    <w:link w:val="berschrift5Zchn"/>
    <w:qFormat/>
    <w:rsid w:val="00432F70"/>
    <w:pPr>
      <w:numPr>
        <w:ilvl w:val="4"/>
        <w:numId w:val="8"/>
      </w:numPr>
      <w:autoSpaceDE/>
      <w:autoSpaceDN/>
      <w:spacing w:before="240" w:after="60" w:line="276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</w:rPr>
  </w:style>
  <w:style w:type="paragraph" w:styleId="berschrift6">
    <w:name w:val="heading 6"/>
    <w:aliases w:val="h6,H6,H61,TOC header,Bullet list,sub-dash,sd,5,Appendix,T1"/>
    <w:basedOn w:val="Standard"/>
    <w:next w:val="Standard"/>
    <w:link w:val="berschrift6Zchn"/>
    <w:qFormat/>
    <w:rsid w:val="00432F70"/>
    <w:pPr>
      <w:numPr>
        <w:ilvl w:val="5"/>
        <w:numId w:val="8"/>
      </w:numPr>
      <w:autoSpaceDE/>
      <w:autoSpaceDN/>
      <w:spacing w:before="240" w:after="60" w:line="276" w:lineRule="auto"/>
      <w:outlineLvl w:val="5"/>
    </w:pPr>
    <w:rPr>
      <w:rFonts w:ascii="Calibri" w:eastAsia="Calibri" w:hAnsi="Calibri" w:cs="Times New Roman"/>
      <w:b/>
      <w:bCs/>
    </w:rPr>
  </w:style>
  <w:style w:type="paragraph" w:styleId="berschrift7">
    <w:name w:val="heading 7"/>
    <w:aliases w:val="Bulleted list,L7"/>
    <w:basedOn w:val="Standard"/>
    <w:next w:val="Standard"/>
    <w:link w:val="berschrift7Zchn"/>
    <w:uiPriority w:val="9"/>
    <w:qFormat/>
    <w:rsid w:val="00432F70"/>
    <w:pPr>
      <w:numPr>
        <w:ilvl w:val="6"/>
        <w:numId w:val="8"/>
      </w:numPr>
      <w:autoSpaceDE/>
      <w:autoSpaceDN/>
      <w:spacing w:before="240" w:after="60" w:line="276" w:lineRule="auto"/>
      <w:outlineLvl w:val="6"/>
    </w:pPr>
    <w:rPr>
      <w:rFonts w:ascii="Calibri" w:eastAsia="Calibri" w:hAnsi="Calibri" w:cs="Times New Roman"/>
    </w:rPr>
  </w:style>
  <w:style w:type="paragraph" w:styleId="berschrift8">
    <w:name w:val="heading 8"/>
    <w:aliases w:val="Legal Level 1.1.1.,Center Bold"/>
    <w:basedOn w:val="Standard"/>
    <w:next w:val="Standard"/>
    <w:link w:val="berschrift8Zchn"/>
    <w:uiPriority w:val="9"/>
    <w:qFormat/>
    <w:rsid w:val="00432F70"/>
    <w:pPr>
      <w:numPr>
        <w:ilvl w:val="7"/>
        <w:numId w:val="8"/>
      </w:numPr>
      <w:autoSpaceDE/>
      <w:autoSpaceDN/>
      <w:spacing w:before="240" w:after="60" w:line="276" w:lineRule="auto"/>
      <w:outlineLvl w:val="7"/>
    </w:pPr>
    <w:rPr>
      <w:rFonts w:ascii="Calibri" w:eastAsia="Calibri" w:hAnsi="Calibri" w:cs="Times New Roman"/>
      <w:i/>
      <w:iCs/>
    </w:rPr>
  </w:style>
  <w:style w:type="paragraph" w:styleId="berschrift9">
    <w:name w:val="heading 9"/>
    <w:aliases w:val="Figure Heading,FH,Titre 10"/>
    <w:basedOn w:val="Standard"/>
    <w:next w:val="Standard"/>
    <w:link w:val="berschrift9Zchn"/>
    <w:uiPriority w:val="9"/>
    <w:qFormat/>
    <w:rsid w:val="00432F70"/>
    <w:pPr>
      <w:numPr>
        <w:ilvl w:val="8"/>
        <w:numId w:val="8"/>
      </w:numPr>
      <w:autoSpaceDE/>
      <w:autoSpaceDN/>
      <w:spacing w:before="240" w:after="60" w:line="276" w:lineRule="auto"/>
      <w:outlineLvl w:val="8"/>
    </w:pPr>
    <w:rPr>
      <w:rFonts w:eastAsia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Standard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customStyle="1" w:styleId="normaltextrun">
    <w:name w:val="normaltextrun"/>
    <w:basedOn w:val="Absatz-Standardschriftart"/>
    <w:rsid w:val="00F84FF3"/>
  </w:style>
  <w:style w:type="character" w:customStyle="1" w:styleId="berschrift2Zchn">
    <w:name w:val="Überschrift 2 Zchn"/>
    <w:aliases w:val="h2 Zchn,H2 Zchn,H21 Zchn,Œ©_o‚µ 2 Zchn,?c_o??E 2 Zchn,?c Zchn,Œ©1 Zchn,Œ©o‚µ 2 Zchn,?co??E 2 Zchn,뙥2 Zchn,?c1 Zchn,?co?ƒÊ 2 Zchn,?2 Zchn,Œ1 Zchn,Œ2 Zchn,Œ©2 Zchn,DO NOT USE_h2 Zchn,título 2 Zchn,2 Zchn,Header 2 Zchn,2nd level Zchn"/>
    <w:basedOn w:val="Absatz-Standardschriftart"/>
    <w:link w:val="berschrift2"/>
    <w:uiPriority w:val="9"/>
    <w:rsid w:val="009366D4"/>
    <w:rPr>
      <w:rFonts w:ascii="Times New Roman" w:eastAsia="Calibri" w:hAnsi="Times New Roman" w:cs="Times New Roman"/>
      <w:b/>
      <w:bCs/>
      <w:iCs/>
      <w:sz w:val="24"/>
      <w:szCs w:val="24"/>
      <w:lang w:val="x-none"/>
    </w:rPr>
  </w:style>
  <w:style w:type="character" w:customStyle="1" w:styleId="berschrift3Zchn">
    <w:name w:val="Überschrift 3 Zchn"/>
    <w:aliases w:val="h3 Zchn,H3 Zchn,H31 Zchn,Org Heading 1 Zchn,Title3 Zchn,3 Zchn,GS_3 Zchn,0H Zchn,bullet Zchn,b Zchn,3 bullet Zchn,SECOND Zchn,Bullet Zchn,Second Zchn,l3 Zchn,kopregel 3 Zchn,EIVIS Title 3 Zchn,Titre C Zchn,Guide 3 Zchn,heading 3 Zchn"/>
    <w:basedOn w:val="Absatz-Standardschriftart"/>
    <w:link w:val="berschrift3"/>
    <w:rsid w:val="00432F70"/>
    <w:rPr>
      <w:rFonts w:ascii="Calibri" w:eastAsia="Calibri" w:hAnsi="Calibri" w:cs="Times New Roman"/>
      <w:b/>
      <w:bCs/>
      <w:szCs w:val="26"/>
      <w:lang w:val="x-none"/>
    </w:rPr>
  </w:style>
  <w:style w:type="character" w:customStyle="1" w:styleId="berschrift4Zchn">
    <w:name w:val="Überschrift 4 Zchn"/>
    <w:aliases w:val="h4 Zchn,H4 Zchn,H41 Zchn,Org Heading 2 Zchn,Title4 Zchn,GS_4 Zchn,ASSET_heading4 Zchn,EIVIS Title 4 Zchn,DesignT4 Zchn,Heading4 Zchn,h41 Zchn,h42 Zchn,H42 Zchn,h43 Zchn,H43 Zchn,h44 Zchn,H44 Zchn,h45 Zchn,H45 Zchn,dash Zchn,d Zchn"/>
    <w:basedOn w:val="Absatz-Standardschriftart"/>
    <w:link w:val="berschrift4"/>
    <w:rsid w:val="00432F70"/>
    <w:rPr>
      <w:rFonts w:ascii="Calibri" w:eastAsia="Calibri" w:hAnsi="Calibri" w:cs="Times New Roman"/>
      <w:b/>
      <w:bCs/>
      <w:i/>
      <w:szCs w:val="28"/>
    </w:rPr>
  </w:style>
  <w:style w:type="character" w:customStyle="1" w:styleId="berschrift5Zchn">
    <w:name w:val="Überschrift 5 Zchn"/>
    <w:aliases w:val="h5 Zchn,H5 Zchn,H51 Zchn,DO NOT USE_h5 Zchn,Appendix A to X Zchn,Heading 5   Appendix A to X Zchn,5 sub-bullet Zchn,sb Zchn,4 Zchn,Indent Zchn"/>
    <w:basedOn w:val="Absatz-Standardschriftart"/>
    <w:link w:val="berschrift5"/>
    <w:rsid w:val="00432F70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aliases w:val="h6 Zchn,H6 Zchn,H61 Zchn,TOC header Zchn,Bullet list Zchn,sub-dash Zchn,sd Zchn,5 Zchn,Appendix Zchn,T1 Zchn"/>
    <w:basedOn w:val="Absatz-Standardschriftart"/>
    <w:link w:val="berschrift6"/>
    <w:rsid w:val="00432F70"/>
    <w:rPr>
      <w:rFonts w:ascii="Calibri" w:eastAsia="Calibri" w:hAnsi="Calibri" w:cs="Times New Roman"/>
      <w:b/>
      <w:bCs/>
    </w:rPr>
  </w:style>
  <w:style w:type="character" w:customStyle="1" w:styleId="berschrift7Zchn">
    <w:name w:val="Überschrift 7 Zchn"/>
    <w:aliases w:val="Bulleted list Zchn,L7 Zchn"/>
    <w:basedOn w:val="Absatz-Standardschriftart"/>
    <w:link w:val="berschrift7"/>
    <w:uiPriority w:val="9"/>
    <w:rsid w:val="00432F70"/>
    <w:rPr>
      <w:rFonts w:ascii="Calibri" w:eastAsia="Calibri" w:hAnsi="Calibri" w:cs="Times New Roman"/>
    </w:rPr>
  </w:style>
  <w:style w:type="character" w:customStyle="1" w:styleId="berschrift8Zchn">
    <w:name w:val="Überschrift 8 Zchn"/>
    <w:aliases w:val="Legal Level 1.1.1. Zchn,Center Bold Zchn"/>
    <w:basedOn w:val="Absatz-Standardschriftart"/>
    <w:link w:val="berschrift8"/>
    <w:uiPriority w:val="9"/>
    <w:rsid w:val="00432F70"/>
    <w:rPr>
      <w:rFonts w:ascii="Calibri" w:eastAsia="Calibri" w:hAnsi="Calibri" w:cs="Times New Roman"/>
      <w:i/>
      <w:iCs/>
    </w:rPr>
  </w:style>
  <w:style w:type="character" w:customStyle="1" w:styleId="berschrift9Zchn">
    <w:name w:val="Überschrift 9 Zchn"/>
    <w:aliases w:val="Figure Heading Zchn,FH Zchn,Titre 10 Zchn"/>
    <w:basedOn w:val="Absatz-Standardschriftart"/>
    <w:link w:val="berschrift9"/>
    <w:uiPriority w:val="9"/>
    <w:rsid w:val="00432F70"/>
    <w:rPr>
      <w:rFonts w:ascii="Arial" w:eastAsia="Calibri" w:hAnsi="Arial" w:cs="Arial"/>
    </w:rPr>
  </w:style>
  <w:style w:type="character" w:customStyle="1" w:styleId="berschrift1Zchn">
    <w:name w:val="Überschrift 1 Zchn"/>
    <w:link w:val="berschrift1"/>
    <w:rsid w:val="009366D4"/>
    <w:rPr>
      <w:rFonts w:ascii="Times New Roman" w:eastAsia="Arial" w:hAnsi="Times New Roman" w:cs="Times New Roman"/>
      <w:b/>
      <w:bCs/>
      <w:sz w:val="28"/>
      <w:szCs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FE1567"/>
    <w:pPr>
      <w:keepNext/>
      <w:widowControl/>
      <w:spacing w:after="200"/>
    </w:pPr>
    <w:rPr>
      <w:i/>
      <w:iCs/>
      <w:color w:val="1F497D" w:themeColor="text2"/>
      <w:sz w:val="18"/>
      <w:szCs w:val="18"/>
    </w:rPr>
  </w:style>
  <w:style w:type="numbering" w:customStyle="1" w:styleId="AktuelleListe1">
    <w:name w:val="Aktuelle Liste1"/>
    <w:uiPriority w:val="99"/>
    <w:rsid w:val="00AB7CD8"/>
    <w:pPr>
      <w:numPr>
        <w:numId w:val="13"/>
      </w:numPr>
    </w:pPr>
  </w:style>
  <w:style w:type="numbering" w:customStyle="1" w:styleId="AktuelleListe2">
    <w:name w:val="Aktuelle Liste2"/>
    <w:uiPriority w:val="99"/>
    <w:rsid w:val="00AB7CD8"/>
    <w:pPr>
      <w:numPr>
        <w:numId w:val="15"/>
      </w:numPr>
    </w:pPr>
  </w:style>
  <w:style w:type="character" w:customStyle="1" w:styleId="apple-converted-space">
    <w:name w:val="apple-converted-space"/>
    <w:basedOn w:val="Absatz-Standardschriftart"/>
    <w:rsid w:val="00AB7CD8"/>
  </w:style>
  <w:style w:type="character" w:styleId="HTMLCode">
    <w:name w:val="HTML Code"/>
    <w:basedOn w:val="Absatz-Standardschriftart"/>
    <w:uiPriority w:val="99"/>
    <w:semiHidden/>
    <w:unhideWhenUsed/>
    <w:rsid w:val="00AB7C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9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file:////Users/grueneberg/Library/Group%20Containers/UBF8T346G9.ms/WebArchiveCopyPasteTempFiles/com.microsoft.Word/cid209667*image006.png@01D8E231.9CDFFEF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mpegx.int-evry.fr/software/groups/MPEG/Systems/MPEG2-System/-/issu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7CC0750-ECC7-4B4F-8CE8-7C9BEFDF5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791</Words>
  <Characters>4988</Characters>
  <Application>Microsoft Office Word</Application>
  <DocSecurity>0</DocSecurity>
  <Lines>41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Defects under Investigation on ISO/IEC 13818-1 8th edition</vt:lpstr>
      <vt:lpstr>Title same as recommendation</vt:lpstr>
      <vt:lpstr/>
    </vt:vector>
  </TitlesOfParts>
  <Manager/>
  <Company>Fraunhofer HHI</Company>
  <LinksUpToDate>false</LinksUpToDate>
  <CharactersWithSpaces>5768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Defects under Investigation on ISO/IEC 13818-1 8th edition</dc:title>
  <dc:subject/>
  <dc:creator>Karsten Grüneberg</dc:creator>
  <cp:keywords/>
  <dc:description/>
  <cp:lastModifiedBy>Grüneberg, Karsten</cp:lastModifiedBy>
  <cp:revision>6</cp:revision>
  <dcterms:created xsi:type="dcterms:W3CDTF">2022-11-02T16:02:00Z</dcterms:created>
  <dcterms:modified xsi:type="dcterms:W3CDTF">2022-11-15T16:35:00Z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0728</vt:lpwstr>
  </property>
  <property fmtid="{D5CDD505-2E9C-101B-9397-08002B2CF9AE}" pid="3" name="MDMSNumber">
    <vt:lpwstr>22007</vt:lpwstr>
  </property>
</Properties>
</file>