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30EB9130" w:rsidR="001A33D0" w:rsidRPr="00C95C1F" w:rsidRDefault="0042084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34A201C9" w14:textId="4B0719FC" w:rsidR="00312BA8" w:rsidRDefault="00812959">
      <w:pPr>
        <w:pStyle w:val="TOC1"/>
        <w:rPr>
          <w:rFonts w:asciiTheme="minorHAnsi" w:eastAsiaTheme="minorEastAsia" w:hAnsiTheme="minorHAnsi" w:cstheme="minorBidi"/>
          <w:b w:val="0"/>
          <w:noProof/>
          <w:lang w:val="fr-FR" w:eastAsia="fr-FR"/>
        </w:rPr>
      </w:pPr>
      <w:r w:rsidRPr="00C95C1F">
        <w:fldChar w:fldCharType="begin"/>
      </w:r>
      <w:r w:rsidRPr="00C95C1F">
        <w:instrText xml:space="preserve"> TOC \o "2-3" \h \z \t "Heading 1;1;a2;2;a3;3;ANNEX;1;Biblio Title;1;Foreword Title;1;Intro Title;1" </w:instrText>
      </w:r>
      <w:r w:rsidRPr="00C95C1F">
        <w:fldChar w:fldCharType="separate"/>
      </w:r>
      <w:hyperlink w:anchor="_Toc95218060" w:history="1">
        <w:r w:rsidR="00312BA8" w:rsidRPr="001F595D">
          <w:rPr>
            <w:rStyle w:val="Hyperlink"/>
            <w:noProof/>
          </w:rPr>
          <w:t>Foreword</w:t>
        </w:r>
        <w:r w:rsidR="00312BA8">
          <w:rPr>
            <w:noProof/>
            <w:webHidden/>
          </w:rPr>
          <w:tab/>
        </w:r>
        <w:r w:rsidR="00312BA8">
          <w:rPr>
            <w:noProof/>
            <w:webHidden/>
          </w:rPr>
          <w:fldChar w:fldCharType="begin"/>
        </w:r>
        <w:r w:rsidR="00312BA8">
          <w:rPr>
            <w:noProof/>
            <w:webHidden/>
          </w:rPr>
          <w:instrText xml:space="preserve"> PAGEREF _Toc95218060 \h </w:instrText>
        </w:r>
        <w:r w:rsidR="00312BA8">
          <w:rPr>
            <w:noProof/>
            <w:webHidden/>
          </w:rPr>
        </w:r>
        <w:r w:rsidR="00312BA8">
          <w:rPr>
            <w:noProof/>
            <w:webHidden/>
          </w:rPr>
          <w:fldChar w:fldCharType="separate"/>
        </w:r>
        <w:r w:rsidR="00312BA8">
          <w:rPr>
            <w:noProof/>
            <w:webHidden/>
          </w:rPr>
          <w:t>iv</w:t>
        </w:r>
        <w:r w:rsidR="00312BA8">
          <w:rPr>
            <w:noProof/>
            <w:webHidden/>
          </w:rPr>
          <w:fldChar w:fldCharType="end"/>
        </w:r>
      </w:hyperlink>
    </w:p>
    <w:p w14:paraId="462B44C6" w14:textId="189BE76D" w:rsidR="00312BA8" w:rsidRDefault="00FC6BB0">
      <w:pPr>
        <w:pStyle w:val="TOC3"/>
        <w:rPr>
          <w:rFonts w:asciiTheme="minorHAnsi" w:eastAsiaTheme="minorEastAsia" w:hAnsiTheme="minorHAnsi" w:cstheme="minorBidi"/>
          <w:b w:val="0"/>
          <w:noProof/>
          <w:lang w:val="fr-FR" w:eastAsia="fr-FR"/>
        </w:rPr>
      </w:pPr>
      <w:hyperlink w:anchor="_Toc95218061" w:history="1">
        <w:r w:rsidR="00312BA8" w:rsidRPr="001F595D">
          <w:rPr>
            <w:rStyle w:val="Hyperlink"/>
            <w:noProof/>
          </w:rPr>
          <w:t>6.5.37</w:t>
        </w:r>
        <w:r w:rsidR="00312BA8">
          <w:rPr>
            <w:rFonts w:asciiTheme="minorHAnsi" w:eastAsiaTheme="minorEastAsia" w:hAnsiTheme="minorHAnsi" w:cstheme="minorBidi"/>
            <w:b w:val="0"/>
            <w:noProof/>
            <w:lang w:val="fr-FR" w:eastAsia="fr-FR"/>
          </w:rPr>
          <w:tab/>
        </w:r>
        <w:r w:rsidR="00312BA8" w:rsidRPr="001F595D">
          <w:rPr>
            <w:rStyle w:val="Hyperlink"/>
            <w:noProof/>
          </w:rPr>
          <w:t>Progressive Derived Image Item Property</w:t>
        </w:r>
        <w:r w:rsidR="00312BA8">
          <w:rPr>
            <w:noProof/>
            <w:webHidden/>
          </w:rPr>
          <w:tab/>
        </w:r>
        <w:r w:rsidR="00312BA8">
          <w:rPr>
            <w:noProof/>
            <w:webHidden/>
          </w:rPr>
          <w:fldChar w:fldCharType="begin"/>
        </w:r>
        <w:r w:rsidR="00312BA8">
          <w:rPr>
            <w:noProof/>
            <w:webHidden/>
          </w:rPr>
          <w:instrText xml:space="preserve"> PAGEREF _Toc95218061 \h </w:instrText>
        </w:r>
        <w:r w:rsidR="00312BA8">
          <w:rPr>
            <w:noProof/>
            <w:webHidden/>
          </w:rPr>
        </w:r>
        <w:r w:rsidR="00312BA8">
          <w:rPr>
            <w:noProof/>
            <w:webHidden/>
          </w:rPr>
          <w:fldChar w:fldCharType="separate"/>
        </w:r>
        <w:r w:rsidR="00312BA8">
          <w:rPr>
            <w:noProof/>
            <w:webHidden/>
          </w:rPr>
          <w:t>2</w:t>
        </w:r>
        <w:r w:rsidR="00312BA8">
          <w:rPr>
            <w:noProof/>
            <w:webHidden/>
          </w:rPr>
          <w:fldChar w:fldCharType="end"/>
        </w:r>
      </w:hyperlink>
    </w:p>
    <w:p w14:paraId="04FA4815" w14:textId="384916A2" w:rsidR="00312BA8" w:rsidRDefault="00FC6BB0">
      <w:pPr>
        <w:pStyle w:val="TOC3"/>
        <w:rPr>
          <w:rFonts w:asciiTheme="minorHAnsi" w:eastAsiaTheme="minorEastAsia" w:hAnsiTheme="minorHAnsi" w:cstheme="minorBidi"/>
          <w:b w:val="0"/>
          <w:noProof/>
          <w:lang w:val="fr-FR" w:eastAsia="fr-FR"/>
        </w:rPr>
      </w:pPr>
      <w:hyperlink w:anchor="_Toc95218062" w:history="1">
        <w:r w:rsidR="00312BA8" w:rsidRPr="001F595D">
          <w:rPr>
            <w:rStyle w:val="Hyperlink"/>
            <w:noProof/>
          </w:rPr>
          <w:t>6.8.10</w:t>
        </w:r>
        <w:r w:rsidR="00312BA8">
          <w:rPr>
            <w:rFonts w:asciiTheme="minorHAnsi" w:eastAsiaTheme="minorEastAsia" w:hAnsiTheme="minorHAnsi" w:cstheme="minorBidi"/>
            <w:b w:val="0"/>
            <w:noProof/>
            <w:lang w:val="fr-FR" w:eastAsia="fr-FR"/>
          </w:rPr>
          <w:tab/>
        </w:r>
        <w:r w:rsidR="00312BA8" w:rsidRPr="001F595D">
          <w:rPr>
            <w:rStyle w:val="Hyperlink"/>
            <w:noProof/>
          </w:rPr>
          <w:t>Progressive rendering entity group</w:t>
        </w:r>
        <w:r w:rsidR="00312BA8">
          <w:rPr>
            <w:noProof/>
            <w:webHidden/>
          </w:rPr>
          <w:tab/>
        </w:r>
        <w:r w:rsidR="00312BA8">
          <w:rPr>
            <w:noProof/>
            <w:webHidden/>
          </w:rPr>
          <w:fldChar w:fldCharType="begin"/>
        </w:r>
        <w:r w:rsidR="00312BA8">
          <w:rPr>
            <w:noProof/>
            <w:webHidden/>
          </w:rPr>
          <w:instrText xml:space="preserve"> PAGEREF _Toc95218062 \h </w:instrText>
        </w:r>
        <w:r w:rsidR="00312BA8">
          <w:rPr>
            <w:noProof/>
            <w:webHidden/>
          </w:rPr>
        </w:r>
        <w:r w:rsidR="00312BA8">
          <w:rPr>
            <w:noProof/>
            <w:webHidden/>
          </w:rPr>
          <w:fldChar w:fldCharType="separate"/>
        </w:r>
        <w:r w:rsidR="00312BA8">
          <w:rPr>
            <w:noProof/>
            <w:webHidden/>
          </w:rPr>
          <w:t>2</w:t>
        </w:r>
        <w:r w:rsidR="00312BA8">
          <w:rPr>
            <w:noProof/>
            <w:webHidden/>
          </w:rPr>
          <w:fldChar w:fldCharType="end"/>
        </w:r>
      </w:hyperlink>
    </w:p>
    <w:p w14:paraId="08AD73EF" w14:textId="10AC138A"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 w:name="_Toc353342667"/>
      <w:bookmarkStart w:id="2" w:name="_Toc95218060"/>
      <w:r w:rsidRPr="00985D9D">
        <w:lastRenderedPageBreak/>
        <w:t>Foreword</w:t>
      </w:r>
      <w:bookmarkEnd w:id="1"/>
      <w:bookmarkEnd w:id="2"/>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7" w:history="1">
        <w:r w:rsidRPr="00985D9D">
          <w:rPr>
            <w:rStyle w:val="Hyperlink"/>
            <w:szCs w:val="24"/>
            <w:lang w:val="en-GB"/>
          </w:rPr>
          <w:t>www.iso.org/directives</w:t>
        </w:r>
      </w:hyperlink>
      <w:r w:rsidRPr="00985D9D">
        <w:rPr>
          <w:szCs w:val="24"/>
          <w:lang w:val="en-GB"/>
        </w:rPr>
        <w:t xml:space="preserve"> or </w:t>
      </w:r>
      <w:hyperlink r:id="rId18"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20"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21"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2"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3" w:history="1">
        <w:r w:rsidRPr="00985D9D">
          <w:rPr>
            <w:rStyle w:val="Hyperlink"/>
            <w:iCs/>
            <w:lang w:val="en-GB"/>
          </w:rPr>
          <w:t>www.iso.org/members.html</w:t>
        </w:r>
      </w:hyperlink>
      <w:r w:rsidRPr="00985D9D">
        <w:rPr>
          <w:iCs/>
        </w:rPr>
        <w:t xml:space="preserve"> </w:t>
      </w:r>
      <w:r w:rsidRPr="00985D9D">
        <w:rPr>
          <w:szCs w:val="24"/>
        </w:rPr>
        <w:t xml:space="preserve">and </w:t>
      </w:r>
      <w:hyperlink r:id="rId24"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7777777" w:rsidR="001944E4" w:rsidRPr="00C95C1F" w:rsidRDefault="001944E4" w:rsidP="00B35F8E"/>
    <w:p w14:paraId="75C02034" w14:textId="2CF01549" w:rsidR="00CC08DB" w:rsidRPr="001559DE" w:rsidRDefault="00CC08DB" w:rsidP="0046565D">
      <w:pPr>
        <w:keepNext/>
        <w:rPr>
          <w:i/>
        </w:rPr>
      </w:pPr>
      <w:r w:rsidRPr="001559DE">
        <w:rPr>
          <w:i/>
        </w:rPr>
        <w:t>6.5</w:t>
      </w:r>
    </w:p>
    <w:p w14:paraId="672C3CA6" w14:textId="73DA95EC" w:rsidR="008A7FF9" w:rsidRPr="001559DE" w:rsidRDefault="008A7FF9" w:rsidP="0046565D">
      <w:pPr>
        <w:keepNext/>
      </w:pPr>
      <w:commentRangeStart w:id="3"/>
      <w:r w:rsidRPr="001559DE">
        <w:t>Replace the following in subclause 6.5.1 (“</w:t>
      </w:r>
      <w:r w:rsidRPr="001559DE">
        <w:rPr>
          <w:i/>
          <w:iCs/>
        </w:rPr>
        <w:t>General</w:t>
      </w:r>
      <w:r w:rsidRPr="001559DE">
        <w:t>”)</w:t>
      </w:r>
      <w:commentRangeEnd w:id="3"/>
      <w:r w:rsidR="001559DE" w:rsidRPr="001559DE">
        <w:rPr>
          <w:rStyle w:val="CommentReference"/>
        </w:rPr>
        <w:commentReference w:id="3"/>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t>with</w:t>
      </w:r>
    </w:p>
    <w:p w14:paraId="7B2795A0" w14:textId="04760C8B" w:rsidR="008A7FF9" w:rsidRDefault="008A7FF9" w:rsidP="008A7FF9">
      <w:r w:rsidRPr="001559DE">
        <w:t>Descriptive properties should be marked as non-essential, unless stated otherwise in their specification or derived specification.</w:t>
      </w:r>
    </w:p>
    <w:p w14:paraId="6D3DBA60" w14:textId="77777777" w:rsidR="008A7FF9" w:rsidRDefault="008A7FF9" w:rsidP="0046565D">
      <w:pPr>
        <w:keepNext/>
      </w:pPr>
    </w:p>
    <w:p w14:paraId="65FAECA1" w14:textId="490EF06F" w:rsidR="002A4D1B" w:rsidRPr="00C95C1F" w:rsidRDefault="003B3DA7" w:rsidP="0046565D">
      <w:pPr>
        <w:keepNext/>
      </w:pPr>
      <w:commentRangeStart w:id="4"/>
      <w:r w:rsidRPr="00C95C1F">
        <w:t xml:space="preserve">Replace </w:t>
      </w:r>
      <w:r w:rsidR="002A4D1B" w:rsidRPr="00C95C1F">
        <w:t xml:space="preserve">the </w:t>
      </w:r>
      <w:r w:rsidR="00881CBE">
        <w:t>content of</w:t>
      </w:r>
      <w:r w:rsidRPr="00C95C1F">
        <w:t xml:space="preserve"> subclause 6.5.5.1 </w:t>
      </w:r>
      <w:commentRangeEnd w:id="4"/>
      <w:r w:rsidR="00881CBE">
        <w:rPr>
          <w:rStyle w:val="CommentReference"/>
        </w:rPr>
        <w:commentReference w:id="4"/>
      </w:r>
      <w:r w:rsidRPr="00C95C1F">
        <w:t>(</w:t>
      </w:r>
      <w:r w:rsidR="007F66E4">
        <w:t>“</w:t>
      </w:r>
      <w:r w:rsidR="007F66E4" w:rsidRPr="007F66E4">
        <w:rPr>
          <w:i/>
        </w:rPr>
        <w:t>Definition</w:t>
      </w:r>
      <w:r w:rsidR="007F66E4">
        <w:t>” for “</w:t>
      </w:r>
      <w:r w:rsidRPr="00C95C1F">
        <w:rPr>
          <w:i/>
        </w:rPr>
        <w:t>Colour information</w:t>
      </w:r>
      <w:r w:rsidR="007F66E4">
        <w:rPr>
          <w:i/>
        </w:rPr>
        <w:t>”</w:t>
      </w:r>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w:t>
            </w:r>
            <w:proofErr w:type="spellStart"/>
            <w:r w:rsidRPr="00C95C1F">
              <w:rPr>
                <w:rStyle w:val="CodeChar"/>
              </w:rPr>
              <w:t>colr</w:t>
            </w:r>
            <w:proofErr w:type="spellEnd"/>
            <w:r w:rsidRPr="00C95C1F">
              <w:rPr>
                <w:rStyle w:val="CodeChar"/>
              </w:rPr>
              <w:t>'</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proofErr w:type="spellStart"/>
            <w:r w:rsidRPr="00C95C1F">
              <w:rPr>
                <w:rStyle w:val="CodeChar"/>
              </w:rPr>
              <w:t>ItemPropertyContainerBox</w:t>
            </w:r>
            <w:proofErr w:type="spellEnd"/>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C95C1F" w:rsidRDefault="003B3DA7" w:rsidP="00807CC7">
            <w:pPr>
              <w:pStyle w:val="BoxTable"/>
            </w:pPr>
            <w:r w:rsidRPr="00C95C1F">
              <w:t>Quantity (per item):</w:t>
            </w:r>
          </w:p>
        </w:tc>
        <w:tc>
          <w:tcPr>
            <w:tcW w:w="6962" w:type="dxa"/>
          </w:tcPr>
          <w:p w14:paraId="165D2086" w14:textId="6FF9B832" w:rsidR="003B3DA7" w:rsidRPr="009F6D94" w:rsidRDefault="009F6D94" w:rsidP="00807CC7">
            <w:pPr>
              <w:pStyle w:val="BoxTable"/>
              <w:rPr>
                <w:rFonts w:cs="Arial"/>
              </w:rPr>
            </w:pPr>
            <w:r w:rsidRPr="00AA0823">
              <w:rPr>
                <w:rFonts w:cs="Arial"/>
                <w:highlight w:val="yellow"/>
              </w:rPr>
              <w:t>Either a</w:t>
            </w:r>
            <w:r w:rsidR="003B3DA7" w:rsidRPr="00AA0823">
              <w:rPr>
                <w:rFonts w:cs="Arial"/>
                <w:highlight w:val="yellow"/>
              </w:rPr>
              <w:t>t most one</w:t>
            </w:r>
            <w:r w:rsidRPr="00AA0823">
              <w:rPr>
                <w:rFonts w:cs="Arial"/>
                <w:highlight w:val="yellow"/>
              </w:rPr>
              <w:t xml:space="preserve">, or two with </w:t>
            </w:r>
            <w:r w:rsidR="00D86F32" w:rsidRPr="00AA0823">
              <w:rPr>
                <w:rFonts w:cs="Arial"/>
                <w:highlight w:val="yellow"/>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Default="00AA0823" w:rsidP="00AA0823">
      <w:pPr>
        <w:pStyle w:val="ListParagraph"/>
        <w:numPr>
          <w:ilvl w:val="0"/>
          <w:numId w:val="18"/>
        </w:numPr>
      </w:pPr>
      <w:r w:rsidRPr="00AA0823">
        <w:rPr>
          <w:highlight w:val="yellow"/>
        </w:rPr>
        <w:t xml:space="preserve">When two </w:t>
      </w:r>
      <w:proofErr w:type="spellStart"/>
      <w:r w:rsidRPr="00AA0823">
        <w:rPr>
          <w:rStyle w:val="CodeChar"/>
          <w:highlight w:val="yellow"/>
        </w:rPr>
        <w:t>ColourInformationBoxes</w:t>
      </w:r>
      <w:proofErr w:type="spellEnd"/>
      <w:r w:rsidRPr="00AA0823">
        <w:rPr>
          <w:highlight w:val="yellow"/>
        </w:rPr>
        <w:t xml:space="preserve"> are associated with an image item, one</w:t>
      </w:r>
      <w:r w:rsidR="001527A3">
        <w:rPr>
          <w:highlight w:val="yellow"/>
        </w:rPr>
        <w:t xml:space="preserve"> shall have</w:t>
      </w:r>
      <w:r w:rsidRPr="00AA0823">
        <w:rPr>
          <w:highlight w:val="yellow"/>
        </w:rPr>
        <w:t xml:space="preserve"> a </w:t>
      </w:r>
      <w:proofErr w:type="spellStart"/>
      <w:r w:rsidRPr="00AA0823">
        <w:rPr>
          <w:rStyle w:val="CodeChar"/>
          <w:highlight w:val="yellow"/>
        </w:rPr>
        <w:t>colour_type</w:t>
      </w:r>
      <w:proofErr w:type="spellEnd"/>
      <w:r w:rsidRPr="00AA0823">
        <w:rPr>
          <w:highlight w:val="yellow"/>
        </w:rPr>
        <w:t xml:space="preserve"> </w:t>
      </w:r>
      <w:r w:rsidRPr="00854051">
        <w:rPr>
          <w:highlight w:val="yellow"/>
        </w:rPr>
        <w:t xml:space="preserve">value of </w:t>
      </w:r>
      <w:r w:rsidRPr="00854051">
        <w:rPr>
          <w:rStyle w:val="CodeChar"/>
          <w:highlight w:val="yellow"/>
        </w:rPr>
        <w:t>'</w:t>
      </w:r>
      <w:proofErr w:type="spellStart"/>
      <w:r w:rsidRPr="00854051">
        <w:rPr>
          <w:rStyle w:val="CodeChar"/>
          <w:highlight w:val="yellow"/>
        </w:rPr>
        <w:t>rICC</w:t>
      </w:r>
      <w:proofErr w:type="spellEnd"/>
      <w:r w:rsidRPr="00854051">
        <w:rPr>
          <w:rStyle w:val="CodeChar"/>
          <w:highlight w:val="yellow"/>
        </w:rPr>
        <w:t>'</w:t>
      </w:r>
      <w:r w:rsidRPr="00854051">
        <w:rPr>
          <w:highlight w:val="yellow"/>
        </w:rPr>
        <w:t xml:space="preserve"> or </w:t>
      </w:r>
      <w:r w:rsidRPr="00854051">
        <w:rPr>
          <w:rStyle w:val="CodeChar"/>
          <w:highlight w:val="yellow"/>
        </w:rPr>
        <w:t>'prof'</w:t>
      </w:r>
      <w:r w:rsidRPr="00854051">
        <w:rPr>
          <w:highlight w:val="yellow"/>
        </w:rPr>
        <w:t xml:space="preserve"> </w:t>
      </w:r>
      <w:r w:rsidR="00854051" w:rsidRPr="00950D5C">
        <w:rPr>
          <w:highlight w:val="yellow"/>
        </w:rPr>
        <w:t>(</w:t>
      </w:r>
      <w:r w:rsidR="00854051" w:rsidRPr="00854051">
        <w:rPr>
          <w:highlight w:val="yellow"/>
        </w:rPr>
        <w:t xml:space="preserve">providing </w:t>
      </w:r>
      <w:r w:rsidR="00F122D1">
        <w:rPr>
          <w:highlight w:val="yellow"/>
        </w:rPr>
        <w:t xml:space="preserve">either </w:t>
      </w:r>
      <w:r w:rsidR="00854051" w:rsidRPr="00854051">
        <w:rPr>
          <w:highlight w:val="yellow"/>
        </w:rPr>
        <w:t xml:space="preserve">restricted </w:t>
      </w:r>
      <w:r w:rsidR="00F122D1">
        <w:rPr>
          <w:highlight w:val="yellow"/>
        </w:rPr>
        <w:t>or</w:t>
      </w:r>
      <w:r w:rsidR="00F122D1" w:rsidRPr="00854051">
        <w:rPr>
          <w:highlight w:val="yellow"/>
        </w:rPr>
        <w:t xml:space="preserve"> </w:t>
      </w:r>
      <w:r w:rsidR="00854051" w:rsidRPr="00854051">
        <w:rPr>
          <w:highlight w:val="yellow"/>
        </w:rPr>
        <w:t xml:space="preserve">unrestricted ICC profiles respectively) </w:t>
      </w:r>
      <w:r w:rsidRPr="00854051">
        <w:rPr>
          <w:highlight w:val="yellow"/>
        </w:rPr>
        <w:t xml:space="preserve">and </w:t>
      </w:r>
      <w:r w:rsidR="001527A3" w:rsidRPr="00854051">
        <w:rPr>
          <w:highlight w:val="yellow"/>
        </w:rPr>
        <w:t xml:space="preserve">the other </w:t>
      </w:r>
      <w:r w:rsidRPr="00AA0823">
        <w:rPr>
          <w:highlight w:val="yellow"/>
        </w:rPr>
        <w:t xml:space="preserve">one </w:t>
      </w:r>
      <w:r w:rsidR="001527A3">
        <w:rPr>
          <w:highlight w:val="yellow"/>
        </w:rPr>
        <w:t>shall have</w:t>
      </w:r>
      <w:r w:rsidR="001527A3" w:rsidRPr="00AA0823">
        <w:rPr>
          <w:highlight w:val="yellow"/>
        </w:rPr>
        <w:t xml:space="preserve"> </w:t>
      </w:r>
      <w:r w:rsidRPr="00AA0823">
        <w:rPr>
          <w:highlight w:val="yellow"/>
        </w:rPr>
        <w:t xml:space="preserve">a </w:t>
      </w:r>
      <w:proofErr w:type="spellStart"/>
      <w:r w:rsidRPr="00AA0823">
        <w:rPr>
          <w:rStyle w:val="CodeChar"/>
          <w:highlight w:val="yellow"/>
        </w:rPr>
        <w:t>colour_type</w:t>
      </w:r>
      <w:proofErr w:type="spellEnd"/>
      <w:r w:rsidRPr="00AA0823">
        <w:rPr>
          <w:highlight w:val="yellow"/>
        </w:rPr>
        <w:t xml:space="preserve"> value of </w:t>
      </w:r>
      <w:r w:rsidRPr="00AA0823">
        <w:rPr>
          <w:rStyle w:val="CodeChar"/>
          <w:highlight w:val="yellow"/>
        </w:rPr>
        <w:t>'</w:t>
      </w:r>
      <w:proofErr w:type="spellStart"/>
      <w:r w:rsidRPr="00AA0823">
        <w:rPr>
          <w:rStyle w:val="CodeChar"/>
          <w:highlight w:val="yellow"/>
        </w:rPr>
        <w:t>nclx</w:t>
      </w:r>
      <w:proofErr w:type="spellEnd"/>
      <w:r w:rsidRPr="00AA0823">
        <w:rPr>
          <w:rStyle w:val="CodeChar"/>
          <w:highlight w:val="yellow"/>
        </w:rPr>
        <w:t>'</w:t>
      </w:r>
      <w:r w:rsidRPr="00AA0823">
        <w:rPr>
          <w:highlight w:val="yellow"/>
        </w:rPr>
        <w:t xml:space="preserve"> with </w:t>
      </w:r>
      <w:proofErr w:type="spellStart"/>
      <w:r w:rsidRPr="00AA0823">
        <w:rPr>
          <w:rStyle w:val="CodeChar"/>
          <w:highlight w:val="yellow"/>
        </w:rPr>
        <w:t>colour_primaries</w:t>
      </w:r>
      <w:proofErr w:type="spellEnd"/>
      <w:r w:rsidRPr="00612CBC">
        <w:rPr>
          <w:highlight w:val="yellow"/>
        </w:rPr>
        <w:t xml:space="preserve"> </w:t>
      </w:r>
      <w:r w:rsidR="00612CBC" w:rsidRPr="00612CBC">
        <w:rPr>
          <w:highlight w:val="yellow"/>
        </w:rPr>
        <w:t xml:space="preserve">equal to </w:t>
      </w:r>
      <w:r w:rsidRPr="00612CBC">
        <w:rPr>
          <w:highlight w:val="yellow"/>
        </w:rPr>
        <w:t>2</w:t>
      </w:r>
      <w:r w:rsidRPr="00AA0823">
        <w:rPr>
          <w:highlight w:val="yellow"/>
        </w:rPr>
        <w:t xml:space="preserve"> and </w:t>
      </w:r>
      <w:proofErr w:type="spellStart"/>
      <w:r w:rsidRPr="00AA0823">
        <w:rPr>
          <w:rStyle w:val="CodeChar"/>
          <w:highlight w:val="yellow"/>
        </w:rPr>
        <w:t>transfer_characteristics</w:t>
      </w:r>
      <w:proofErr w:type="spellEnd"/>
      <w:r w:rsidR="00612CBC" w:rsidRPr="00612CBC">
        <w:rPr>
          <w:highlight w:val="yellow"/>
        </w:rPr>
        <w:t xml:space="preserve"> equal to </w:t>
      </w:r>
      <w:r w:rsidRPr="00612CBC">
        <w:rPr>
          <w:highlight w:val="yellow"/>
        </w:rPr>
        <w:t>2</w:t>
      </w:r>
      <w:r w:rsidRPr="00AA0823">
        <w:rPr>
          <w:highlight w:val="yellow"/>
        </w:rPr>
        <w:t xml:space="preserve"> (2 indicating "unspecified", since these data are supplied by the ICC profile instead).</w:t>
      </w:r>
    </w:p>
    <w:p w14:paraId="60578DF5" w14:textId="17B30B98" w:rsidR="002A4D1B" w:rsidRPr="00C95C1F" w:rsidRDefault="002A4D1B" w:rsidP="00672A94">
      <w:pPr>
        <w:pStyle w:val="ListParagraph"/>
        <w:numPr>
          <w:ilvl w:val="0"/>
          <w:numId w:val="18"/>
        </w:numPr>
      </w:pPr>
      <w:r w:rsidRPr="00C95C1F">
        <w:t xml:space="preserve">When generating an image item from the content of a visual track, the order of </w:t>
      </w:r>
      <w:proofErr w:type="spellStart"/>
      <w:r w:rsidRPr="00C95C1F">
        <w:rPr>
          <w:rStyle w:val="CodeChar"/>
        </w:rPr>
        <w:t>ColourInformationBoxes</w:t>
      </w:r>
      <w:proofErr w:type="spellEnd"/>
      <w:r w:rsidRPr="00C95C1F">
        <w:t xml:space="preserve"> in the </w:t>
      </w:r>
      <w:proofErr w:type="spellStart"/>
      <w:r w:rsidRPr="00C95C1F">
        <w:rPr>
          <w:rStyle w:val="CodeChar"/>
        </w:rPr>
        <w:t>VisualSampleEntry</w:t>
      </w:r>
      <w:proofErr w:type="spellEnd"/>
      <w:r w:rsidRPr="00C95C1F">
        <w:t xml:space="preserve"> should be preserved in the </w:t>
      </w:r>
      <w:proofErr w:type="spellStart"/>
      <w:r w:rsidRPr="00C95C1F">
        <w:rPr>
          <w:rStyle w:val="CodeChar"/>
        </w:rPr>
        <w:t>ItemPropertyAssociationBox</w:t>
      </w:r>
      <w:proofErr w:type="spellEnd"/>
      <w:r w:rsidRPr="00C95C1F">
        <w:t>(es). Similarly, when creating a visual track from an image item, the order of boxes should be preserved.</w:t>
      </w:r>
    </w:p>
    <w:p w14:paraId="1B70C4D4" w14:textId="7CC58BBD" w:rsidR="003B3DA7" w:rsidRPr="00C95C1F" w:rsidRDefault="002A4D1B" w:rsidP="00672A94">
      <w:pPr>
        <w:pStyle w:val="ListParagraph"/>
        <w:numPr>
          <w:ilvl w:val="0"/>
          <w:numId w:val="18"/>
        </w:numPr>
      </w:pPr>
      <w:r w:rsidRPr="00C95C1F">
        <w:t>While in a visual track, the order of boxes may be important per ISO/IEC</w:t>
      </w:r>
      <w:r w:rsidR="00A15854" w:rsidRPr="00C95C1F">
        <w:t> </w:t>
      </w:r>
      <w:r w:rsidRPr="00C95C1F">
        <w:t xml:space="preserve">14496-12, in this specification, the order is not relevant. Colour information with different values of </w:t>
      </w:r>
      <w:proofErr w:type="spellStart"/>
      <w:r w:rsidRPr="00C95C1F">
        <w:rPr>
          <w:rStyle w:val="CodeChar"/>
        </w:rPr>
        <w:t>colour_type</w:t>
      </w:r>
      <w:proofErr w:type="spellEnd"/>
      <w:r w:rsidRPr="00C95C1F">
        <w:t xml:space="preserve"> </w:t>
      </w:r>
      <w:proofErr w:type="gramStart"/>
      <w:r w:rsidRPr="00C95C1F">
        <w:t>are</w:t>
      </w:r>
      <w:proofErr w:type="gramEnd"/>
      <w:r w:rsidRPr="00C95C1F">
        <w:t xml:space="preserve"> intended for different purposes. Colour information with a value of </w:t>
      </w:r>
      <w:proofErr w:type="spellStart"/>
      <w:r w:rsidRPr="00C95C1F">
        <w:rPr>
          <w:rStyle w:val="CodeChar"/>
        </w:rPr>
        <w:t>colour_type</w:t>
      </w:r>
      <w:proofErr w:type="spellEnd"/>
      <w:r w:rsidRPr="00C95C1F">
        <w:t xml:space="preserve"> set to </w:t>
      </w:r>
      <w:r w:rsidRPr="00C95C1F">
        <w:rPr>
          <w:rStyle w:val="CodeChar"/>
        </w:rPr>
        <w:t>'</w:t>
      </w:r>
      <w:proofErr w:type="spellStart"/>
      <w:r w:rsidRPr="00C95C1F">
        <w:rPr>
          <w:rStyle w:val="CodeChar"/>
        </w:rPr>
        <w:t>nclx</w:t>
      </w:r>
      <w:proofErr w:type="spellEnd"/>
      <w:r w:rsidRPr="00C95C1F">
        <w:rPr>
          <w:rStyle w:val="CodeChar"/>
        </w:rPr>
        <w:t>'</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77777777" w:rsidR="006C5E40" w:rsidRPr="00C95C1F" w:rsidRDefault="006C5E40" w:rsidP="002A4D1B"/>
    <w:p w14:paraId="79773F18" w14:textId="741C74A4" w:rsidR="00CC08DB" w:rsidRPr="00C95C1F" w:rsidRDefault="00CC08DB" w:rsidP="0046565D">
      <w:pPr>
        <w:keepNext/>
      </w:pPr>
      <w:commentRangeStart w:id="5"/>
      <w:r w:rsidRPr="00C95C1F">
        <w:lastRenderedPageBreak/>
        <w:t xml:space="preserve">Add the following new subclauses </w:t>
      </w:r>
      <w:commentRangeEnd w:id="5"/>
      <w:r w:rsidR="001236C1">
        <w:rPr>
          <w:rStyle w:val="CommentReference"/>
        </w:rPr>
        <w:commentReference w:id="5"/>
      </w:r>
      <w:r w:rsidRPr="00C95C1F">
        <w:t>after subclause 6.5.</w:t>
      </w:r>
      <w:r w:rsidR="00EE0AED">
        <w:t>36</w:t>
      </w:r>
      <w:r w:rsidRPr="00C95C1F">
        <w:t>:</w:t>
      </w:r>
    </w:p>
    <w:p w14:paraId="4EDCAAA3" w14:textId="5A2D965E" w:rsidR="00CC08DB" w:rsidRPr="00C95C1F" w:rsidRDefault="0070671F" w:rsidP="00AF426A">
      <w:pPr>
        <w:pStyle w:val="Heading3"/>
        <w:numPr>
          <w:ilvl w:val="2"/>
          <w:numId w:val="1"/>
        </w:numPr>
      </w:pPr>
      <w:bookmarkStart w:id="6" w:name="_Toc63150688"/>
      <w:bookmarkStart w:id="7" w:name="_Toc95218061"/>
      <w:bookmarkEnd w:id="6"/>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bookmarkEnd w:id="7"/>
      <w:r w:rsidR="008A015C">
        <w:t>information p</w:t>
      </w:r>
      <w:r w:rsidR="008A015C" w:rsidRPr="0070671F">
        <w:t>roperty</w:t>
      </w:r>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proofErr w:type="spellStart"/>
            <w:r>
              <w:rPr>
                <w:rStyle w:val="CodeChar"/>
              </w:rPr>
              <w:t>prdi</w:t>
            </w:r>
            <w:proofErr w:type="spellEnd"/>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proofErr w:type="spellStart"/>
            <w:r w:rsidRPr="00C95C1F">
              <w:rPr>
                <w:rStyle w:val="CodeChar"/>
              </w:rPr>
              <w:t>ItemPropertyContainerBox</w:t>
            </w:r>
            <w:proofErr w:type="spellEnd"/>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54BFD201" w:rsidR="00C74107" w:rsidRDefault="00C74107" w:rsidP="00C74107">
      <w:r w:rsidRPr="00C74107">
        <w:t xml:space="preserve">The progressive derived image item </w:t>
      </w:r>
      <w:r w:rsidR="00961EC4">
        <w:t xml:space="preserve">information </w:t>
      </w:r>
      <w:r w:rsidRPr="00C74107">
        <w:t>property describes progressive rendering steps associated with a derived image item.</w:t>
      </w:r>
    </w:p>
    <w:p w14:paraId="400DAC6D" w14:textId="69EB3494" w:rsidR="00C74107" w:rsidRPr="00C74107" w:rsidRDefault="00C74107" w:rsidP="00C74107">
      <w:r w:rsidRPr="00C74107">
        <w:t xml:space="preserve">Each progressive rendering step specifies which input image items to use for the reconstruction of the derived image item and is described as a difference from the previous step. </w:t>
      </w:r>
    </w:p>
    <w:p w14:paraId="7A64D9AB" w14:textId="600B903C" w:rsidR="00327FC1" w:rsidRPr="00C95C1F" w:rsidRDefault="00C74107" w:rsidP="00961EC4">
      <w:pPr>
        <w:pStyle w:val="Note"/>
        <w:rPr>
          <w:lang w:eastAsia="ja-JP"/>
        </w:rPr>
      </w:pPr>
      <w:r w:rsidRPr="00C74107">
        <w:t>NOTE</w:t>
      </w:r>
      <w:r w:rsidRPr="00C74107">
        <w:tab/>
        <w:t xml:space="preserve">the </w:t>
      </w:r>
      <w:proofErr w:type="spellStart"/>
      <w:r w:rsidR="00961EC4" w:rsidRPr="00961EC4">
        <w:rPr>
          <w:rStyle w:val="CodeChar"/>
        </w:rPr>
        <w:t>ProgressiveDerivedImageItemInformationProperty</w:t>
      </w:r>
      <w:proofErr w:type="spellEnd"/>
      <w:r w:rsidR="00961EC4" w:rsidRPr="00961EC4">
        <w:t xml:space="preserve"> </w:t>
      </w:r>
      <w:r w:rsidRPr="00C74107">
        <w:t>is intended to be used with derived image items using several input images.</w:t>
      </w:r>
    </w:p>
    <w:p w14:paraId="6C3DE3CC" w14:textId="05D43023" w:rsidR="00CC08DB" w:rsidRPr="00C95C1F" w:rsidRDefault="009F0B2F" w:rsidP="00672A94">
      <w:pPr>
        <w:pStyle w:val="Heading4"/>
        <w:numPr>
          <w:ilvl w:val="3"/>
          <w:numId w:val="1"/>
        </w:numPr>
      </w:pPr>
      <w:r w:rsidRPr="00C95C1F">
        <w:t>Syntax</w:t>
      </w:r>
    </w:p>
    <w:p w14:paraId="38475D3F" w14:textId="669FCFAD" w:rsidR="00303759" w:rsidRPr="00C95C1F" w:rsidRDefault="00303759" w:rsidP="00303759">
      <w:pPr>
        <w:pStyle w:val="Code"/>
        <w:rPr>
          <w:rStyle w:val="CodeChar"/>
          <w:lang w:eastAsia="ja-JP"/>
        </w:rPr>
      </w:pPr>
      <w:proofErr w:type="gramStart"/>
      <w:r w:rsidRPr="00C95C1F">
        <w:rPr>
          <w:rStyle w:val="CodeChar"/>
          <w:lang w:eastAsia="ja-JP"/>
        </w:rPr>
        <w:t>aligned(</w:t>
      </w:r>
      <w:proofErr w:type="gramEnd"/>
      <w:r w:rsidRPr="00C95C1F">
        <w:rPr>
          <w:rStyle w:val="CodeChar"/>
          <w:lang w:eastAsia="ja-JP"/>
        </w:rPr>
        <w:t xml:space="preserve">8) class </w:t>
      </w:r>
      <w:proofErr w:type="spellStart"/>
      <w:r w:rsidR="00961EC4" w:rsidRPr="00C27558">
        <w:rPr>
          <w:rFonts w:eastAsia="Calibri" w:cs="Courier New"/>
          <w:szCs w:val="20"/>
          <w:lang w:val="en-US"/>
        </w:rPr>
        <w:t>ProgressiveDerivedImageItemInformationProperty</w:t>
      </w:r>
      <w:proofErr w:type="spellEnd"/>
      <w:r w:rsidRPr="00C95C1F">
        <w:rPr>
          <w:rStyle w:val="CodeChar"/>
          <w:lang w:eastAsia="ja-JP"/>
        </w:rPr>
        <w:br/>
        <w:t xml:space="preserve">extends </w:t>
      </w:r>
      <w:proofErr w:type="spellStart"/>
      <w:r w:rsidRPr="00C95C1F">
        <w:rPr>
          <w:rStyle w:val="CodeChar"/>
          <w:lang w:eastAsia="ja-JP"/>
        </w:rPr>
        <w:t>ItemFullProperty</w:t>
      </w:r>
      <w:proofErr w:type="spellEnd"/>
      <w:r w:rsidRPr="00C95C1F">
        <w:rPr>
          <w:rStyle w:val="CodeChar"/>
          <w:lang w:eastAsia="ja-JP"/>
        </w:rPr>
        <w:t>(</w:t>
      </w:r>
      <w:r w:rsidR="00961EC4" w:rsidRPr="00C95C1F">
        <w:rPr>
          <w:rStyle w:val="CodeChar"/>
          <w:lang w:eastAsia="ja-JP"/>
        </w:rPr>
        <w:t>'</w:t>
      </w:r>
      <w:proofErr w:type="spellStart"/>
      <w:r w:rsidR="00961EC4">
        <w:rPr>
          <w:rStyle w:val="CodeChar"/>
          <w:lang w:eastAsia="ja-JP"/>
        </w:rPr>
        <w:t>prdi</w:t>
      </w:r>
      <w:proofErr w:type="spellEnd"/>
      <w:r w:rsidR="00961EC4" w:rsidRPr="00C95C1F">
        <w:rPr>
          <w:rStyle w:val="CodeChar"/>
          <w:lang w:eastAsia="ja-JP"/>
        </w:rPr>
        <w:t>'</w:t>
      </w:r>
      <w:r w:rsidRPr="00C95C1F">
        <w:rPr>
          <w:rStyle w:val="CodeChar"/>
          <w:lang w:eastAsia="ja-JP"/>
        </w:rPr>
        <w:t>, version = 0, flags = 0){</w:t>
      </w:r>
      <w:r w:rsidRPr="00C95C1F">
        <w:rPr>
          <w:rStyle w:val="CodeChar"/>
          <w:lang w:eastAsia="ja-JP"/>
        </w:rPr>
        <w:br/>
      </w:r>
      <w:r w:rsidRPr="00C95C1F">
        <w:rPr>
          <w:rStyle w:val="CodeChar"/>
          <w:lang w:eastAsia="ja-JP"/>
        </w:rPr>
        <w:tab/>
        <w:t>unsigned int(</w:t>
      </w:r>
      <w:r w:rsidR="00961EC4">
        <w:rPr>
          <w:rStyle w:val="CodeChar"/>
          <w:lang w:eastAsia="ja-JP"/>
        </w:rPr>
        <w:t>16</w:t>
      </w:r>
      <w:r w:rsidRPr="00C95C1F">
        <w:rPr>
          <w:rStyle w:val="CodeChar"/>
          <w:lang w:eastAsia="ja-JP"/>
        </w:rPr>
        <w:t xml:space="preserve">) </w:t>
      </w:r>
      <w:proofErr w:type="spellStart"/>
      <w:r w:rsidR="00961EC4">
        <w:rPr>
          <w:rStyle w:val="CodeChar"/>
          <w:lang w:eastAsia="ja-JP"/>
        </w:rPr>
        <w:t>step_count</w:t>
      </w:r>
      <w:proofErr w:type="spellEnd"/>
      <w:r w:rsidRPr="00C95C1F">
        <w:rPr>
          <w:rStyle w:val="CodeChar"/>
          <w:lang w:eastAsia="ja-JP"/>
        </w:rPr>
        <w:t>;</w:t>
      </w:r>
      <w:r w:rsidR="00961EC4">
        <w:rPr>
          <w:rStyle w:val="CodeChar"/>
          <w:lang w:eastAsia="ja-JP"/>
        </w:rPr>
        <w:br/>
      </w:r>
      <w:r w:rsidR="00961EC4" w:rsidRPr="00C95C1F">
        <w:rPr>
          <w:rStyle w:val="CodeChar"/>
          <w:lang w:eastAsia="ja-JP"/>
        </w:rPr>
        <w:tab/>
      </w:r>
      <w:r w:rsidR="00961EC4" w:rsidRPr="00961EC4">
        <w:rPr>
          <w:rStyle w:val="CodeChar"/>
          <w:lang w:eastAsia="ja-JP"/>
        </w:rPr>
        <w:t>for (</w:t>
      </w:r>
      <w:proofErr w:type="spellStart"/>
      <w:r w:rsidR="00961EC4" w:rsidRPr="00961EC4">
        <w:rPr>
          <w:rStyle w:val="CodeChar"/>
          <w:lang w:eastAsia="ja-JP"/>
        </w:rPr>
        <w:t>i</w:t>
      </w:r>
      <w:proofErr w:type="spellEnd"/>
      <w:r w:rsidR="00961EC4" w:rsidRPr="00961EC4">
        <w:rPr>
          <w:rStyle w:val="CodeChar"/>
          <w:lang w:eastAsia="ja-JP"/>
        </w:rPr>
        <w:t xml:space="preserve">=0; </w:t>
      </w:r>
      <w:proofErr w:type="spellStart"/>
      <w:r w:rsidR="00961EC4" w:rsidRPr="00961EC4">
        <w:rPr>
          <w:rStyle w:val="CodeChar"/>
          <w:lang w:eastAsia="ja-JP"/>
        </w:rPr>
        <w:t>i</w:t>
      </w:r>
      <w:proofErr w:type="spellEnd"/>
      <w:r w:rsidR="00961EC4" w:rsidRPr="00961EC4">
        <w:rPr>
          <w:rStyle w:val="CodeChar"/>
          <w:lang w:eastAsia="ja-JP"/>
        </w:rPr>
        <w:t xml:space="preserve"> &lt; </w:t>
      </w:r>
      <w:proofErr w:type="spellStart"/>
      <w:r w:rsidR="00961EC4" w:rsidRPr="00961EC4">
        <w:rPr>
          <w:rStyle w:val="CodeChar"/>
          <w:lang w:eastAsia="ja-JP"/>
        </w:rPr>
        <w:t>step_count</w:t>
      </w:r>
      <w:proofErr w:type="spellEnd"/>
      <w:r w:rsidR="00961EC4" w:rsidRPr="00961EC4">
        <w:rPr>
          <w:rStyle w:val="CodeChar"/>
          <w:lang w:eastAsia="ja-JP"/>
        </w:rPr>
        <w:t xml:space="preserve">; </w:t>
      </w:r>
      <w:proofErr w:type="spellStart"/>
      <w:r w:rsidR="00961EC4" w:rsidRPr="00961EC4">
        <w:rPr>
          <w:rStyle w:val="CodeChar"/>
          <w:lang w:eastAsia="ja-JP"/>
        </w:rPr>
        <w:t>i</w:t>
      </w:r>
      <w:proofErr w:type="spellEnd"/>
      <w:r w:rsidR="00961EC4" w:rsidRPr="00961EC4">
        <w:rPr>
          <w:rStyle w:val="CodeChar"/>
          <w:lang w:eastAsia="ja-JP"/>
        </w:rPr>
        <w:t>++)</w:t>
      </w:r>
      <w:r w:rsidR="00961EC4" w:rsidRPr="00C95C1F">
        <w:rPr>
          <w:rStyle w:val="CodeChar"/>
          <w:lang w:eastAsia="ja-JP"/>
        </w:rPr>
        <w:br/>
      </w:r>
      <w:r w:rsidR="00961EC4" w:rsidRPr="00C95C1F">
        <w:rPr>
          <w:rStyle w:val="CodeChar"/>
          <w:lang w:eastAsia="ja-JP"/>
        </w:rPr>
        <w:tab/>
      </w:r>
      <w:r w:rsidR="00961EC4" w:rsidRPr="00C95C1F">
        <w:rPr>
          <w:rStyle w:val="CodeChar"/>
          <w:lang w:eastAsia="ja-JP"/>
        </w:rPr>
        <w:tab/>
        <w:t>unsigned int(</w:t>
      </w:r>
      <w:r w:rsidR="00961EC4">
        <w:rPr>
          <w:rStyle w:val="CodeChar"/>
          <w:lang w:eastAsia="ja-JP"/>
        </w:rPr>
        <w:t>16</w:t>
      </w:r>
      <w:r w:rsidR="00961EC4" w:rsidRPr="00C95C1F">
        <w:rPr>
          <w:rStyle w:val="CodeChar"/>
          <w:lang w:eastAsia="ja-JP"/>
        </w:rPr>
        <w:t xml:space="preserve">) </w:t>
      </w:r>
      <w:proofErr w:type="spellStart"/>
      <w:r w:rsidR="00961EC4">
        <w:rPr>
          <w:rStyle w:val="CodeChar"/>
          <w:lang w:eastAsia="ja-JP"/>
        </w:rPr>
        <w:t>item_count</w:t>
      </w:r>
      <w:proofErr w:type="spellEnd"/>
      <w:r w:rsidR="00961EC4" w:rsidRPr="00C95C1F">
        <w:rPr>
          <w:rStyle w:val="CodeChar"/>
          <w:lang w:eastAsia="ja-JP"/>
        </w:rPr>
        <w:t>;</w:t>
      </w:r>
      <w:r w:rsidRPr="00C95C1F">
        <w:rPr>
          <w:rStyle w:val="CodeChar"/>
          <w:lang w:eastAsia="ja-JP"/>
        </w:rPr>
        <w:br/>
        <w:t>}</w:t>
      </w:r>
    </w:p>
    <w:p w14:paraId="40B2C2E0" w14:textId="0EF8C069" w:rsidR="009F0B2F" w:rsidRPr="00C95C1F" w:rsidRDefault="009F0B2F" w:rsidP="00672A94">
      <w:pPr>
        <w:pStyle w:val="Heading4"/>
        <w:numPr>
          <w:ilvl w:val="3"/>
          <w:numId w:val="1"/>
        </w:numPr>
      </w:pPr>
      <w:r w:rsidRPr="00C95C1F">
        <w:t>Semantics</w:t>
      </w:r>
    </w:p>
    <w:p w14:paraId="54F7A437" w14:textId="4F4D9886" w:rsidR="00961EC4" w:rsidRDefault="00961EC4" w:rsidP="00CB7AE4">
      <w:pPr>
        <w:pStyle w:val="fields"/>
      </w:pPr>
      <w:proofErr w:type="spellStart"/>
      <w:r>
        <w:rPr>
          <w:rStyle w:val="CodeChar"/>
        </w:rPr>
        <w:t>step_count</w:t>
      </w:r>
      <w:proofErr w:type="spellEnd"/>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039A25FB" w14:textId="5AA0FF0B" w:rsidR="00CB7AE4" w:rsidRDefault="00961EC4" w:rsidP="00CB7AE4">
      <w:pPr>
        <w:pStyle w:val="fields"/>
      </w:pPr>
      <w:proofErr w:type="spellStart"/>
      <w:r>
        <w:rPr>
          <w:rStyle w:val="CodeChar"/>
        </w:rPr>
        <w:t>item_count</w:t>
      </w:r>
      <w:proofErr w:type="spellEnd"/>
      <w:r w:rsidRPr="00961EC4">
        <w:t xml:space="preserve"> is</w:t>
      </w:r>
      <w:r>
        <w:t xml:space="preserve"> the </w:t>
      </w:r>
      <w:r w:rsidRPr="00BF33B3">
        <w:rPr>
          <w:szCs w:val="22"/>
          <w:lang w:val="en-US"/>
        </w:rPr>
        <w:t>number of input image items added by the progressive step</w:t>
      </w:r>
      <w:r w:rsidR="00E54E66" w:rsidRPr="00C95C1F">
        <w:t>.</w:t>
      </w:r>
    </w:p>
    <w:p w14:paraId="1E993E2E" w14:textId="77F33629" w:rsidR="0070671F" w:rsidRDefault="0070671F" w:rsidP="0070671F"/>
    <w:p w14:paraId="4871BFBA" w14:textId="2D9299E6" w:rsidR="0070671F" w:rsidRPr="00A006B1" w:rsidRDefault="00A006B1" w:rsidP="00A006B1">
      <w:pPr>
        <w:keepNext/>
        <w:rPr>
          <w:i/>
        </w:rPr>
      </w:pPr>
      <w:r w:rsidRPr="00A006B1">
        <w:rPr>
          <w:i/>
        </w:rPr>
        <w:t>6.8</w:t>
      </w:r>
    </w:p>
    <w:p w14:paraId="3D2013EC" w14:textId="42D16A58" w:rsidR="00824E2B" w:rsidRPr="00C95C1F" w:rsidRDefault="006F3EDE" w:rsidP="00521FD9">
      <w:pPr>
        <w:keepNext/>
      </w:pPr>
      <w:bookmarkStart w:id="8" w:name="_Toc63150694"/>
      <w:bookmarkStart w:id="9" w:name="_Toc63150695"/>
      <w:bookmarkStart w:id="10" w:name="_Toc63150711"/>
      <w:bookmarkStart w:id="11" w:name="_Toc63150714"/>
      <w:bookmarkStart w:id="12" w:name="_Toc63150715"/>
      <w:bookmarkStart w:id="13" w:name="_Toc63150716"/>
      <w:bookmarkStart w:id="14" w:name="_Toc63150717"/>
      <w:bookmarkStart w:id="15" w:name="_Toc63150718"/>
      <w:bookmarkEnd w:id="8"/>
      <w:bookmarkEnd w:id="9"/>
      <w:bookmarkEnd w:id="10"/>
      <w:bookmarkEnd w:id="11"/>
      <w:bookmarkEnd w:id="12"/>
      <w:bookmarkEnd w:id="13"/>
      <w:bookmarkEnd w:id="14"/>
      <w:bookmarkEnd w:id="15"/>
      <w:commentRangeStart w:id="16"/>
      <w:r w:rsidRPr="00C95C1F">
        <w:t xml:space="preserve">Add the following </w:t>
      </w:r>
      <w:r w:rsidR="0046565D" w:rsidRPr="00C95C1F">
        <w:t xml:space="preserve">new </w:t>
      </w:r>
      <w:r w:rsidRPr="00C95C1F">
        <w:t xml:space="preserve">subclause </w:t>
      </w:r>
      <w:commentRangeEnd w:id="16"/>
      <w:r w:rsidR="001236C1">
        <w:rPr>
          <w:rStyle w:val="CommentReference"/>
        </w:rPr>
        <w:commentReference w:id="16"/>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A006B1">
      <w:pPr>
        <w:pStyle w:val="Heading3"/>
        <w:numPr>
          <w:ilvl w:val="2"/>
          <w:numId w:val="21"/>
        </w:numPr>
      </w:pPr>
      <w:bookmarkStart w:id="17" w:name="_Toc95218062"/>
      <w:r>
        <w:t>Progressive rendering entity group</w:t>
      </w:r>
      <w:bookmarkEnd w:id="17"/>
    </w:p>
    <w:p w14:paraId="2C2A7499" w14:textId="528D1DFD" w:rsidR="006C4F8F" w:rsidRDefault="006C4F8F" w:rsidP="006C4F8F">
      <w:r>
        <w:t>The progressive rendering entity group (</w:t>
      </w:r>
      <w:r w:rsidR="00921A8E">
        <w:t xml:space="preserve">with a </w:t>
      </w:r>
      <w:proofErr w:type="spellStart"/>
      <w:r w:rsidR="00921A8E" w:rsidRPr="00921A8E">
        <w:rPr>
          <w:rStyle w:val="CodeChar"/>
        </w:rPr>
        <w:t>grouping_type</w:t>
      </w:r>
      <w:proofErr w:type="spellEnd"/>
      <w:r w:rsidR="00921A8E">
        <w:t xml:space="preserve"> </w:t>
      </w:r>
      <w:r w:rsidRPr="006C4F8F">
        <w:rPr>
          <w:rStyle w:val="CodeChar"/>
        </w:rPr>
        <w:t>'</w:t>
      </w:r>
      <w:proofErr w:type="spellStart"/>
      <w:r w:rsidRPr="006C4F8F">
        <w:rPr>
          <w:rStyle w:val="CodeChar"/>
        </w:rPr>
        <w:t>prgr</w:t>
      </w:r>
      <w:proofErr w:type="spellEnd"/>
      <w:r w:rsidRPr="006C4F8F">
        <w:rPr>
          <w:rStyle w:val="CodeChar"/>
        </w:rPr>
        <w:t>'</w:t>
      </w:r>
      <w:r>
        <w:t>) signals a set of image items that can be used for a progressive rendering of one of these image items.</w:t>
      </w:r>
    </w:p>
    <w:p w14:paraId="73C7DAB6" w14:textId="14432A19" w:rsidR="006C4F8F" w:rsidRDefault="006C4F8F" w:rsidP="006C4F8F">
      <w:r>
        <w:t xml:space="preserve">The semantics of the </w:t>
      </w:r>
      <w:r w:rsidRPr="006C4F8F">
        <w:rPr>
          <w:rStyle w:val="CodeChar"/>
        </w:rPr>
        <w:t>'</w:t>
      </w:r>
      <w:proofErr w:type="spellStart"/>
      <w:r w:rsidRPr="006C4F8F">
        <w:rPr>
          <w:rStyle w:val="CodeChar"/>
        </w:rPr>
        <w:t>prgr</w:t>
      </w:r>
      <w:proofErr w:type="spellEnd"/>
      <w:r w:rsidRPr="006C4F8F">
        <w:rPr>
          <w:rStyle w:val="CodeChar"/>
        </w:rPr>
        <w:t>'</w:t>
      </w:r>
      <w:r>
        <w:t xml:space="preserve"> entity group are that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are listed in increasing quality order from the lowest quality to the highest quality. All the image items inside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696285C8" w:rsidR="006C4F8F" w:rsidRDefault="006C4F8F" w:rsidP="006C4F8F">
      <w:r>
        <w:t xml:space="preserve">The data corresponding to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stored in the same order as the one used for the image items inside the </w:t>
      </w:r>
      <w:r w:rsidRPr="006C4F8F">
        <w:rPr>
          <w:rStyle w:val="CodeChar"/>
        </w:rPr>
        <w:t>'</w:t>
      </w:r>
      <w:proofErr w:type="spellStart"/>
      <w:r w:rsidRPr="006C4F8F">
        <w:rPr>
          <w:rStyle w:val="CodeChar"/>
        </w:rPr>
        <w:t>prgr</w:t>
      </w:r>
      <w:proofErr w:type="spellEnd"/>
      <w:r w:rsidRPr="006C4F8F">
        <w:rPr>
          <w:rStyle w:val="CodeChar"/>
        </w:rPr>
        <w:t>'</w:t>
      </w:r>
      <w:r>
        <w:t xml:space="preserve"> entity group, such that a renderer progressively obtaining a file can perform a progressive display as item data becomes available.</w:t>
      </w:r>
    </w:p>
    <w:p w14:paraId="08D8E322" w14:textId="10140F5F" w:rsidR="006C4F8F" w:rsidRDefault="006C4F8F" w:rsidP="006C4F8F">
      <w:r>
        <w:lastRenderedPageBreak/>
        <w:t xml:space="preserve">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only contain image items, not tracks.</w:t>
      </w:r>
    </w:p>
    <w:p w14:paraId="01EEC47A" w14:textId="0E280618" w:rsidR="006C4F8F" w:rsidRDefault="006C4F8F" w:rsidP="006C4F8F">
      <w:r>
        <w:t xml:space="preserve">Image items of the same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members of the same </w:t>
      </w:r>
      <w:r w:rsidRPr="006C4F8F">
        <w:rPr>
          <w:rStyle w:val="CodeChar"/>
        </w:rPr>
        <w:t>'</w:t>
      </w:r>
      <w:proofErr w:type="spellStart"/>
      <w:r>
        <w:rPr>
          <w:rStyle w:val="CodeChar"/>
        </w:rPr>
        <w:t>altr</w:t>
      </w:r>
      <w:proofErr w:type="spellEnd"/>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w:t>
      </w:r>
      <w:proofErr w:type="spellStart"/>
      <w:r w:rsidRPr="006C4F8F">
        <w:rPr>
          <w:rStyle w:val="CodeChar"/>
        </w:rPr>
        <w:t>prgr</w:t>
      </w:r>
      <w:proofErr w:type="spellEnd"/>
      <w:r w:rsidRPr="006C4F8F">
        <w:rPr>
          <w:rStyle w:val="CodeChar"/>
        </w:rPr>
        <w:t>'</w:t>
      </w:r>
      <w:r>
        <w:t xml:space="preserve"> entity groups treat the image items as alternatives to be displayed.</w:t>
      </w:r>
    </w:p>
    <w:p w14:paraId="7E73E7E3" w14:textId="05467484" w:rsidR="00CC720A" w:rsidRDefault="00CC720A" w:rsidP="00D83BC0"/>
    <w:p w14:paraId="7AF0AD10" w14:textId="77777777" w:rsidR="006C4F8F" w:rsidRPr="00C95C1F" w:rsidRDefault="006C4F8F" w:rsidP="00D83BC0"/>
    <w:p w14:paraId="4F618C31" w14:textId="26F4DB9D" w:rsidR="00AF68E6" w:rsidRPr="00C91E8A" w:rsidRDefault="00AF68E6" w:rsidP="00444193">
      <w:pPr>
        <w:keepNext/>
        <w:rPr>
          <w:i/>
        </w:rPr>
      </w:pPr>
      <w:r w:rsidRPr="00C91E8A">
        <w:rPr>
          <w:i/>
        </w:rPr>
        <w:t>Annex H.2</w:t>
      </w:r>
    </w:p>
    <w:p w14:paraId="26E3127D" w14:textId="601A0CDD" w:rsidR="00CA24CB" w:rsidRPr="00AE2BF0" w:rsidRDefault="00AE2BF0" w:rsidP="00444193">
      <w:pPr>
        <w:keepNext/>
        <w:rPr>
          <w:iCs/>
        </w:rPr>
      </w:pPr>
      <w:commentRangeStart w:id="18"/>
      <w:r w:rsidRPr="00AE2BF0">
        <w:rPr>
          <w:iCs/>
        </w:rPr>
        <w:t>Replace</w:t>
      </w:r>
      <w:commentRangeEnd w:id="18"/>
      <w:r w:rsidRPr="00AE2BF0">
        <w:rPr>
          <w:rStyle w:val="CommentReference"/>
        </w:rPr>
        <w:commentReference w:id="18"/>
      </w:r>
      <w:r w:rsidRPr="00AE2BF0">
        <w:rPr>
          <w:iCs/>
        </w:rPr>
        <w:t xml:space="preserve"> the following in subclause H.2.1 (“</w:t>
      </w:r>
      <w:r w:rsidRPr="00AE2BF0">
        <w:rPr>
          <w:i/>
        </w:rPr>
        <w:t>Definition</w:t>
      </w:r>
      <w:r w:rsidRPr="00AE2BF0">
        <w:rPr>
          <w:iCs/>
        </w:rPr>
        <w:t>”)</w:t>
      </w:r>
    </w:p>
    <w:p w14:paraId="626C5DF0" w14:textId="08EC122A" w:rsidR="00AE2BF0" w:rsidRDefault="00AE2BF0" w:rsidP="00AE2BF0">
      <w:r>
        <w:t xml:space="preserve">The concatenation of the contents of the optional </w:t>
      </w:r>
      <w:r w:rsidRPr="00AE2BF0">
        <w:rPr>
          <w:highlight w:val="yellow"/>
        </w:rPr>
        <w:t>JPEG configuration box</w:t>
      </w:r>
      <w:r>
        <w:t xml:space="preserve"> (the </w:t>
      </w:r>
      <w:proofErr w:type="spellStart"/>
      <w:r w:rsidRPr="009E7DA2">
        <w:rPr>
          <w:rFonts w:ascii="Courier New" w:hAnsi="Courier New"/>
        </w:rPr>
        <w:t>JPEGprefix</w:t>
      </w:r>
      <w:proofErr w:type="spellEnd"/>
      <w:r>
        <w:t xml:space="preserve"> bytes) with the extents of the JPEG image item shall conform to the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6381935F" w14:textId="6DCAF439" w:rsidR="00AE2BF0" w:rsidRDefault="00AE2BF0" w:rsidP="00444193">
      <w:pPr>
        <w:keepNext/>
      </w:pPr>
      <w:r>
        <w:t>With</w:t>
      </w:r>
    </w:p>
    <w:p w14:paraId="46DEB809" w14:textId="34DB5FD3" w:rsidR="00AE2BF0" w:rsidRDefault="00AE2BF0" w:rsidP="00AE2BF0">
      <w:r>
        <w:t xml:space="preserve">The concatenation of the contents of the optional </w:t>
      </w:r>
      <w:r w:rsidRPr="00AE2BF0">
        <w:rPr>
          <w:highlight w:val="yellow"/>
        </w:rPr>
        <w:t>JPEG configuration item property</w:t>
      </w:r>
      <w:r>
        <w:t xml:space="preserve"> (the </w:t>
      </w:r>
      <w:proofErr w:type="spellStart"/>
      <w:r w:rsidRPr="009E7DA2">
        <w:rPr>
          <w:rFonts w:ascii="Courier New" w:hAnsi="Courier New"/>
        </w:rPr>
        <w:t>JPEGprefix</w:t>
      </w:r>
      <w:proofErr w:type="spellEnd"/>
      <w:r>
        <w:t xml:space="preserve"> bytes) with the extents of the JPEG image item shall conform to the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1A99DECB" w14:textId="253CC1C9" w:rsidR="00AF68E6" w:rsidRPr="00AE2BF0" w:rsidRDefault="006F56A1" w:rsidP="00444193">
      <w:pPr>
        <w:keepNext/>
        <w:rPr>
          <w:iCs/>
        </w:rPr>
      </w:pPr>
      <w:commentRangeStart w:id="19"/>
      <w:r w:rsidRPr="00AE2BF0">
        <w:rPr>
          <w:iCs/>
        </w:rPr>
        <w:t>Replace</w:t>
      </w:r>
      <w:commentRangeEnd w:id="19"/>
      <w:r w:rsidR="00AE2BF0" w:rsidRPr="00AE2BF0">
        <w:rPr>
          <w:rStyle w:val="CommentReference"/>
        </w:rPr>
        <w:commentReference w:id="19"/>
      </w:r>
      <w:r w:rsidRPr="00AE2BF0">
        <w:rPr>
          <w:iCs/>
        </w:rPr>
        <w:t xml:space="preserve"> the following in subclause H.2.2 (“</w:t>
      </w:r>
      <w:r w:rsidRPr="00AE2BF0">
        <w:rPr>
          <w:i/>
        </w:rPr>
        <w:t>JPEG configuration item property</w:t>
      </w:r>
      <w:r w:rsidRPr="00AE2BF0">
        <w:rPr>
          <w:iCs/>
        </w:rPr>
        <w:t>”)</w:t>
      </w:r>
    </w:p>
    <w:p w14:paraId="4AC87489" w14:textId="2E6A88A7" w:rsidR="006F56A1" w:rsidRPr="00AE2BF0" w:rsidRDefault="006F56A1" w:rsidP="006F56A1">
      <w:r w:rsidRPr="00AE2BF0">
        <w:t>Each JPEG image item may have an associated configuration property.</w:t>
      </w:r>
    </w:p>
    <w:p w14:paraId="2E270706" w14:textId="202ABB15" w:rsidR="006F56A1" w:rsidRPr="00AE2BF0" w:rsidRDefault="006F56A1" w:rsidP="00444193">
      <w:pPr>
        <w:keepNext/>
        <w:rPr>
          <w:iCs/>
        </w:rPr>
      </w:pPr>
      <w:r w:rsidRPr="00AE2BF0">
        <w:rPr>
          <w:iCs/>
        </w:rPr>
        <w:t>with</w:t>
      </w:r>
    </w:p>
    <w:p w14:paraId="5F26355C" w14:textId="6CBC8C66" w:rsidR="006F56A1" w:rsidRDefault="006F56A1" w:rsidP="006F56A1">
      <w:r w:rsidRPr="00AE2BF0">
        <w:t xml:space="preserve">Each JPEG image item may have an associated item property of type </w:t>
      </w:r>
      <w:r w:rsidRPr="00AE2BF0">
        <w:rPr>
          <w:rStyle w:val="CodeChar"/>
        </w:rPr>
        <w:t>'</w:t>
      </w:r>
      <w:proofErr w:type="spellStart"/>
      <w:r w:rsidRPr="00AE2BF0">
        <w:rPr>
          <w:rStyle w:val="CodeChar"/>
        </w:rPr>
        <w:t>jpgC</w:t>
      </w:r>
      <w:proofErr w:type="spellEnd"/>
      <w:r w:rsidRPr="00AE2BF0">
        <w:rPr>
          <w:rStyle w:val="CodeChar"/>
        </w:rPr>
        <w:t>'</w:t>
      </w:r>
      <w:r w:rsidRPr="00AE2BF0">
        <w:t xml:space="preserve"> with the syntax identical to the </w:t>
      </w:r>
      <w:proofErr w:type="spellStart"/>
      <w:r w:rsidRPr="00AE2BF0">
        <w:rPr>
          <w:rStyle w:val="CodeChar"/>
        </w:rPr>
        <w:t>JPEGConfigurationBox</w:t>
      </w:r>
      <w:proofErr w:type="spellEnd"/>
      <w:r w:rsidRPr="00AE2BF0">
        <w:t xml:space="preserve"> as defined in H.2.3.</w:t>
      </w:r>
    </w:p>
    <w:p w14:paraId="186323FC" w14:textId="5795055F" w:rsidR="00F122D1" w:rsidRPr="00AE2BF0" w:rsidRDefault="00F122D1" w:rsidP="00F122D1">
      <w:pPr>
        <w:pStyle w:val="Note"/>
      </w:pPr>
      <w:r>
        <w:t>NOTE</w:t>
      </w:r>
      <w:r>
        <w:tab/>
        <w:t xml:space="preserve">The </w:t>
      </w:r>
      <w:r w:rsidRPr="00F122D1">
        <w:t>JPEG configuration item property</w:t>
      </w:r>
      <w:r>
        <w:t xml:space="preserve"> </w:t>
      </w:r>
      <w:r w:rsidR="00E5546D">
        <w:t>extends</w:t>
      </w:r>
      <w:r>
        <w:t xml:space="preserve"> </w:t>
      </w:r>
      <w:proofErr w:type="spellStart"/>
      <w:r w:rsidRPr="00F122D1">
        <w:rPr>
          <w:rStyle w:val="CodeChar"/>
        </w:rPr>
        <w:t>ItemProperty</w:t>
      </w:r>
      <w:proofErr w:type="spellEnd"/>
      <w:r>
        <w:t xml:space="preserve"> which is equivalent to </w:t>
      </w:r>
      <w:r w:rsidRPr="00F122D1">
        <w:rPr>
          <w:rStyle w:val="CodeChar"/>
        </w:rPr>
        <w:t>Box</w:t>
      </w:r>
      <w:r w:rsidRPr="00F122D1">
        <w:t>.</w:t>
      </w:r>
    </w:p>
    <w:p w14:paraId="0B594762" w14:textId="01C61FD9" w:rsidR="006F56A1" w:rsidRPr="00AE2BF0" w:rsidRDefault="006F56A1" w:rsidP="006F56A1"/>
    <w:p w14:paraId="33249905" w14:textId="37432059" w:rsidR="006F56A1" w:rsidRPr="00AE2BF0" w:rsidRDefault="006F56A1" w:rsidP="006F56A1">
      <w:pPr>
        <w:keepNext/>
        <w:rPr>
          <w:iCs/>
        </w:rPr>
      </w:pPr>
      <w:commentRangeStart w:id="20"/>
      <w:r w:rsidRPr="00AE2BF0">
        <w:rPr>
          <w:iCs/>
        </w:rPr>
        <w:t>Rename</w:t>
      </w:r>
      <w:commentRangeEnd w:id="20"/>
      <w:r w:rsidR="00AE2BF0" w:rsidRPr="00AE2BF0">
        <w:rPr>
          <w:rStyle w:val="CommentReference"/>
        </w:rPr>
        <w:commentReference w:id="20"/>
      </w:r>
      <w:r w:rsidRPr="00AE2BF0">
        <w:rPr>
          <w:iCs/>
        </w:rPr>
        <w:t xml:space="preserve"> the subclause H.2.3 (“</w:t>
      </w:r>
      <w:r w:rsidRPr="00AE2BF0">
        <w:rPr>
          <w:i/>
        </w:rPr>
        <w:t>Syntax</w:t>
      </w:r>
      <w:r w:rsidRPr="00AE2BF0">
        <w:rPr>
          <w:iCs/>
        </w:rPr>
        <w:t xml:space="preserve">”) </w:t>
      </w:r>
      <w:r w:rsidR="00CA24CB" w:rsidRPr="00AE2BF0">
        <w:rPr>
          <w:iCs/>
        </w:rPr>
        <w:t>to</w:t>
      </w:r>
      <w:r w:rsidRPr="00AE2BF0">
        <w:rPr>
          <w:iCs/>
        </w:rPr>
        <w:t xml:space="preserve"> “</w:t>
      </w:r>
      <w:r w:rsidR="00CA24CB" w:rsidRPr="00AE2BF0">
        <w:t>JPEG configuration box</w:t>
      </w:r>
      <w:r w:rsidRPr="00AE2BF0">
        <w:t xml:space="preserve"> syntax</w:t>
      </w:r>
      <w:r w:rsidRPr="00AE2BF0">
        <w:rPr>
          <w:iCs/>
        </w:rPr>
        <w:t>”.</w:t>
      </w:r>
    </w:p>
    <w:p w14:paraId="2CB39E21" w14:textId="77777777" w:rsidR="006F56A1" w:rsidRPr="00AE2BF0" w:rsidRDefault="006F56A1" w:rsidP="006F56A1"/>
    <w:p w14:paraId="043C7FFF" w14:textId="05BD6F40" w:rsidR="00444193" w:rsidRPr="00AE2BF0" w:rsidRDefault="00444193" w:rsidP="00444193">
      <w:pPr>
        <w:keepNext/>
        <w:rPr>
          <w:i/>
        </w:rPr>
      </w:pPr>
      <w:r w:rsidRPr="00AE2BF0">
        <w:rPr>
          <w:i/>
        </w:rPr>
        <w:t xml:space="preserve">Annex </w:t>
      </w:r>
      <w:r w:rsidR="006116F6" w:rsidRPr="00AE2BF0">
        <w:rPr>
          <w:i/>
        </w:rPr>
        <w:t>L.2.2.1</w:t>
      </w:r>
    </w:p>
    <w:p w14:paraId="1D5E087D" w14:textId="5D3504BB" w:rsidR="00444193" w:rsidRPr="00C95C1F" w:rsidRDefault="007A640F" w:rsidP="00444193">
      <w:pPr>
        <w:keepNext/>
        <w:rPr>
          <w:i/>
        </w:rPr>
      </w:pPr>
      <w:commentRangeStart w:id="21"/>
      <w:r w:rsidRPr="008A7FF9">
        <w:rPr>
          <w:highlight w:val="cyan"/>
        </w:rPr>
        <w:t xml:space="preserve">Replace </w:t>
      </w:r>
      <w:r w:rsidR="006116F6" w:rsidRPr="008A7FF9">
        <w:rPr>
          <w:highlight w:val="cyan"/>
        </w:rPr>
        <w:t xml:space="preserve">entire NOTE 3 </w:t>
      </w:r>
      <w:r w:rsidRPr="008A7FF9">
        <w:rPr>
          <w:highlight w:val="cyan"/>
        </w:rPr>
        <w:t xml:space="preserve">in subclause </w:t>
      </w:r>
      <w:r w:rsidR="006116F6" w:rsidRPr="008A7FF9">
        <w:rPr>
          <w:highlight w:val="cyan"/>
        </w:rPr>
        <w:t>L</w:t>
      </w:r>
      <w:r w:rsidRPr="008A7FF9">
        <w:rPr>
          <w:highlight w:val="cyan"/>
        </w:rPr>
        <w:t>.2.2.1</w:t>
      </w:r>
      <w:r w:rsidR="006116F6" w:rsidRPr="008A7FF9">
        <w:rPr>
          <w:highlight w:val="cyan"/>
        </w:rPr>
        <w:t>.2</w:t>
      </w:r>
      <w:r w:rsidRPr="008A7FF9">
        <w:rPr>
          <w:highlight w:val="cyan"/>
        </w:rPr>
        <w:t xml:space="preserve"> (“</w:t>
      </w:r>
      <w:r w:rsidR="006116F6" w:rsidRPr="008A7FF9">
        <w:rPr>
          <w:i/>
          <w:highlight w:val="cyan"/>
        </w:rPr>
        <w:t>Image item of type 'vvc1'</w:t>
      </w:r>
      <w:r w:rsidRPr="008A7FF9">
        <w:rPr>
          <w:highlight w:val="cyan"/>
        </w:rPr>
        <w:t>”) with the following:</w:t>
      </w:r>
      <w:commentRangeEnd w:id="21"/>
      <w:r w:rsidR="00A05CF3">
        <w:rPr>
          <w:rStyle w:val="CommentReference"/>
        </w:rPr>
        <w:commentReference w:id="21"/>
      </w:r>
    </w:p>
    <w:p w14:paraId="3FF59DA0" w14:textId="0DEBA465" w:rsidR="00B15678" w:rsidRDefault="007A640F" w:rsidP="00B15678">
      <w:pPr>
        <w:pStyle w:val="Note"/>
      </w:pPr>
      <w:r w:rsidRPr="00C95C1F">
        <w:t xml:space="preserve">NOTE </w:t>
      </w:r>
      <w:r w:rsidR="006116F6">
        <w:t>3</w:t>
      </w:r>
      <w:r w:rsidRPr="00C95C1F">
        <w:tab/>
      </w:r>
      <w:r w:rsidR="00B15678">
        <w:t>ISO/IEC</w:t>
      </w:r>
      <w:r w:rsidR="00B15678" w:rsidRPr="00C95C1F">
        <w:rPr>
          <w:lang w:eastAsia="ja-JP"/>
        </w:rPr>
        <w:t> </w:t>
      </w:r>
      <w:r w:rsidR="00B15678">
        <w:t>23090-3 requires that a VVC decoder conforming to a profile at a specific level and specific tier is able to decode the first picture of a VVC bitstream when all of the following applies:</w:t>
      </w:r>
    </w:p>
    <w:p w14:paraId="35779EA3" w14:textId="0087EBE2" w:rsidR="00B15678" w:rsidRDefault="00960CB6" w:rsidP="00B15678">
      <w:pPr>
        <w:pStyle w:val="Note"/>
        <w:numPr>
          <w:ilvl w:val="0"/>
          <w:numId w:val="39"/>
        </w:numPr>
      </w:pPr>
      <w:r>
        <w:t xml:space="preserve">at </w:t>
      </w:r>
      <w:r w:rsidR="00B15678">
        <w:t>least one of the following:</w:t>
      </w:r>
    </w:p>
    <w:p w14:paraId="24B1E230" w14:textId="7970DDD8" w:rsidR="00B15678" w:rsidRDefault="00960CB6" w:rsidP="00B15678">
      <w:pPr>
        <w:pStyle w:val="Note"/>
        <w:numPr>
          <w:ilvl w:val="1"/>
          <w:numId w:val="39"/>
        </w:numPr>
      </w:pPr>
      <w:r>
        <w:lastRenderedPageBreak/>
        <w:t xml:space="preserve">the </w:t>
      </w:r>
      <w:r w:rsidR="00B15678">
        <w:t>VVC decoder conforms to the Main 10 Still Picture profile and the bitstream conforms to the Main 10 profile</w:t>
      </w:r>
      <w:r>
        <w:t>;</w:t>
      </w:r>
    </w:p>
    <w:p w14:paraId="5A7811BF" w14:textId="79FB8FC4" w:rsidR="00B15678" w:rsidRDefault="00960CB6" w:rsidP="00B15678">
      <w:pPr>
        <w:pStyle w:val="Note"/>
        <w:numPr>
          <w:ilvl w:val="1"/>
          <w:numId w:val="39"/>
        </w:numPr>
      </w:pPr>
      <w:r>
        <w:t xml:space="preserve">the </w:t>
      </w:r>
      <w:r w:rsidR="00B15678">
        <w:t>VVC decoder conforms to the Main 10 4:4:4 Still picture profile and the bitstream conforms to the Main 10 profile or the Main 10 4:4:4 profile</w:t>
      </w:r>
      <w:r>
        <w:t>;</w:t>
      </w:r>
    </w:p>
    <w:p w14:paraId="26D61B66" w14:textId="42C757F3" w:rsidR="00B15678" w:rsidRDefault="00960CB6" w:rsidP="00B15678">
      <w:pPr>
        <w:pStyle w:val="Note"/>
        <w:numPr>
          <w:ilvl w:val="1"/>
          <w:numId w:val="39"/>
        </w:numPr>
      </w:pPr>
      <w:r>
        <w:t xml:space="preserve">the </w:t>
      </w:r>
      <w:r w:rsidR="00B15678">
        <w:t>VVC decoder conforms to the Main 12 Still Picture profile and the bitstream conforms to one of the Main 10, Main 10 4:4:4, Main 12, or Main 12 Intra profiles</w:t>
      </w:r>
      <w:r>
        <w:t>;</w:t>
      </w:r>
    </w:p>
    <w:p w14:paraId="547DD1E0" w14:textId="7485E7F4" w:rsidR="00B15678" w:rsidRDefault="00960CB6" w:rsidP="00B15678">
      <w:pPr>
        <w:pStyle w:val="Note"/>
        <w:numPr>
          <w:ilvl w:val="1"/>
          <w:numId w:val="39"/>
        </w:numPr>
      </w:pPr>
      <w:r>
        <w:t xml:space="preserve">the </w:t>
      </w:r>
      <w:r w:rsidR="00B15678">
        <w:t>VVC decoder conforms to the Main 12 4:4:4 Still Picture profile and the bitstream conforms to one of the Main 10, Main 10 4:4:4, Main 12, Main 12 Intra, Main 12 4:4:4, or Main 12 4:4:4 Intra profiles</w:t>
      </w:r>
      <w:r>
        <w:t>;</w:t>
      </w:r>
    </w:p>
    <w:p w14:paraId="6E0D715C" w14:textId="5020844F" w:rsidR="00B15678" w:rsidRDefault="00960CB6" w:rsidP="00B15678">
      <w:pPr>
        <w:pStyle w:val="Note"/>
        <w:numPr>
          <w:ilvl w:val="1"/>
          <w:numId w:val="39"/>
        </w:numPr>
      </w:pPr>
      <w:r>
        <w:t xml:space="preserve">the </w:t>
      </w:r>
      <w:r w:rsidR="00B15678">
        <w:t>VVC decoder conforms to the Main 16 4:4:4 Still Picture profile and the bitstream conforms to one of the Main 10, Main 10 4:4:4, Main 12, Main 12 Intra, Main 12 4:4:4, Main 12 4:4:4 Intra, Main 16 4:4:4, or Main 16 4:4:4 Intra profiles</w:t>
      </w:r>
      <w:r>
        <w:t>;</w:t>
      </w:r>
    </w:p>
    <w:p w14:paraId="22F66DCE" w14:textId="0A80B088" w:rsidR="00B15678" w:rsidRDefault="00960CB6" w:rsidP="00B15678">
      <w:pPr>
        <w:pStyle w:val="Note"/>
        <w:numPr>
          <w:ilvl w:val="0"/>
          <w:numId w:val="39"/>
        </w:numPr>
      </w:pPr>
      <w:r>
        <w:t xml:space="preserve">the </w:t>
      </w:r>
      <w:r w:rsidR="00B15678">
        <w:t>VVC bitstream conforms to a tier that is lower than or equal to the specified tier</w:t>
      </w:r>
      <w:r>
        <w:t>;</w:t>
      </w:r>
    </w:p>
    <w:p w14:paraId="500110DC" w14:textId="0600FF1E" w:rsidR="00B15678" w:rsidRPr="00B15678" w:rsidRDefault="00960CB6" w:rsidP="00B15678">
      <w:pPr>
        <w:pStyle w:val="Note"/>
        <w:numPr>
          <w:ilvl w:val="0"/>
          <w:numId w:val="39"/>
        </w:numPr>
        <w:rPr>
          <w:sz w:val="22"/>
        </w:rPr>
      </w:pPr>
      <w:r>
        <w:t xml:space="preserve">the </w:t>
      </w:r>
      <w:r w:rsidR="00B15678">
        <w:t>VVC bitstream conforms to a level that is not level 15.5 and is lower than or equal to the specified level</w:t>
      </w:r>
      <w:r>
        <w:t>;</w:t>
      </w:r>
    </w:p>
    <w:p w14:paraId="7DF9C137" w14:textId="6F47CDBB" w:rsidR="007A640F" w:rsidRPr="00B15678" w:rsidRDefault="00960CB6" w:rsidP="00B15678">
      <w:pPr>
        <w:pStyle w:val="Note"/>
        <w:numPr>
          <w:ilvl w:val="0"/>
          <w:numId w:val="39"/>
        </w:numPr>
        <w:rPr>
          <w:sz w:val="22"/>
        </w:rPr>
      </w:pPr>
      <w:r>
        <w:t xml:space="preserve">the </w:t>
      </w:r>
      <w:r w:rsidR="00B15678">
        <w:t xml:space="preserve">first picture of the VVC bitstream is an IRAP picture or a GDR picture with </w:t>
      </w:r>
      <w:proofErr w:type="spellStart"/>
      <w:r w:rsidR="00B15678">
        <w:t>ph_recovery_poc_cnt</w:t>
      </w:r>
      <w:proofErr w:type="spellEnd"/>
      <w:r w:rsidR="00B15678">
        <w:t xml:space="preserve"> equal to 0, is in an output layer, and has </w:t>
      </w:r>
      <w:proofErr w:type="spellStart"/>
      <w:r w:rsidR="00B15678">
        <w:t>ph_pic_output_flag</w:t>
      </w:r>
      <w:proofErr w:type="spellEnd"/>
      <w:r w:rsidR="00B15678">
        <w:t xml:space="preserve"> equal to 1.</w:t>
      </w:r>
    </w:p>
    <w:p w14:paraId="21C53479" w14:textId="77777777" w:rsidR="00E23E44" w:rsidRPr="00C95C1F" w:rsidRDefault="00E23E44">
      <w:bookmarkStart w:id="22" w:name="_Toc22659095"/>
      <w:bookmarkStart w:id="23" w:name="_Toc22659959"/>
      <w:bookmarkStart w:id="24" w:name="_Toc22659096"/>
      <w:bookmarkStart w:id="25" w:name="_Toc22659960"/>
      <w:bookmarkStart w:id="26" w:name="_Toc22659097"/>
      <w:bookmarkStart w:id="27" w:name="_Toc22659961"/>
      <w:bookmarkStart w:id="28" w:name="_Toc22659098"/>
      <w:bookmarkStart w:id="29" w:name="_Toc22659962"/>
      <w:bookmarkStart w:id="30" w:name="_Toc22659099"/>
      <w:bookmarkStart w:id="31" w:name="_Toc22659963"/>
      <w:bookmarkStart w:id="32" w:name="_Toc22659100"/>
      <w:bookmarkStart w:id="33" w:name="_Toc22659964"/>
      <w:bookmarkStart w:id="34" w:name="_Toc22659101"/>
      <w:bookmarkStart w:id="35" w:name="_Toc22659965"/>
      <w:bookmarkStart w:id="36" w:name="_Toc22659102"/>
      <w:bookmarkStart w:id="37" w:name="_Toc22659966"/>
      <w:bookmarkStart w:id="38" w:name="_Toc22659103"/>
      <w:bookmarkStart w:id="39" w:name="_Toc22659967"/>
      <w:bookmarkStart w:id="40" w:name="_Toc22659104"/>
      <w:bookmarkStart w:id="41" w:name="_Toc22659968"/>
      <w:bookmarkStart w:id="42" w:name="_Toc22659105"/>
      <w:bookmarkStart w:id="43" w:name="_Toc22659969"/>
      <w:bookmarkStart w:id="44" w:name="_Toc22659106"/>
      <w:bookmarkStart w:id="45" w:name="_Toc22659970"/>
      <w:bookmarkStart w:id="46" w:name="_Toc22659107"/>
      <w:bookmarkStart w:id="47" w:name="_Toc22659971"/>
      <w:bookmarkStart w:id="48" w:name="_Toc22659108"/>
      <w:bookmarkStart w:id="49" w:name="_Toc22659972"/>
      <w:bookmarkStart w:id="50" w:name="_Toc22659109"/>
      <w:bookmarkStart w:id="51" w:name="_Toc22659973"/>
      <w:bookmarkStart w:id="52" w:name="_Toc22659110"/>
      <w:bookmarkStart w:id="53" w:name="_Toc22659974"/>
      <w:bookmarkStart w:id="54" w:name="_Toc22659111"/>
      <w:bookmarkStart w:id="55" w:name="_Toc22659975"/>
      <w:bookmarkStart w:id="56" w:name="_Toc22659112"/>
      <w:bookmarkStart w:id="57" w:name="_Toc22659976"/>
      <w:bookmarkStart w:id="58" w:name="_Toc22659113"/>
      <w:bookmarkStart w:id="59" w:name="_Toc22659977"/>
      <w:bookmarkStart w:id="60" w:name="_Toc22659114"/>
      <w:bookmarkStart w:id="61" w:name="_Toc22659978"/>
      <w:bookmarkStart w:id="62" w:name="_Toc22659115"/>
      <w:bookmarkStart w:id="63" w:name="_Toc22659979"/>
      <w:bookmarkStart w:id="64" w:name="_Toc22659116"/>
      <w:bookmarkStart w:id="65" w:name="_Toc22659980"/>
      <w:bookmarkStart w:id="66" w:name="_Toc22659117"/>
      <w:bookmarkStart w:id="67" w:name="_Toc22659981"/>
      <w:bookmarkStart w:id="68" w:name="_Toc22659118"/>
      <w:bookmarkStart w:id="69" w:name="_Toc22659982"/>
      <w:bookmarkStart w:id="70" w:name="_Toc22659119"/>
      <w:bookmarkStart w:id="71" w:name="_Toc22659983"/>
      <w:bookmarkStart w:id="72" w:name="_Toc22659120"/>
      <w:bookmarkStart w:id="73" w:name="_Toc22659984"/>
      <w:bookmarkStart w:id="74" w:name="_Toc22659121"/>
      <w:bookmarkStart w:id="75" w:name="_Toc22659985"/>
      <w:bookmarkStart w:id="76" w:name="_Toc22659122"/>
      <w:bookmarkStart w:id="77" w:name="_Toc22659986"/>
      <w:bookmarkStart w:id="78" w:name="_Toc22659123"/>
      <w:bookmarkStart w:id="79" w:name="_Toc22659987"/>
      <w:bookmarkStart w:id="80" w:name="_Toc22659124"/>
      <w:bookmarkStart w:id="81" w:name="_Toc22659988"/>
      <w:bookmarkStart w:id="82" w:name="_Toc22659125"/>
      <w:bookmarkStart w:id="83" w:name="_Toc22659989"/>
      <w:bookmarkStart w:id="84" w:name="_Toc22659126"/>
      <w:bookmarkStart w:id="85" w:name="_Toc22659990"/>
      <w:bookmarkStart w:id="86" w:name="_Toc22659127"/>
      <w:bookmarkStart w:id="87" w:name="_Toc22659991"/>
      <w:bookmarkStart w:id="88" w:name="_Toc22659128"/>
      <w:bookmarkStart w:id="89" w:name="_Toc22659992"/>
      <w:bookmarkStart w:id="90" w:name="_Toc22659129"/>
      <w:bookmarkStart w:id="91" w:name="_Toc22659993"/>
      <w:bookmarkStart w:id="92" w:name="_Toc22659130"/>
      <w:bookmarkStart w:id="93" w:name="_Toc22659994"/>
      <w:bookmarkStart w:id="94" w:name="_Toc22659131"/>
      <w:bookmarkStart w:id="95" w:name="_Toc22659995"/>
      <w:bookmarkStart w:id="96" w:name="_Toc22659132"/>
      <w:bookmarkStart w:id="97" w:name="_Toc22659996"/>
      <w:bookmarkStart w:id="98" w:name="_Toc22659133"/>
      <w:bookmarkStart w:id="99" w:name="_Toc22659997"/>
      <w:bookmarkStart w:id="100" w:name="_Toc22659134"/>
      <w:bookmarkStart w:id="101" w:name="_Toc22659998"/>
      <w:bookmarkStart w:id="102" w:name="_Toc22659135"/>
      <w:bookmarkStart w:id="103" w:name="_Toc22659999"/>
      <w:bookmarkStart w:id="104" w:name="_Toc22659136"/>
      <w:bookmarkStart w:id="105" w:name="_Toc22660000"/>
      <w:bookmarkStart w:id="106" w:name="_Toc22659137"/>
      <w:bookmarkStart w:id="107" w:name="_Toc22660001"/>
      <w:bookmarkStart w:id="108" w:name="_Toc22659138"/>
      <w:bookmarkStart w:id="109" w:name="_Toc22660002"/>
      <w:bookmarkStart w:id="110" w:name="_Toc22659139"/>
      <w:bookmarkStart w:id="111" w:name="_Toc22660003"/>
      <w:bookmarkStart w:id="112" w:name="_Toc22659140"/>
      <w:bookmarkStart w:id="113" w:name="_Toc22660004"/>
      <w:bookmarkStart w:id="114" w:name="_Toc22659141"/>
      <w:bookmarkStart w:id="115" w:name="_Toc22660005"/>
      <w:bookmarkStart w:id="116" w:name="_Toc22659142"/>
      <w:bookmarkStart w:id="117" w:name="_Toc22660006"/>
      <w:bookmarkStart w:id="118" w:name="_Toc22659158"/>
      <w:bookmarkStart w:id="119" w:name="_Toc22660022"/>
      <w:bookmarkStart w:id="120" w:name="_Toc22659161"/>
      <w:bookmarkStart w:id="121" w:name="_Toc22660025"/>
      <w:bookmarkStart w:id="122" w:name="_Toc22659162"/>
      <w:bookmarkStart w:id="123" w:name="_Toc22660026"/>
      <w:bookmarkStart w:id="124" w:name="_Toc22659163"/>
      <w:bookmarkStart w:id="125" w:name="_Toc22660027"/>
      <w:bookmarkStart w:id="126" w:name="_Toc22659164"/>
      <w:bookmarkStart w:id="127" w:name="_Toc22660028"/>
      <w:bookmarkStart w:id="128" w:name="_Toc22659165"/>
      <w:bookmarkStart w:id="129" w:name="_Toc22660029"/>
      <w:bookmarkStart w:id="130" w:name="_Toc22659166"/>
      <w:bookmarkStart w:id="131" w:name="_Toc22660030"/>
      <w:bookmarkStart w:id="132" w:name="_Toc22659167"/>
      <w:bookmarkStart w:id="133" w:name="_Toc22660031"/>
      <w:bookmarkStart w:id="134" w:name="_Toc22659168"/>
      <w:bookmarkStart w:id="135" w:name="_Toc22660032"/>
      <w:bookmarkStart w:id="136" w:name="_Toc22659169"/>
      <w:bookmarkStart w:id="137" w:name="_Toc22660033"/>
      <w:bookmarkStart w:id="138" w:name="_Toc22659185"/>
      <w:bookmarkStart w:id="139" w:name="_Toc22660049"/>
      <w:bookmarkStart w:id="140" w:name="_Toc22659188"/>
      <w:bookmarkStart w:id="141" w:name="_Toc22660052"/>
      <w:bookmarkStart w:id="142" w:name="_Toc22659189"/>
      <w:bookmarkStart w:id="143" w:name="_Toc22660053"/>
      <w:bookmarkStart w:id="144" w:name="_Toc22659190"/>
      <w:bookmarkStart w:id="145" w:name="_Toc22660054"/>
      <w:bookmarkStart w:id="146" w:name="_Toc22659191"/>
      <w:bookmarkStart w:id="147" w:name="_Toc22660055"/>
      <w:bookmarkStart w:id="148" w:name="_Toc22659192"/>
      <w:bookmarkStart w:id="149" w:name="_Toc22660056"/>
      <w:bookmarkStart w:id="150" w:name="_Toc22659193"/>
      <w:bookmarkStart w:id="151" w:name="_Toc22660057"/>
      <w:bookmarkStart w:id="152" w:name="_Toc22659194"/>
      <w:bookmarkStart w:id="153" w:name="_Toc22660058"/>
      <w:bookmarkStart w:id="154" w:name="_Toc22659195"/>
      <w:bookmarkStart w:id="155" w:name="_Toc22660059"/>
      <w:bookmarkStart w:id="156" w:name="_Toc22659196"/>
      <w:bookmarkStart w:id="157" w:name="_Toc22660060"/>
      <w:bookmarkStart w:id="158" w:name="_Toc22659197"/>
      <w:bookmarkStart w:id="159" w:name="_Toc22660061"/>
      <w:bookmarkStart w:id="160" w:name="_Toc22659198"/>
      <w:bookmarkStart w:id="161" w:name="_Toc22660062"/>
      <w:bookmarkStart w:id="162" w:name="_Toc22659199"/>
      <w:bookmarkStart w:id="163" w:name="_Toc22660063"/>
      <w:bookmarkStart w:id="164" w:name="_Toc22659200"/>
      <w:bookmarkStart w:id="165" w:name="_Toc22660064"/>
      <w:bookmarkStart w:id="166" w:name="_Toc22659201"/>
      <w:bookmarkStart w:id="167" w:name="_Toc22660065"/>
      <w:bookmarkStart w:id="168" w:name="_Toc22659217"/>
      <w:bookmarkStart w:id="169" w:name="_Toc22660081"/>
      <w:bookmarkStart w:id="170" w:name="_Toc63150747"/>
      <w:bookmarkStart w:id="171" w:name="_Toc63150763"/>
      <w:bookmarkStart w:id="172" w:name="_Toc63150766"/>
      <w:bookmarkStart w:id="173" w:name="_Toc63150767"/>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sectPr w:rsidR="00E23E44" w:rsidRPr="00C95C1F" w:rsidSect="00C845B4">
      <w:footerReference w:type="even" r:id="rId33"/>
      <w:footerReference w:type="default" r:id="rId34"/>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Frederic Maze" w:date="2022-02-04T17:25:00Z" w:initials="FM">
    <w:p w14:paraId="22EECC72" w14:textId="38DF3A3E" w:rsidR="00D86F32" w:rsidRDefault="00D86F32">
      <w:pPr>
        <w:pStyle w:val="CommentText"/>
      </w:pPr>
      <w:r>
        <w:rPr>
          <w:rStyle w:val="CommentReference"/>
        </w:rPr>
        <w:annotationRef/>
      </w:r>
      <w:r w:rsidRPr="001559DE">
        <w:t>Clarification on essential bit</w:t>
      </w:r>
    </w:p>
    <w:p w14:paraId="6C03F692" w14:textId="759C4BF2" w:rsidR="00D86F32" w:rsidRDefault="00FC6BB0">
      <w:pPr>
        <w:pStyle w:val="CommentText"/>
      </w:pPr>
      <w:hyperlink r:id="rId1" w:history="1">
        <w:r w:rsidR="00D86F32" w:rsidRPr="001559DE">
          <w:rPr>
            <w:rStyle w:val="Hyperlink"/>
            <w:lang w:val="en-GB"/>
          </w:rPr>
          <w:t>Gitlab issue#9</w:t>
        </w:r>
      </w:hyperlink>
    </w:p>
  </w:comment>
  <w:comment w:id="4" w:author="Frederic Maze" w:date="2022-02-07T10:12:00Z" w:initials="FM">
    <w:p w14:paraId="7D0DFD1C" w14:textId="0C6D2E7B" w:rsidR="00D86F32" w:rsidRPr="00881CBE" w:rsidRDefault="00D86F32" w:rsidP="00881CBE">
      <w:pPr>
        <w:pStyle w:val="Heading1"/>
        <w:numPr>
          <w:ilvl w:val="0"/>
          <w:numId w:val="0"/>
        </w:numPr>
        <w:rPr>
          <w:b w:val="0"/>
          <w:bCs/>
          <w:sz w:val="48"/>
          <w:szCs w:val="48"/>
          <w:lang w:val="en-US"/>
        </w:rPr>
      </w:pPr>
      <w:r>
        <w:rPr>
          <w:rStyle w:val="CommentReference"/>
        </w:rPr>
        <w:annotationRef/>
      </w:r>
      <w:r w:rsidRPr="00881CBE">
        <w:rPr>
          <w:rStyle w:val="js-issue-title"/>
          <w:b w:val="0"/>
          <w:bCs/>
        </w:rPr>
        <w:t xml:space="preserve">Additional restriction to </w:t>
      </w:r>
      <w:proofErr w:type="spellStart"/>
      <w:r w:rsidRPr="00881CBE">
        <w:rPr>
          <w:rStyle w:val="js-issue-title"/>
          <w:b w:val="0"/>
          <w:bCs/>
        </w:rPr>
        <w:t>colr</w:t>
      </w:r>
      <w:proofErr w:type="spellEnd"/>
      <w:r w:rsidRPr="00881CBE">
        <w:rPr>
          <w:rStyle w:val="js-issue-title"/>
          <w:b w:val="0"/>
          <w:bCs/>
        </w:rPr>
        <w:t xml:space="preserve"> box</w:t>
      </w:r>
    </w:p>
    <w:p w14:paraId="5D2AAB43" w14:textId="3BE0A4E1" w:rsidR="00D86F32" w:rsidRDefault="00FC6BB0">
      <w:pPr>
        <w:pStyle w:val="CommentText"/>
      </w:pPr>
      <w:hyperlink r:id="rId2" w:history="1">
        <w:proofErr w:type="spellStart"/>
        <w:r w:rsidR="00D86F32" w:rsidRPr="00881CBE">
          <w:rPr>
            <w:rStyle w:val="Hyperlink"/>
            <w:lang w:val="en-GB"/>
          </w:rPr>
          <w:t>Github</w:t>
        </w:r>
        <w:proofErr w:type="spellEnd"/>
        <w:r w:rsidR="00D86F32" w:rsidRPr="00881CBE">
          <w:rPr>
            <w:rStyle w:val="Hyperlink"/>
            <w:lang w:val="en-GB"/>
          </w:rPr>
          <w:t xml:space="preserve"> issue#39</w:t>
        </w:r>
      </w:hyperlink>
    </w:p>
  </w:comment>
  <w:comment w:id="5" w:author="Frederic Maze" w:date="2022-02-08T13:00:00Z" w:initials="FM">
    <w:p w14:paraId="6C3D0E44" w14:textId="5A47C6B2" w:rsidR="001236C1" w:rsidRPr="001236C1" w:rsidRDefault="001236C1" w:rsidP="001236C1">
      <w:pPr>
        <w:pStyle w:val="Heading2"/>
        <w:numPr>
          <w:ilvl w:val="0"/>
          <w:numId w:val="0"/>
        </w:numPr>
        <w:rPr>
          <w:b w:val="0"/>
          <w:bCs/>
          <w:sz w:val="36"/>
          <w:szCs w:val="36"/>
          <w:lang w:val="en-US"/>
        </w:rPr>
      </w:pPr>
      <w:r w:rsidRPr="001236C1">
        <w:rPr>
          <w:b w:val="0"/>
          <w:bCs/>
        </w:rPr>
        <w:t xml:space="preserve">m58879 </w:t>
      </w:r>
      <w:proofErr w:type="gramStart"/>
      <w:r w:rsidRPr="001236C1">
        <w:rPr>
          <w:b w:val="0"/>
          <w:bCs/>
        </w:rPr>
        <w:t>On</w:t>
      </w:r>
      <w:proofErr w:type="gramEnd"/>
      <w:r w:rsidRPr="001236C1">
        <w:rPr>
          <w:b w:val="0"/>
          <w:bCs/>
        </w:rPr>
        <w:t xml:space="preserve"> progressive rendering</w:t>
      </w:r>
    </w:p>
    <w:p w14:paraId="4BB390B5" w14:textId="6C2F437D" w:rsidR="001236C1" w:rsidRDefault="00FC6BB0">
      <w:pPr>
        <w:pStyle w:val="CommentText"/>
      </w:pPr>
      <w:hyperlink r:id="rId3" w:history="1">
        <w:r w:rsidR="001236C1" w:rsidRPr="001236C1">
          <w:rPr>
            <w:rStyle w:val="Hyperlink"/>
            <w:sz w:val="16"/>
            <w:szCs w:val="16"/>
            <w:lang w:val="en-GB"/>
          </w:rPr>
          <w:annotationRef/>
        </w:r>
        <w:r w:rsidR="001236C1" w:rsidRPr="001236C1">
          <w:rPr>
            <w:rStyle w:val="Hyperlink"/>
            <w:lang w:val="en-GB"/>
          </w:rPr>
          <w:t>Gitlab issue #64</w:t>
        </w:r>
      </w:hyperlink>
    </w:p>
  </w:comment>
  <w:comment w:id="16" w:author="Frederic Maze" w:date="2022-02-08T13:02:00Z" w:initials="FM">
    <w:p w14:paraId="2A39759B" w14:textId="77777777" w:rsidR="001236C1" w:rsidRPr="001236C1" w:rsidRDefault="001236C1" w:rsidP="001236C1">
      <w:pPr>
        <w:pStyle w:val="Heading2"/>
        <w:numPr>
          <w:ilvl w:val="0"/>
          <w:numId w:val="0"/>
        </w:numPr>
        <w:rPr>
          <w:b w:val="0"/>
          <w:bCs/>
          <w:sz w:val="36"/>
          <w:szCs w:val="36"/>
          <w:lang w:val="en-US"/>
        </w:rPr>
      </w:pPr>
      <w:r>
        <w:rPr>
          <w:rStyle w:val="CommentReference"/>
        </w:rPr>
        <w:annotationRef/>
      </w:r>
      <w:r w:rsidRPr="001236C1">
        <w:rPr>
          <w:b w:val="0"/>
          <w:bCs/>
        </w:rPr>
        <w:t xml:space="preserve">m58879 </w:t>
      </w:r>
      <w:proofErr w:type="gramStart"/>
      <w:r w:rsidRPr="001236C1">
        <w:rPr>
          <w:b w:val="0"/>
          <w:bCs/>
        </w:rPr>
        <w:t>On</w:t>
      </w:r>
      <w:proofErr w:type="gramEnd"/>
      <w:r w:rsidRPr="001236C1">
        <w:rPr>
          <w:b w:val="0"/>
          <w:bCs/>
        </w:rPr>
        <w:t xml:space="preserve"> progressive rendering</w:t>
      </w:r>
    </w:p>
    <w:p w14:paraId="144AD7D3" w14:textId="796183C3" w:rsidR="001236C1" w:rsidRDefault="00FC6BB0" w:rsidP="001236C1">
      <w:pPr>
        <w:pStyle w:val="CommentText"/>
      </w:pPr>
      <w:hyperlink r:id="rId4" w:history="1">
        <w:r w:rsidR="001236C1" w:rsidRPr="001236C1">
          <w:rPr>
            <w:rStyle w:val="Hyperlink"/>
            <w:sz w:val="16"/>
            <w:szCs w:val="16"/>
            <w:lang w:val="en-GB"/>
          </w:rPr>
          <w:annotationRef/>
        </w:r>
        <w:r w:rsidR="001236C1" w:rsidRPr="001236C1">
          <w:rPr>
            <w:rStyle w:val="Hyperlink"/>
            <w:lang w:val="en-GB"/>
          </w:rPr>
          <w:t>Gitlab issue #64</w:t>
        </w:r>
      </w:hyperlink>
    </w:p>
  </w:comment>
  <w:comment w:id="18" w:author="Frederic Maze" w:date="2022-02-04T18:16:00Z" w:initials="FM">
    <w:p w14:paraId="5CFF14E7" w14:textId="12DCE83E" w:rsidR="00D86F32" w:rsidRPr="00AE2BF0" w:rsidRDefault="00D86F32" w:rsidP="00AE2BF0">
      <w:pPr>
        <w:pStyle w:val="Heading2"/>
        <w:numPr>
          <w:ilvl w:val="0"/>
          <w:numId w:val="0"/>
        </w:numPr>
        <w:rPr>
          <w:b w:val="0"/>
          <w:bCs/>
          <w:sz w:val="36"/>
          <w:szCs w:val="36"/>
          <w:lang w:val="en-US"/>
        </w:rPr>
      </w:pPr>
      <w:r>
        <w:rPr>
          <w:rStyle w:val="CommentReference"/>
        </w:rPr>
        <w:annotationRef/>
      </w:r>
      <w:r>
        <w:rPr>
          <w:b w:val="0"/>
          <w:bCs/>
        </w:rPr>
        <w:t xml:space="preserve">Clarify whether </w:t>
      </w:r>
      <w:proofErr w:type="spellStart"/>
      <w:r w:rsidRPr="00AE2BF0">
        <w:rPr>
          <w:b w:val="0"/>
          <w:bCs/>
        </w:rPr>
        <w:t>jpgC</w:t>
      </w:r>
      <w:proofErr w:type="spellEnd"/>
      <w:r w:rsidRPr="00AE2BF0">
        <w:rPr>
          <w:b w:val="0"/>
          <w:bCs/>
        </w:rPr>
        <w:t xml:space="preserve"> </w:t>
      </w:r>
      <w:r>
        <w:rPr>
          <w:b w:val="0"/>
          <w:bCs/>
        </w:rPr>
        <w:t xml:space="preserve">is an </w:t>
      </w:r>
      <w:proofErr w:type="spellStart"/>
      <w:r w:rsidRPr="00AE2BF0">
        <w:rPr>
          <w:b w:val="0"/>
          <w:bCs/>
        </w:rPr>
        <w:t>ItemProperty</w:t>
      </w:r>
      <w:proofErr w:type="spellEnd"/>
      <w:r w:rsidRPr="00AE2BF0">
        <w:rPr>
          <w:b w:val="0"/>
          <w:bCs/>
        </w:rPr>
        <w:t xml:space="preserve"> or Box?</w:t>
      </w:r>
    </w:p>
    <w:p w14:paraId="31F588D5" w14:textId="67148A58" w:rsidR="00D86F32" w:rsidRDefault="00FC6BB0">
      <w:pPr>
        <w:pStyle w:val="CommentText"/>
      </w:pPr>
      <w:hyperlink r:id="rId5" w:history="1">
        <w:r w:rsidR="00D86F32" w:rsidRPr="00AE2BF0">
          <w:rPr>
            <w:rStyle w:val="Hyperlink"/>
            <w:lang w:val="en-GB"/>
          </w:rPr>
          <w:t>Gitlab issue#61</w:t>
        </w:r>
      </w:hyperlink>
    </w:p>
  </w:comment>
  <w:comment w:id="19" w:author="Frederic Maze" w:date="2022-02-04T18:17:00Z" w:initials="FM">
    <w:p w14:paraId="6260F216" w14:textId="77777777" w:rsidR="00D86F32" w:rsidRPr="00AE2BF0" w:rsidRDefault="00D86F32" w:rsidP="00AE2BF0">
      <w:pPr>
        <w:pStyle w:val="Heading2"/>
        <w:numPr>
          <w:ilvl w:val="0"/>
          <w:numId w:val="0"/>
        </w:numPr>
        <w:rPr>
          <w:b w:val="0"/>
          <w:bCs/>
          <w:sz w:val="36"/>
          <w:szCs w:val="36"/>
          <w:lang w:val="en-US"/>
        </w:rPr>
      </w:pPr>
      <w:r>
        <w:rPr>
          <w:rStyle w:val="CommentReference"/>
        </w:rPr>
        <w:annotationRef/>
      </w:r>
      <w:r>
        <w:rPr>
          <w:b w:val="0"/>
          <w:bCs/>
        </w:rPr>
        <w:t xml:space="preserve">Clarify whether </w:t>
      </w:r>
      <w:proofErr w:type="spellStart"/>
      <w:r w:rsidRPr="00AE2BF0">
        <w:rPr>
          <w:b w:val="0"/>
          <w:bCs/>
        </w:rPr>
        <w:t>jpgC</w:t>
      </w:r>
      <w:proofErr w:type="spellEnd"/>
      <w:r w:rsidRPr="00AE2BF0">
        <w:rPr>
          <w:b w:val="0"/>
          <w:bCs/>
        </w:rPr>
        <w:t xml:space="preserve"> </w:t>
      </w:r>
      <w:r>
        <w:rPr>
          <w:b w:val="0"/>
          <w:bCs/>
        </w:rPr>
        <w:t xml:space="preserve">is an </w:t>
      </w:r>
      <w:proofErr w:type="spellStart"/>
      <w:r w:rsidRPr="00AE2BF0">
        <w:rPr>
          <w:b w:val="0"/>
          <w:bCs/>
        </w:rPr>
        <w:t>ItemProperty</w:t>
      </w:r>
      <w:proofErr w:type="spellEnd"/>
      <w:r w:rsidRPr="00AE2BF0">
        <w:rPr>
          <w:b w:val="0"/>
          <w:bCs/>
        </w:rPr>
        <w:t xml:space="preserve"> or Box?</w:t>
      </w:r>
    </w:p>
    <w:p w14:paraId="3C3414DA" w14:textId="77777777" w:rsidR="00D86F32" w:rsidRDefault="00FC6BB0" w:rsidP="00AE2BF0">
      <w:pPr>
        <w:pStyle w:val="CommentText"/>
      </w:pPr>
      <w:hyperlink r:id="rId6" w:history="1">
        <w:r w:rsidR="00D86F32" w:rsidRPr="00AE2BF0">
          <w:rPr>
            <w:rStyle w:val="Hyperlink"/>
            <w:lang w:val="en-GB"/>
          </w:rPr>
          <w:t>Gitlab issue#61</w:t>
        </w:r>
      </w:hyperlink>
    </w:p>
    <w:p w14:paraId="437A4B0E" w14:textId="3510C763" w:rsidR="00D86F32" w:rsidRDefault="00D86F32">
      <w:pPr>
        <w:pStyle w:val="CommentText"/>
      </w:pPr>
    </w:p>
  </w:comment>
  <w:comment w:id="20" w:author="Frederic Maze" w:date="2022-02-04T18:17:00Z" w:initials="FM">
    <w:p w14:paraId="526C4C50" w14:textId="77777777" w:rsidR="00D86F32" w:rsidRPr="00AE2BF0" w:rsidRDefault="00D86F32" w:rsidP="00AE2BF0">
      <w:pPr>
        <w:pStyle w:val="Heading2"/>
        <w:numPr>
          <w:ilvl w:val="0"/>
          <w:numId w:val="0"/>
        </w:numPr>
        <w:rPr>
          <w:b w:val="0"/>
          <w:bCs/>
          <w:sz w:val="36"/>
          <w:szCs w:val="36"/>
          <w:lang w:val="en-US"/>
        </w:rPr>
      </w:pPr>
      <w:r>
        <w:rPr>
          <w:rStyle w:val="CommentReference"/>
        </w:rPr>
        <w:annotationRef/>
      </w:r>
      <w:r>
        <w:rPr>
          <w:b w:val="0"/>
          <w:bCs/>
        </w:rPr>
        <w:t xml:space="preserve">Clarify whether </w:t>
      </w:r>
      <w:proofErr w:type="spellStart"/>
      <w:r w:rsidRPr="00AE2BF0">
        <w:rPr>
          <w:b w:val="0"/>
          <w:bCs/>
        </w:rPr>
        <w:t>jpgC</w:t>
      </w:r>
      <w:proofErr w:type="spellEnd"/>
      <w:r w:rsidRPr="00AE2BF0">
        <w:rPr>
          <w:b w:val="0"/>
          <w:bCs/>
        </w:rPr>
        <w:t xml:space="preserve"> </w:t>
      </w:r>
      <w:r>
        <w:rPr>
          <w:b w:val="0"/>
          <w:bCs/>
        </w:rPr>
        <w:t xml:space="preserve">is an </w:t>
      </w:r>
      <w:proofErr w:type="spellStart"/>
      <w:r w:rsidRPr="00AE2BF0">
        <w:rPr>
          <w:b w:val="0"/>
          <w:bCs/>
        </w:rPr>
        <w:t>ItemProperty</w:t>
      </w:r>
      <w:proofErr w:type="spellEnd"/>
      <w:r w:rsidRPr="00AE2BF0">
        <w:rPr>
          <w:b w:val="0"/>
          <w:bCs/>
        </w:rPr>
        <w:t xml:space="preserve"> or Box?</w:t>
      </w:r>
    </w:p>
    <w:p w14:paraId="1FB88BEE" w14:textId="77777777" w:rsidR="00D86F32" w:rsidRDefault="00FC6BB0" w:rsidP="00AE2BF0">
      <w:pPr>
        <w:pStyle w:val="CommentText"/>
      </w:pPr>
      <w:hyperlink r:id="rId7" w:history="1">
        <w:r w:rsidR="00D86F32" w:rsidRPr="00AE2BF0">
          <w:rPr>
            <w:rStyle w:val="Hyperlink"/>
            <w:lang w:val="en-GB"/>
          </w:rPr>
          <w:t>Gitlab issue#61</w:t>
        </w:r>
      </w:hyperlink>
    </w:p>
    <w:p w14:paraId="5FBDF2C9" w14:textId="05DCEE66" w:rsidR="00D86F32" w:rsidRDefault="00D86F32">
      <w:pPr>
        <w:pStyle w:val="CommentText"/>
      </w:pPr>
    </w:p>
  </w:comment>
  <w:comment w:id="21" w:author="Frederic Maze" w:date="2022-02-04T17:29:00Z" w:initials="FM">
    <w:p w14:paraId="7999999E" w14:textId="1F41CF1F" w:rsidR="00D86F32" w:rsidRPr="00A05CF3" w:rsidRDefault="00D86F32" w:rsidP="00A05CF3">
      <w:pPr>
        <w:pStyle w:val="Heading2"/>
        <w:numPr>
          <w:ilvl w:val="0"/>
          <w:numId w:val="0"/>
        </w:numPr>
        <w:rPr>
          <w:b w:val="0"/>
          <w:bCs/>
          <w:sz w:val="36"/>
          <w:szCs w:val="36"/>
          <w:lang w:val="en-US"/>
        </w:rPr>
      </w:pPr>
      <w:r>
        <w:rPr>
          <w:rStyle w:val="CommentReference"/>
        </w:rPr>
        <w:annotationRef/>
      </w:r>
      <w:r>
        <w:rPr>
          <w:b w:val="0"/>
          <w:bCs/>
        </w:rPr>
        <w:t>U</w:t>
      </w:r>
      <w:r w:rsidRPr="00A05CF3">
        <w:rPr>
          <w:b w:val="0"/>
          <w:bCs/>
        </w:rPr>
        <w:t>pdates to VVC decoder requirements (m58844)</w:t>
      </w:r>
      <w:r>
        <w:rPr>
          <w:b w:val="0"/>
          <w:bCs/>
        </w:rPr>
        <w:t xml:space="preserve"> – option 1</w:t>
      </w:r>
    </w:p>
    <w:p w14:paraId="2855A756" w14:textId="3C468CF0" w:rsidR="00D86F32" w:rsidRDefault="00FC6BB0">
      <w:pPr>
        <w:pStyle w:val="CommentText"/>
      </w:pPr>
      <w:hyperlink r:id="rId8" w:history="1">
        <w:r w:rsidR="00D86F32" w:rsidRPr="00A05CF3">
          <w:rPr>
            <w:rStyle w:val="Hyperlink"/>
            <w:lang w:val="en-GB"/>
          </w:rPr>
          <w:t>Gitlab issue#63</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03F692" w15:done="0"/>
  <w15:commentEx w15:paraId="5D2AAB43" w15:done="0"/>
  <w15:commentEx w15:paraId="4BB390B5" w15:done="0"/>
  <w15:commentEx w15:paraId="144AD7D3" w15:done="0"/>
  <w15:commentEx w15:paraId="31F588D5" w15:done="0"/>
  <w15:commentEx w15:paraId="437A4B0E" w15:done="0"/>
  <w15:commentEx w15:paraId="5FBDF2C9" w15:done="0"/>
  <w15:commentEx w15:paraId="2855A7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7E01F" w16cex:dateUtc="2022-02-04T16:25:00Z"/>
  <w16cex:commentExtensible w16cex:durableId="25AB6F0B" w16cex:dateUtc="2022-02-07T09:12:00Z"/>
  <w16cex:commentExtensible w16cex:durableId="25ACE80B" w16cex:dateUtc="2022-02-08T12:00:00Z"/>
  <w16cex:commentExtensible w16cex:durableId="25ACE875" w16cex:dateUtc="2022-02-08T12:02:00Z"/>
  <w16cex:commentExtensible w16cex:durableId="25A7EBEB" w16cex:dateUtc="2022-02-04T17:16:00Z"/>
  <w16cex:commentExtensible w16cex:durableId="25A7EC38" w16cex:dateUtc="2022-02-04T17:17:00Z"/>
  <w16cex:commentExtensible w16cex:durableId="25A7EC3D" w16cex:dateUtc="2022-02-04T17:17:00Z"/>
  <w16cex:commentExtensible w16cex:durableId="25A7E0EC" w16cex:dateUtc="2022-02-04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03F692" w16cid:durableId="25A7E01F"/>
  <w16cid:commentId w16cid:paraId="5D2AAB43" w16cid:durableId="25AB6F0B"/>
  <w16cid:commentId w16cid:paraId="4BB390B5" w16cid:durableId="25ACE80B"/>
  <w16cid:commentId w16cid:paraId="144AD7D3" w16cid:durableId="25ACE875"/>
  <w16cid:commentId w16cid:paraId="31F588D5" w16cid:durableId="25A7EBEB"/>
  <w16cid:commentId w16cid:paraId="437A4B0E" w16cid:durableId="25A7EC38"/>
  <w16cid:commentId w16cid:paraId="5FBDF2C9" w16cid:durableId="25A7EC3D"/>
  <w16cid:commentId w16cid:paraId="2855A756" w16cid:durableId="25A7E0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44AA9" w14:textId="77777777" w:rsidR="00D86F32" w:rsidRDefault="00D86F32">
      <w:pPr>
        <w:spacing w:after="0" w:line="240" w:lineRule="auto"/>
      </w:pPr>
      <w:r>
        <w:separator/>
      </w:r>
    </w:p>
  </w:endnote>
  <w:endnote w:type="continuationSeparator" w:id="0">
    <w:p w14:paraId="79685D8E" w14:textId="77777777" w:rsidR="00D86F32" w:rsidRDefault="00D86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8235" w14:textId="77777777" w:rsidR="00D86F32" w:rsidRDefault="00D86F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89D47" w14:textId="77777777" w:rsidR="00D86F32" w:rsidRDefault="00D86F32">
      <w:pPr>
        <w:spacing w:after="0" w:line="240" w:lineRule="auto"/>
      </w:pPr>
      <w:r>
        <w:separator/>
      </w:r>
    </w:p>
  </w:footnote>
  <w:footnote w:type="continuationSeparator" w:id="0">
    <w:p w14:paraId="66FEB0AE" w14:textId="77777777" w:rsidR="00D86F32" w:rsidRDefault="00D86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4F418" w14:textId="77777777" w:rsidR="00D86F32" w:rsidRDefault="00D86F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426"/>
    <w:multiLevelType w:val="hybridMultilevel"/>
    <w:tmpl w:val="9B4C58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A5865"/>
    <w:multiLevelType w:val="hybridMultilevel"/>
    <w:tmpl w:val="EB861884"/>
    <w:lvl w:ilvl="0" w:tplc="DF08D676">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C890D5F"/>
    <w:multiLevelType w:val="hybridMultilevel"/>
    <w:tmpl w:val="48B0DDF6"/>
    <w:lvl w:ilvl="0" w:tplc="6330BD3E">
      <w:start w:val="12"/>
      <w:numFmt w:val="bullet"/>
      <w:lvlText w:val="-"/>
      <w:lvlJc w:val="left"/>
      <w:pPr>
        <w:ind w:left="720" w:hanging="360"/>
      </w:pPr>
      <w:rPr>
        <w:rFonts w:ascii="Arial" w:eastAsia="Times New Roman"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F2322F"/>
    <w:multiLevelType w:val="hybridMultilevel"/>
    <w:tmpl w:val="CB6EBE9C"/>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7A0B53"/>
    <w:multiLevelType w:val="hybridMultilevel"/>
    <w:tmpl w:val="457C274A"/>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6D449F9"/>
    <w:multiLevelType w:val="hybridMultilevel"/>
    <w:tmpl w:val="C84EE9BC"/>
    <w:lvl w:ilvl="0" w:tplc="115682B4">
      <w:start w:val="6"/>
      <w:numFmt w:val="bullet"/>
      <w:lvlText w:val="-"/>
      <w:lvlJc w:val="left"/>
      <w:pPr>
        <w:ind w:left="720" w:hanging="360"/>
      </w:pPr>
      <w:rPr>
        <w:rFonts w:ascii="Cambria" w:eastAsia="Calibri"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14FB9"/>
    <w:multiLevelType w:val="multilevel"/>
    <w:tmpl w:val="E938A56A"/>
    <w:lvl w:ilvl="0">
      <w:start w:val="10"/>
      <w:numFmt w:val="decimal"/>
      <w:lvlText w:val="%1"/>
      <w:lvlJc w:val="left"/>
      <w:pPr>
        <w:tabs>
          <w:tab w:val="num" w:pos="432"/>
        </w:tabs>
        <w:ind w:left="432" w:hanging="432"/>
      </w:pPr>
      <w:rPr>
        <w:rFonts w:cs="Times New Roman" w:hint="default"/>
        <w:b/>
        <w:i w:val="0"/>
      </w:rPr>
    </w:lvl>
    <w:lvl w:ilvl="1">
      <w:start w:val="2"/>
      <w:numFmt w:val="decimal"/>
      <w:lvlText w:val="%1.%2"/>
      <w:lvlJc w:val="left"/>
      <w:pPr>
        <w:tabs>
          <w:tab w:val="num" w:pos="360"/>
        </w:tabs>
        <w:ind w:left="0" w:firstLine="0"/>
      </w:pPr>
      <w:rPr>
        <w:rFonts w:cs="Times New Roman" w:hint="default"/>
        <w:b/>
        <w:i w:val="0"/>
      </w:rPr>
    </w:lvl>
    <w:lvl w:ilvl="2">
      <w:start w:val="5"/>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2E7046D9"/>
    <w:multiLevelType w:val="multilevel"/>
    <w:tmpl w:val="88164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1E6B3E"/>
    <w:multiLevelType w:val="hybridMultilevel"/>
    <w:tmpl w:val="EB908850"/>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AF2A3E"/>
    <w:multiLevelType w:val="multilevel"/>
    <w:tmpl w:val="0080A14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35EE20A0"/>
    <w:multiLevelType w:val="hybridMultilevel"/>
    <w:tmpl w:val="5B44AD6E"/>
    <w:lvl w:ilvl="0" w:tplc="4D6A6B72">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6C010A"/>
    <w:multiLevelType w:val="hybridMultilevel"/>
    <w:tmpl w:val="066E2040"/>
    <w:lvl w:ilvl="0" w:tplc="4D6A6B72">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036978"/>
    <w:multiLevelType w:val="hybridMultilevel"/>
    <w:tmpl w:val="EA487056"/>
    <w:lvl w:ilvl="0" w:tplc="6330BD3E">
      <w:start w:val="12"/>
      <w:numFmt w:val="bullet"/>
      <w:lvlText w:val="-"/>
      <w:lvlJc w:val="left"/>
      <w:pPr>
        <w:ind w:left="720" w:hanging="360"/>
      </w:pPr>
      <w:rPr>
        <w:rFonts w:ascii="Arial" w:eastAsia="Times New Roman"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E43213"/>
    <w:multiLevelType w:val="multilevel"/>
    <w:tmpl w:val="1DB64DEA"/>
    <w:lvl w:ilvl="0">
      <w:start w:val="10"/>
      <w:numFmt w:val="decimal"/>
      <w:lvlText w:val="%1"/>
      <w:lvlJc w:val="left"/>
      <w:pPr>
        <w:tabs>
          <w:tab w:val="num" w:pos="432"/>
        </w:tabs>
        <w:ind w:left="432" w:hanging="432"/>
      </w:pPr>
      <w:rPr>
        <w:rFonts w:cs="Times New Roman" w:hint="default"/>
        <w:b/>
        <w:i w:val="0"/>
      </w:rPr>
    </w:lvl>
    <w:lvl w:ilvl="1">
      <w:start w:val="2"/>
      <w:numFmt w:val="decimal"/>
      <w:lvlText w:val="%1.%2"/>
      <w:lvlJc w:val="left"/>
      <w:pPr>
        <w:tabs>
          <w:tab w:val="num" w:pos="360"/>
        </w:tabs>
        <w:ind w:left="0" w:firstLine="0"/>
      </w:pPr>
      <w:rPr>
        <w:rFonts w:cs="Times New Roman" w:hint="default"/>
        <w:b/>
        <w:i w:val="0"/>
      </w:rPr>
    </w:lvl>
    <w:lvl w:ilvl="2">
      <w:start w:val="5"/>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3C1D6538"/>
    <w:multiLevelType w:val="hybridMultilevel"/>
    <w:tmpl w:val="D0585528"/>
    <w:lvl w:ilvl="0" w:tplc="F170D8A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6C1E3C"/>
    <w:multiLevelType w:val="hybridMultilevel"/>
    <w:tmpl w:val="1C8A64A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E031B9"/>
    <w:multiLevelType w:val="multilevel"/>
    <w:tmpl w:val="C82CDFB4"/>
    <w:lvl w:ilvl="0">
      <w:start w:val="8"/>
      <w:numFmt w:val="decimal"/>
      <w:lvlText w:val="%1"/>
      <w:lvlJc w:val="left"/>
      <w:pPr>
        <w:tabs>
          <w:tab w:val="num" w:pos="432"/>
        </w:tabs>
        <w:ind w:left="432" w:hanging="432"/>
      </w:pPr>
      <w:rPr>
        <w:rFonts w:cs="Times New Roman" w:hint="default"/>
        <w:b/>
        <w:i w:val="0"/>
      </w:rPr>
    </w:lvl>
    <w:lvl w:ilvl="1">
      <w:start w:val="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42EA5142"/>
    <w:multiLevelType w:val="multilevel"/>
    <w:tmpl w:val="43406B72"/>
    <w:lvl w:ilvl="0">
      <w:start w:val="8"/>
      <w:numFmt w:val="decimal"/>
      <w:lvlText w:val="%1"/>
      <w:lvlJc w:val="left"/>
      <w:pPr>
        <w:tabs>
          <w:tab w:val="num" w:pos="432"/>
        </w:tabs>
        <w:ind w:left="432" w:hanging="432"/>
      </w:pPr>
      <w:rPr>
        <w:rFonts w:cs="Times New Roman" w:hint="default"/>
        <w:b/>
        <w:i w:val="0"/>
      </w:rPr>
    </w:lvl>
    <w:lvl w:ilvl="1">
      <w:start w:val="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54B60317"/>
    <w:multiLevelType w:val="hybridMultilevel"/>
    <w:tmpl w:val="7318CC14"/>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0D1654"/>
    <w:multiLevelType w:val="hybridMultilevel"/>
    <w:tmpl w:val="794CBBD2"/>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5FA17AE4"/>
    <w:multiLevelType w:val="hybridMultilevel"/>
    <w:tmpl w:val="A33A9236"/>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235FE9"/>
    <w:multiLevelType w:val="hybridMultilevel"/>
    <w:tmpl w:val="BDDEA034"/>
    <w:lvl w:ilvl="0" w:tplc="BAB09312">
      <w:numFmt w:val="bullet"/>
      <w:lvlText w:val="-"/>
      <w:lvlJc w:val="left"/>
      <w:pPr>
        <w:ind w:left="763" w:hanging="360"/>
      </w:pPr>
      <w:rPr>
        <w:rFonts w:ascii="Cambria" w:eastAsia="Calibri" w:hAnsi="Cambria" w:cs="Times New Roman" w:hint="default"/>
      </w:rPr>
    </w:lvl>
    <w:lvl w:ilvl="1" w:tplc="08090003">
      <w:start w:val="1"/>
      <w:numFmt w:val="bullet"/>
      <w:lvlText w:val="o"/>
      <w:lvlJc w:val="left"/>
      <w:pPr>
        <w:ind w:left="1483" w:hanging="360"/>
      </w:pPr>
      <w:rPr>
        <w:rFonts w:ascii="Courier New" w:hAnsi="Courier New" w:cs="Courier New" w:hint="default"/>
      </w:rPr>
    </w:lvl>
    <w:lvl w:ilvl="2" w:tplc="08090005">
      <w:start w:val="1"/>
      <w:numFmt w:val="bullet"/>
      <w:lvlText w:val=""/>
      <w:lvlJc w:val="left"/>
      <w:pPr>
        <w:ind w:left="2203" w:hanging="360"/>
      </w:pPr>
      <w:rPr>
        <w:rFonts w:ascii="Wingdings" w:hAnsi="Wingdings" w:hint="default"/>
      </w:rPr>
    </w:lvl>
    <w:lvl w:ilvl="3" w:tplc="0809000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15:restartNumberingAfterBreak="0">
    <w:nsid w:val="6AA21B6C"/>
    <w:multiLevelType w:val="hybridMultilevel"/>
    <w:tmpl w:val="EC4E0EC2"/>
    <w:lvl w:ilvl="0" w:tplc="11C89DAA">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DBB6512"/>
    <w:multiLevelType w:val="hybridMultilevel"/>
    <w:tmpl w:val="5FEAFD04"/>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726575"/>
    <w:multiLevelType w:val="hybridMultilevel"/>
    <w:tmpl w:val="0B6817B4"/>
    <w:lvl w:ilvl="0" w:tplc="36585A6C">
      <w:start w:val="89"/>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A57D8B"/>
    <w:multiLevelType w:val="hybridMultilevel"/>
    <w:tmpl w:val="68447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C0570F"/>
    <w:multiLevelType w:val="hybridMultilevel"/>
    <w:tmpl w:val="47D40E52"/>
    <w:lvl w:ilvl="0" w:tplc="36585A6C">
      <w:start w:val="89"/>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78D3CB7"/>
    <w:multiLevelType w:val="hybridMultilevel"/>
    <w:tmpl w:val="D13C78CA"/>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007E3C"/>
    <w:multiLevelType w:val="hybridMultilevel"/>
    <w:tmpl w:val="1966AF46"/>
    <w:lvl w:ilvl="0" w:tplc="2EE2EBD0">
      <w:start w:val="5"/>
      <w:numFmt w:val="bullet"/>
      <w:lvlText w:val="-"/>
      <w:lvlJc w:val="left"/>
      <w:pPr>
        <w:ind w:left="1440" w:hanging="360"/>
      </w:pPr>
      <w:rPr>
        <w:rFonts w:ascii="Arial" w:eastAsia="Times New Roman"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E165957"/>
    <w:multiLevelType w:val="hybridMultilevel"/>
    <w:tmpl w:val="6C02EDB4"/>
    <w:lvl w:ilvl="0" w:tplc="D4A8EE5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11158C"/>
    <w:multiLevelType w:val="hybridMultilevel"/>
    <w:tmpl w:val="98B87482"/>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9D7F28"/>
    <w:multiLevelType w:val="hybridMultilevel"/>
    <w:tmpl w:val="ED30DF00"/>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37"/>
  </w:num>
  <w:num w:numId="4">
    <w:abstractNumId w:val="6"/>
  </w:num>
  <w:num w:numId="5">
    <w:abstractNumId w:val="18"/>
  </w:num>
  <w:num w:numId="6">
    <w:abstractNumId w:val="25"/>
  </w:num>
  <w:num w:numId="7">
    <w:abstractNumId w:val="23"/>
  </w:num>
  <w:num w:numId="8">
    <w:abstractNumId w:val="22"/>
  </w:num>
  <w:num w:numId="9">
    <w:abstractNumId w:val="11"/>
  </w:num>
  <w:num w:numId="10">
    <w:abstractNumId w:val="19"/>
  </w:num>
  <w:num w:numId="11">
    <w:abstractNumId w:val="28"/>
  </w:num>
  <w:num w:numId="12">
    <w:abstractNumId w:val="32"/>
  </w:num>
  <w:num w:numId="13">
    <w:abstractNumId w:val="36"/>
  </w:num>
  <w:num w:numId="14">
    <w:abstractNumId w:val="5"/>
  </w:num>
  <w:num w:numId="15">
    <w:abstractNumId w:val="4"/>
  </w:num>
  <w:num w:numId="16">
    <w:abstractNumId w:val="24"/>
  </w:num>
  <w:num w:numId="17">
    <w:abstractNumId w:val="35"/>
  </w:num>
  <w:num w:numId="18">
    <w:abstractNumId w:val="14"/>
  </w:num>
  <w:num w:numId="19">
    <w:abstractNumId w:val="8"/>
  </w:num>
  <w:num w:numId="20">
    <w:abstractNumId w:val="24"/>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2"/>
  </w:num>
  <w:num w:numId="23">
    <w:abstractNumId w:val="31"/>
  </w:num>
  <w:num w:numId="24">
    <w:abstractNumId w:val="21"/>
  </w:num>
  <w:num w:numId="25">
    <w:abstractNumId w:val="20"/>
  </w:num>
  <w:num w:numId="26">
    <w:abstractNumId w:val="27"/>
  </w:num>
  <w:num w:numId="27">
    <w:abstractNumId w:val="9"/>
  </w:num>
  <w:num w:numId="28">
    <w:abstractNumId w:val="17"/>
  </w:num>
  <w:num w:numId="29">
    <w:abstractNumId w:val="34"/>
  </w:num>
  <w:num w:numId="30">
    <w:abstractNumId w:val="10"/>
  </w:num>
  <w:num w:numId="31">
    <w:abstractNumId w:val="1"/>
  </w:num>
  <w:num w:numId="32">
    <w:abstractNumId w:val="26"/>
  </w:num>
  <w:num w:numId="33">
    <w:abstractNumId w:val="16"/>
  </w:num>
  <w:num w:numId="34">
    <w:abstractNumId w:val="3"/>
  </w:num>
  <w:num w:numId="35">
    <w:abstractNumId w:val="29"/>
  </w:num>
  <w:num w:numId="36">
    <w:abstractNumId w:val="15"/>
  </w:num>
  <w:num w:numId="37">
    <w:abstractNumId w:val="30"/>
  </w:num>
  <w:num w:numId="38">
    <w:abstractNumId w:val="0"/>
  </w:num>
  <w:num w:numId="39">
    <w:abstractNumId w:val="3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1740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42F8"/>
    <w:rsid w:val="00255DFA"/>
    <w:rsid w:val="002569BA"/>
    <w:rsid w:val="002621E8"/>
    <w:rsid w:val="00262232"/>
    <w:rsid w:val="00262561"/>
    <w:rsid w:val="00262A5A"/>
    <w:rsid w:val="00264095"/>
    <w:rsid w:val="002661CA"/>
    <w:rsid w:val="00266CFD"/>
    <w:rsid w:val="00266FF8"/>
    <w:rsid w:val="00272564"/>
    <w:rsid w:val="00274199"/>
    <w:rsid w:val="0027614B"/>
    <w:rsid w:val="0028448D"/>
    <w:rsid w:val="002879D1"/>
    <w:rsid w:val="0029243C"/>
    <w:rsid w:val="002930D3"/>
    <w:rsid w:val="00294CF1"/>
    <w:rsid w:val="00294FB0"/>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306BE"/>
    <w:rsid w:val="00432B95"/>
    <w:rsid w:val="0043434A"/>
    <w:rsid w:val="00434E51"/>
    <w:rsid w:val="00435F4E"/>
    <w:rsid w:val="0043619E"/>
    <w:rsid w:val="004421EF"/>
    <w:rsid w:val="00443376"/>
    <w:rsid w:val="00444193"/>
    <w:rsid w:val="00446B8C"/>
    <w:rsid w:val="00446F9B"/>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BB5"/>
    <w:rsid w:val="00620BA2"/>
    <w:rsid w:val="006220FA"/>
    <w:rsid w:val="006246EF"/>
    <w:rsid w:val="006265A0"/>
    <w:rsid w:val="006300AF"/>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BD4"/>
    <w:rsid w:val="00793407"/>
    <w:rsid w:val="0079380F"/>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7461"/>
    <w:rsid w:val="00943F95"/>
    <w:rsid w:val="009447DE"/>
    <w:rsid w:val="00944DB7"/>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B00E3"/>
    <w:rsid w:val="00AB125E"/>
    <w:rsid w:val="00AB50E8"/>
    <w:rsid w:val="00AC0AC4"/>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33D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2047"/>
    <w:rsid w:val="00D02F1C"/>
    <w:rsid w:val="00D108E4"/>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4ED4"/>
    <w:rsid w:val="00EB5FF5"/>
    <w:rsid w:val="00EB67B9"/>
    <w:rsid w:val="00EB78E9"/>
    <w:rsid w:val="00EC0EE4"/>
    <w:rsid w:val="00EC2FE9"/>
    <w:rsid w:val="00EC318E"/>
    <w:rsid w:val="00EC3405"/>
    <w:rsid w:val="00EC6730"/>
    <w:rsid w:val="00ED380E"/>
    <w:rsid w:val="00ED693E"/>
    <w:rsid w:val="00ED6EFF"/>
    <w:rsid w:val="00EE0AED"/>
    <w:rsid w:val="00EE4A51"/>
    <w:rsid w:val="00EE69F6"/>
    <w:rsid w:val="00EF046D"/>
    <w:rsid w:val="00EF4491"/>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6D71"/>
    <w:rsid w:val="00F70447"/>
    <w:rsid w:val="00F70F9A"/>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7512"/>
    <w:rsid w:val="00FB4F0A"/>
    <w:rsid w:val="00FC1FDA"/>
    <w:rsid w:val="00FC2EEA"/>
    <w:rsid w:val="00FC6BB0"/>
    <w:rsid w:val="00FD1474"/>
    <w:rsid w:val="00FD64B6"/>
    <w:rsid w:val="00FD79F5"/>
    <w:rsid w:val="00FE01B6"/>
    <w:rsid w:val="00FE070F"/>
    <w:rsid w:val="00FE16A1"/>
    <w:rsid w:val="00FE31C8"/>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1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eastAsia="MS Mincho"/>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29"/>
      </w:numPr>
      <w:spacing w:after="60" w:line="250" w:lineRule="exact"/>
      <w:ind w:left="0" w:firstLine="0"/>
    </w:pPr>
    <w:rPr>
      <w:szCs w:val="20"/>
    </w:rPr>
  </w:style>
  <w:style w:type="character" w:customStyle="1" w:styleId="termNumChar">
    <w:name w:val="termNum Char"/>
    <w:basedOn w:val="Heading2Char"/>
    <w:link w:val="termNum"/>
    <w:rsid w:val="00171257"/>
    <w:rPr>
      <w:rFonts w:eastAsia="MS Mincho"/>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mpegx.int-evry.fr/software/MPEG/Systems/FileFormat/HEIF/-/issues/63" TargetMode="External"/><Relationship Id="rId3" Type="http://schemas.openxmlformats.org/officeDocument/2006/relationships/hyperlink" Target="http://mpegx.int-evry.fr/software/MPEG/Systems/FileFormat/HEIF/-/issues/64" TargetMode="External"/><Relationship Id="rId7" Type="http://schemas.openxmlformats.org/officeDocument/2006/relationships/hyperlink" Target="http://mpegx.int-evry.fr/software/MPEG/Systems/FileFormat/HEIF/-/issues/61" TargetMode="External"/><Relationship Id="rId2" Type="http://schemas.openxmlformats.org/officeDocument/2006/relationships/hyperlink" Target="https://github.com/MPEGGroup/FileFormat/issues/39" TargetMode="External"/><Relationship Id="rId1" Type="http://schemas.openxmlformats.org/officeDocument/2006/relationships/hyperlink" Target="http://mpegx.int-evry.fr/software/MPEG/Systems/FileFormat/HEIF/-/issues/9" TargetMode="External"/><Relationship Id="rId6" Type="http://schemas.openxmlformats.org/officeDocument/2006/relationships/hyperlink" Target="http://mpegx.int-evry.fr/software/MPEG/Systems/FileFormat/HEIF/-/issues/61" TargetMode="External"/><Relationship Id="rId5" Type="http://schemas.openxmlformats.org/officeDocument/2006/relationships/hyperlink" Target="http://mpegx.int-evry.fr/software/MPEG/Systems/FileFormat/HEIF/-/issues/61" TargetMode="External"/><Relationship Id="rId4" Type="http://schemas.openxmlformats.org/officeDocument/2006/relationships/hyperlink" Target="http://mpegx.int-evry.fr/software/MPEG/Systems/FileFormat/HEIF/-/issues/64"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iso.org/iso/foreword.html" TargetMode="Externa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microsoft.com/office/2011/relationships/commentsExtended" Target="commentsExtended.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adc68fad-067a-4f26-b193-95114b2a9284"/>
    <ds:schemaRef ds:uri="http://www.w3.org/XML/1998/namespace"/>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491</TotalTime>
  <Pages>8</Pages>
  <Words>1844</Words>
  <Characters>10145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11966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Frederic Maze</cp:lastModifiedBy>
  <cp:revision>38</cp:revision>
  <cp:lastPrinted>2021-02-03T09:07:00Z</cp:lastPrinted>
  <dcterms:created xsi:type="dcterms:W3CDTF">2021-05-25T09:40:00Z</dcterms:created>
  <dcterms:modified xsi:type="dcterms:W3CDTF">2022-02-11T08:38:00Z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