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462C" w14:textId="77777777" w:rsidR="005E6341" w:rsidRPr="005E6341" w:rsidRDefault="005E6341" w:rsidP="005E6341">
      <w:pPr>
        <w:widowControl w:val="0"/>
        <w:spacing w:line="200" w:lineRule="exact"/>
        <w:jc w:val="left"/>
        <w:rPr>
          <w:rFonts w:ascii="Calibri" w:eastAsia="Calibri" w:hAnsi="Calibri"/>
          <w:sz w:val="20"/>
          <w:szCs w:val="20"/>
        </w:rPr>
      </w:pPr>
      <w:r w:rsidRPr="005E6341">
        <w:rPr>
          <w:rFonts w:ascii="Calibri" w:eastAsia="Calibri" w:hAnsi="Calibri"/>
          <w:noProof/>
          <w:sz w:val="22"/>
          <w:szCs w:val="22"/>
        </w:rPr>
        <mc:AlternateContent>
          <mc:Choice Requires="wps">
            <w:drawing>
              <wp:anchor distT="45720" distB="45720" distL="114300" distR="114300" simplePos="0" relativeHeight="251662336" behindDoc="0" locked="0" layoutInCell="1" allowOverlap="1" wp14:anchorId="050BBADA" wp14:editId="2E0BEB4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5C2CE06" w14:textId="232CBF0E"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 xml:space="preserve">ISO/IEC JTC 1/SC 29/WG </w:t>
                            </w:r>
                            <w:r w:rsidR="005A6CD3">
                              <w:rPr>
                                <w:rFonts w:eastAsia="Times New Roman"/>
                                <w:b/>
                                <w:bCs/>
                                <w:spacing w:val="2"/>
                                <w:w w:val="114"/>
                              </w:rPr>
                              <w:t>0</w:t>
                            </w:r>
                            <w:r w:rsidR="008B6C97">
                              <w:rPr>
                                <w:rFonts w:eastAsia="Times New Roman"/>
                                <w:b/>
                                <w:bCs/>
                                <w:spacing w:val="2"/>
                                <w:w w:val="114"/>
                              </w:rPr>
                              <w:t>3</w:t>
                            </w:r>
                          </w:p>
                          <w:p w14:paraId="4D66A5C1" w14:textId="71293B3D" w:rsidR="005E6341" w:rsidRPr="00CB6FF9" w:rsidRDefault="008B6C97" w:rsidP="005E6341">
                            <w:pPr>
                              <w:tabs>
                                <w:tab w:val="left" w:pos="2880"/>
                              </w:tabs>
                              <w:spacing w:line="360" w:lineRule="auto"/>
                              <w:ind w:left="124" w:right="-20"/>
                              <w:jc w:val="center"/>
                              <w:rPr>
                                <w:rFonts w:eastAsia="Times New Roman"/>
                                <w:b/>
                                <w:bCs/>
                                <w:spacing w:val="2"/>
                                <w:w w:val="114"/>
                              </w:rPr>
                            </w:pPr>
                            <w:r>
                              <w:rPr>
                                <w:rFonts w:eastAsia="Times New Roman"/>
                                <w:b/>
                                <w:bCs/>
                                <w:spacing w:val="2"/>
                                <w:w w:val="114"/>
                              </w:rPr>
                              <w:t>MPEG Systems</w:t>
                            </w:r>
                          </w:p>
                          <w:p w14:paraId="75F1B467" w14:textId="5BC34739"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w:t>
                            </w:r>
                            <w:r w:rsidR="003D291F">
                              <w:rPr>
                                <w:rFonts w:eastAsia="Times New Roman"/>
                                <w:b/>
                                <w:bCs/>
                                <w:spacing w:val="2"/>
                                <w:w w:val="114"/>
                              </w:rPr>
                              <w:t xml:space="preserve"> </w:t>
                            </w:r>
                            <w:r w:rsidR="008B6C97" w:rsidRPr="008B6C97">
                              <w:rPr>
                                <w:rFonts w:ascii="Arial" w:eastAsia="Arial" w:hAnsi="Arial"/>
                                <w:b/>
                                <w:sz w:val="23"/>
                              </w:rPr>
                              <w:t>KATS (Korea, Republic of)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BBAD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75C2CE06" w14:textId="232CBF0E"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 xml:space="preserve">ISO/IEC JTC 1/SC 29/WG </w:t>
                      </w:r>
                      <w:r w:rsidR="005A6CD3">
                        <w:rPr>
                          <w:rFonts w:eastAsia="Times New Roman"/>
                          <w:b/>
                          <w:bCs/>
                          <w:spacing w:val="2"/>
                          <w:w w:val="114"/>
                        </w:rPr>
                        <w:t>0</w:t>
                      </w:r>
                      <w:r w:rsidR="008B6C97">
                        <w:rPr>
                          <w:rFonts w:eastAsia="Times New Roman"/>
                          <w:b/>
                          <w:bCs/>
                          <w:spacing w:val="2"/>
                          <w:w w:val="114"/>
                        </w:rPr>
                        <w:t>3</w:t>
                      </w:r>
                    </w:p>
                    <w:p w14:paraId="4D66A5C1" w14:textId="71293B3D" w:rsidR="005E6341" w:rsidRPr="00CB6FF9" w:rsidRDefault="008B6C97" w:rsidP="005E6341">
                      <w:pPr>
                        <w:tabs>
                          <w:tab w:val="left" w:pos="2880"/>
                        </w:tabs>
                        <w:spacing w:line="360" w:lineRule="auto"/>
                        <w:ind w:left="124" w:right="-20"/>
                        <w:jc w:val="center"/>
                        <w:rPr>
                          <w:rFonts w:eastAsia="Times New Roman"/>
                          <w:b/>
                          <w:bCs/>
                          <w:spacing w:val="2"/>
                          <w:w w:val="114"/>
                        </w:rPr>
                      </w:pPr>
                      <w:r>
                        <w:rPr>
                          <w:rFonts w:eastAsia="Times New Roman"/>
                          <w:b/>
                          <w:bCs/>
                          <w:spacing w:val="2"/>
                          <w:w w:val="114"/>
                        </w:rPr>
                        <w:t>MPEG Systems</w:t>
                      </w:r>
                    </w:p>
                    <w:p w14:paraId="75F1B467" w14:textId="5BC34739"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w:t>
                      </w:r>
                      <w:r w:rsidR="003D291F">
                        <w:rPr>
                          <w:rFonts w:eastAsia="Times New Roman"/>
                          <w:b/>
                          <w:bCs/>
                          <w:spacing w:val="2"/>
                          <w:w w:val="114"/>
                        </w:rPr>
                        <w:t xml:space="preserve"> </w:t>
                      </w:r>
                      <w:r w:rsidR="008B6C97" w:rsidRPr="008B6C97">
                        <w:rPr>
                          <w:rFonts w:ascii="Arial" w:eastAsia="Arial" w:hAnsi="Arial"/>
                          <w:b/>
                          <w:sz w:val="23"/>
                        </w:rPr>
                        <w:t>KATS (Korea, Republic of)</w:t>
                      </w:r>
                    </w:p>
                  </w:txbxContent>
                </v:textbox>
                <w10:wrap type="square"/>
              </v:shape>
            </w:pict>
          </mc:Fallback>
        </mc:AlternateContent>
      </w:r>
      <w:r w:rsidRPr="005E6341">
        <w:rPr>
          <w:rFonts w:ascii="Calibri" w:eastAsia="Calibri" w:hAnsi="Calibri"/>
          <w:noProof/>
          <w:sz w:val="22"/>
          <w:szCs w:val="22"/>
        </w:rPr>
        <mc:AlternateContent>
          <mc:Choice Requires="wps">
            <w:drawing>
              <wp:anchor distT="0" distB="0" distL="114300" distR="114300" simplePos="0" relativeHeight="251661312" behindDoc="1" locked="0" layoutInCell="1" allowOverlap="1" wp14:anchorId="1A4DD178" wp14:editId="1A729D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4A2C4B5" w14:textId="02FE75C0" w:rsidR="005E6341" w:rsidRPr="00143301" w:rsidRDefault="005E6341" w:rsidP="005E6341">
                            <w:pPr>
                              <w:tabs>
                                <w:tab w:val="left" w:pos="3100"/>
                              </w:tabs>
                              <w:spacing w:line="465" w:lineRule="exact"/>
                              <w:ind w:right="-87"/>
                              <w:rPr>
                                <w:rFonts w:eastAsia="Times New Roman"/>
                                <w:sz w:val="44"/>
                                <w:szCs w:val="44"/>
                                <w:lang w:val="pt-BR"/>
                              </w:rPr>
                            </w:pPr>
                            <w:r w:rsidRPr="00143301">
                              <w:rPr>
                                <w:rFonts w:eastAsia="Times New Roman"/>
                                <w:b/>
                                <w:bCs/>
                                <w:spacing w:val="6"/>
                                <w:sz w:val="29"/>
                                <w:szCs w:val="29"/>
                                <w:lang w:val="pt-BR"/>
                              </w:rPr>
                              <w:t xml:space="preserve">ISO/IEC JTC 1/SC 29/WG </w:t>
                            </w:r>
                            <w:r w:rsidR="005A6CD3">
                              <w:rPr>
                                <w:rFonts w:eastAsia="Times New Roman"/>
                                <w:b/>
                                <w:bCs/>
                                <w:spacing w:val="6"/>
                                <w:sz w:val="29"/>
                                <w:szCs w:val="29"/>
                                <w:lang w:val="pt-BR"/>
                              </w:rPr>
                              <w:t>0</w:t>
                            </w:r>
                            <w:r w:rsidR="008B6C97">
                              <w:rPr>
                                <w:rFonts w:eastAsia="Times New Roman"/>
                                <w:b/>
                                <w:bCs/>
                                <w:spacing w:val="6"/>
                                <w:sz w:val="29"/>
                                <w:szCs w:val="29"/>
                                <w:lang w:val="pt-BR"/>
                              </w:rPr>
                              <w:t>3</w:t>
                            </w:r>
                            <w:r w:rsidRPr="00143301">
                              <w:rPr>
                                <w:rFonts w:eastAsia="Times New Roman"/>
                                <w:b/>
                                <w:bCs/>
                                <w:spacing w:val="-41"/>
                                <w:sz w:val="29"/>
                                <w:szCs w:val="29"/>
                                <w:lang w:val="pt-BR"/>
                              </w:rPr>
                              <w:t xml:space="preserve"> </w:t>
                            </w:r>
                            <w:r w:rsidRPr="00143301">
                              <w:rPr>
                                <w:rFonts w:eastAsia="Times New Roman"/>
                                <w:b/>
                                <w:bCs/>
                                <w:sz w:val="29"/>
                                <w:szCs w:val="29"/>
                                <w:lang w:val="pt-BR"/>
                              </w:rPr>
                              <w:tab/>
                            </w:r>
                            <w:r w:rsidRPr="00143301">
                              <w:rPr>
                                <w:rFonts w:eastAsia="Times New Roman"/>
                                <w:b/>
                                <w:bCs/>
                                <w:sz w:val="44"/>
                                <w:szCs w:val="44"/>
                                <w:lang w:val="pt-BR"/>
                              </w:rPr>
                              <w:t>N</w:t>
                            </w:r>
                            <w:r w:rsidRPr="00143301">
                              <w:rPr>
                                <w:rFonts w:eastAsia="Times New Roman"/>
                                <w:b/>
                                <w:bCs/>
                                <w:spacing w:val="-16"/>
                                <w:sz w:val="44"/>
                                <w:szCs w:val="44"/>
                                <w:lang w:val="pt-BR"/>
                              </w:rPr>
                              <w:t xml:space="preserve"> </w:t>
                            </w:r>
                            <w:r w:rsidR="00103F7D">
                              <w:rPr>
                                <w:rFonts w:eastAsia="Times New Roman"/>
                                <w:b/>
                                <w:bCs/>
                                <w:spacing w:val="-16"/>
                                <w:sz w:val="44"/>
                                <w:szCs w:val="44"/>
                                <w:lang w:val="pt-BR"/>
                              </w:rPr>
                              <w:t>0</w:t>
                            </w:r>
                            <w:r w:rsidR="002C5C02">
                              <w:rPr>
                                <w:rFonts w:eastAsia="Times New Roman"/>
                                <w:b/>
                                <w:bCs/>
                                <w:spacing w:val="-16"/>
                                <w:sz w:val="44"/>
                                <w:szCs w:val="44"/>
                                <w:lang w:val="pt-BR"/>
                              </w:rPr>
                              <w:t>372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DD178"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" filled="f" stroked="f">
                <v:textbox inset="0,0,0,0">
                  <w:txbxContent>
                    <w:p w14:paraId="54A2C4B5" w14:textId="02FE75C0" w:rsidR="005E6341" w:rsidRPr="00143301" w:rsidRDefault="005E6341" w:rsidP="005E6341">
                      <w:pPr>
                        <w:tabs>
                          <w:tab w:val="left" w:pos="3100"/>
                        </w:tabs>
                        <w:spacing w:line="465" w:lineRule="exact"/>
                        <w:ind w:right="-87"/>
                        <w:rPr>
                          <w:rFonts w:eastAsia="Times New Roman"/>
                          <w:sz w:val="44"/>
                          <w:szCs w:val="44"/>
                          <w:lang w:val="pt-BR"/>
                        </w:rPr>
                      </w:pPr>
                      <w:r w:rsidRPr="00143301">
                        <w:rPr>
                          <w:rFonts w:eastAsia="Times New Roman"/>
                          <w:b/>
                          <w:bCs/>
                          <w:spacing w:val="6"/>
                          <w:sz w:val="29"/>
                          <w:szCs w:val="29"/>
                          <w:lang w:val="pt-BR"/>
                        </w:rPr>
                        <w:t xml:space="preserve">ISO/IEC JTC 1/SC 29/WG </w:t>
                      </w:r>
                      <w:r w:rsidR="005A6CD3">
                        <w:rPr>
                          <w:rFonts w:eastAsia="Times New Roman"/>
                          <w:b/>
                          <w:bCs/>
                          <w:spacing w:val="6"/>
                          <w:sz w:val="29"/>
                          <w:szCs w:val="29"/>
                          <w:lang w:val="pt-BR"/>
                        </w:rPr>
                        <w:t>0</w:t>
                      </w:r>
                      <w:r w:rsidR="008B6C97">
                        <w:rPr>
                          <w:rFonts w:eastAsia="Times New Roman"/>
                          <w:b/>
                          <w:bCs/>
                          <w:spacing w:val="6"/>
                          <w:sz w:val="29"/>
                          <w:szCs w:val="29"/>
                          <w:lang w:val="pt-BR"/>
                        </w:rPr>
                        <w:t>3</w:t>
                      </w:r>
                      <w:r w:rsidRPr="00143301">
                        <w:rPr>
                          <w:rFonts w:eastAsia="Times New Roman"/>
                          <w:b/>
                          <w:bCs/>
                          <w:spacing w:val="-41"/>
                          <w:sz w:val="29"/>
                          <w:szCs w:val="29"/>
                          <w:lang w:val="pt-BR"/>
                        </w:rPr>
                        <w:t xml:space="preserve"> </w:t>
                      </w:r>
                      <w:r w:rsidRPr="00143301">
                        <w:rPr>
                          <w:rFonts w:eastAsia="Times New Roman"/>
                          <w:b/>
                          <w:bCs/>
                          <w:sz w:val="29"/>
                          <w:szCs w:val="29"/>
                          <w:lang w:val="pt-BR"/>
                        </w:rPr>
                        <w:tab/>
                      </w:r>
                      <w:r w:rsidRPr="00143301">
                        <w:rPr>
                          <w:rFonts w:eastAsia="Times New Roman"/>
                          <w:b/>
                          <w:bCs/>
                          <w:sz w:val="44"/>
                          <w:szCs w:val="44"/>
                          <w:lang w:val="pt-BR"/>
                        </w:rPr>
                        <w:t>N</w:t>
                      </w:r>
                      <w:r w:rsidRPr="00143301">
                        <w:rPr>
                          <w:rFonts w:eastAsia="Times New Roman"/>
                          <w:b/>
                          <w:bCs/>
                          <w:spacing w:val="-16"/>
                          <w:sz w:val="44"/>
                          <w:szCs w:val="44"/>
                          <w:lang w:val="pt-BR"/>
                        </w:rPr>
                        <w:t xml:space="preserve"> </w:t>
                      </w:r>
                      <w:r w:rsidR="00103F7D">
                        <w:rPr>
                          <w:rFonts w:eastAsia="Times New Roman"/>
                          <w:b/>
                          <w:bCs/>
                          <w:spacing w:val="-16"/>
                          <w:sz w:val="44"/>
                          <w:szCs w:val="44"/>
                          <w:lang w:val="pt-BR"/>
                        </w:rPr>
                        <w:t>0</w:t>
                      </w:r>
                      <w:r w:rsidR="002C5C02">
                        <w:rPr>
                          <w:rFonts w:eastAsia="Times New Roman"/>
                          <w:b/>
                          <w:bCs/>
                          <w:spacing w:val="-16"/>
                          <w:sz w:val="44"/>
                          <w:szCs w:val="44"/>
                          <w:lang w:val="pt-BR"/>
                        </w:rPr>
                        <w:t>372</w:t>
                      </w:r>
                    </w:p>
                  </w:txbxContent>
                </v:textbox>
                <w10:wrap anchorx="page" anchory="page"/>
              </v:shape>
            </w:pict>
          </mc:Fallback>
        </mc:AlternateContent>
      </w:r>
      <w:r w:rsidRPr="005E6341">
        <w:rPr>
          <w:rFonts w:ascii="Calibri" w:eastAsia="Calibri" w:hAnsi="Calibri"/>
          <w:noProof/>
          <w:sz w:val="22"/>
          <w:szCs w:val="22"/>
        </w:rPr>
        <w:drawing>
          <wp:anchor distT="0" distB="0" distL="114300" distR="114300" simplePos="0" relativeHeight="251659264" behindDoc="1" locked="0" layoutInCell="1" allowOverlap="1" wp14:anchorId="10BCC05D" wp14:editId="342C6C8E">
            <wp:simplePos x="0" y="0"/>
            <wp:positionH relativeFrom="page">
              <wp:posOffset>701040</wp:posOffset>
            </wp:positionH>
            <wp:positionV relativeFrom="page">
              <wp:posOffset>359410</wp:posOffset>
            </wp:positionV>
            <wp:extent cx="1257935" cy="546100"/>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341">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274D42FA" wp14:editId="5A0F3DE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0B018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">
                <v:shape id="Freeform 25" o:spid="_x0000_s1027" style="position:absolute;left:3285;top:1204;width:7496;height:2;visibility:visible;mso-wrap-style:square;v-text-anchor:top" coordsize="74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" path="m,l7496,e" filled="f" strokeweight=".84808mm">
                  <v:path arrowok="t" o:connecttype="custom" o:connectlocs="0,0;7496,0" o:connectangles="0,0"/>
                </v:shape>
                <w10:wrap anchorx="page" anchory="page"/>
              </v:group>
            </w:pict>
          </mc:Fallback>
        </mc:AlternateContent>
      </w:r>
    </w:p>
    <w:p w14:paraId="45CDC779" w14:textId="77777777" w:rsidR="005E6341" w:rsidRPr="005E6341" w:rsidRDefault="005E6341" w:rsidP="005E6341">
      <w:pPr>
        <w:widowControl w:val="0"/>
        <w:spacing w:after="200" w:line="276" w:lineRule="auto"/>
        <w:jc w:val="left"/>
        <w:rPr>
          <w:rFonts w:ascii="Calibri" w:eastAsia="Calibri" w:hAnsi="Calibri"/>
          <w:sz w:val="22"/>
          <w:szCs w:val="22"/>
        </w:rPr>
      </w:pPr>
    </w:p>
    <w:p w14:paraId="026A3D5C" w14:textId="77777777" w:rsidR="005E6341" w:rsidRPr="005E6341" w:rsidRDefault="005E6341" w:rsidP="005E6341">
      <w:pPr>
        <w:widowControl w:val="0"/>
        <w:spacing w:line="200" w:lineRule="exact"/>
        <w:jc w:val="left"/>
        <w:rPr>
          <w:rFonts w:ascii="Calibri" w:eastAsia="Calibri" w:hAnsi="Calibri"/>
          <w:sz w:val="20"/>
          <w:szCs w:val="20"/>
        </w:rPr>
      </w:pPr>
    </w:p>
    <w:p w14:paraId="40C0A214" w14:textId="745031F6"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6"/>
          <w:w w:val="114"/>
        </w:rPr>
        <w:t>D</w:t>
      </w:r>
      <w:r w:rsidRPr="005E6341">
        <w:rPr>
          <w:rFonts w:eastAsia="Times New Roman"/>
          <w:b/>
          <w:bCs/>
          <w:spacing w:val="-5"/>
          <w:w w:val="114"/>
        </w:rPr>
        <w:t>o</w:t>
      </w:r>
      <w:r w:rsidRPr="005E6341">
        <w:rPr>
          <w:rFonts w:eastAsia="Times New Roman"/>
          <w:b/>
          <w:bCs/>
          <w:spacing w:val="2"/>
          <w:w w:val="114"/>
        </w:rPr>
        <w:t>c</w:t>
      </w:r>
      <w:r w:rsidRPr="005E6341">
        <w:rPr>
          <w:rFonts w:eastAsia="Times New Roman"/>
          <w:b/>
          <w:bCs/>
          <w:w w:val="114"/>
        </w:rPr>
        <w:t>u</w:t>
      </w:r>
      <w:r w:rsidRPr="005E6341">
        <w:rPr>
          <w:rFonts w:eastAsia="Times New Roman"/>
          <w:b/>
          <w:bCs/>
          <w:spacing w:val="-1"/>
          <w:w w:val="114"/>
        </w:rPr>
        <w:t>m</w:t>
      </w:r>
      <w:r w:rsidRPr="005E6341">
        <w:rPr>
          <w:rFonts w:eastAsia="Times New Roman"/>
          <w:b/>
          <w:bCs/>
          <w:spacing w:val="-5"/>
          <w:w w:val="114"/>
        </w:rPr>
        <w:t>e</w:t>
      </w:r>
      <w:r w:rsidRPr="005E6341">
        <w:rPr>
          <w:rFonts w:eastAsia="Times New Roman"/>
          <w:b/>
          <w:bCs/>
          <w:spacing w:val="-2"/>
          <w:w w:val="114"/>
        </w:rPr>
        <w:t>n</w:t>
      </w:r>
      <w:r w:rsidRPr="005E6341">
        <w:rPr>
          <w:rFonts w:eastAsia="Times New Roman"/>
          <w:b/>
          <w:bCs/>
          <w:w w:val="114"/>
        </w:rPr>
        <w:t>t</w:t>
      </w:r>
      <w:r w:rsidRPr="005E6341">
        <w:rPr>
          <w:rFonts w:eastAsia="Times New Roman"/>
          <w:b/>
          <w:bCs/>
          <w:spacing w:val="-16"/>
          <w:w w:val="114"/>
        </w:rPr>
        <w:t xml:space="preserve"> </w:t>
      </w:r>
      <w:r w:rsidRPr="005E6341">
        <w:rPr>
          <w:rFonts w:eastAsia="Times New Roman"/>
          <w:b/>
          <w:bCs/>
          <w:spacing w:val="2"/>
        </w:rPr>
        <w:t>t</w:t>
      </w:r>
      <w:r w:rsidRPr="005E6341">
        <w:rPr>
          <w:rFonts w:eastAsia="Times New Roman"/>
          <w:b/>
          <w:bCs/>
          <w:spacing w:val="-5"/>
        </w:rPr>
        <w:t>y</w:t>
      </w:r>
      <w:r w:rsidRPr="005E6341">
        <w:rPr>
          <w:rFonts w:eastAsia="Times New Roman"/>
          <w:b/>
          <w:bCs/>
          <w:spacing w:val="4"/>
        </w:rPr>
        <w:t>p</w:t>
      </w:r>
      <w:r w:rsidRPr="005E6341">
        <w:rPr>
          <w:rFonts w:eastAsia="Times New Roman"/>
          <w:b/>
          <w:bCs/>
          <w:spacing w:val="-4"/>
        </w:rPr>
        <w:t>e</w:t>
      </w:r>
      <w:r w:rsidRPr="005E6341">
        <w:rPr>
          <w:rFonts w:eastAsia="Times New Roman"/>
          <w:b/>
          <w:bCs/>
        </w:rPr>
        <w:t>:</w:t>
      </w:r>
      <w:r w:rsidRPr="005E6341">
        <w:rPr>
          <w:rFonts w:eastAsia="Times New Roman"/>
          <w:b/>
          <w:bCs/>
          <w:spacing w:val="-20"/>
        </w:rPr>
        <w:t xml:space="preserve"> </w:t>
      </w:r>
      <w:r w:rsidRPr="005E6341">
        <w:rPr>
          <w:rFonts w:eastAsia="Times New Roman"/>
          <w:b/>
          <w:bCs/>
        </w:rPr>
        <w:tab/>
      </w:r>
      <w:r w:rsidR="00103F7D">
        <w:rPr>
          <w:rFonts w:eastAsia="Times New Roman"/>
          <w:b/>
          <w:bCs/>
        </w:rPr>
        <w:t>Output</w:t>
      </w:r>
      <w:r w:rsidRPr="005E6341">
        <w:rPr>
          <w:rFonts w:eastAsia="Times New Roman"/>
          <w:b/>
          <w:bCs/>
        </w:rPr>
        <w:t xml:space="preserve"> document</w:t>
      </w:r>
    </w:p>
    <w:p w14:paraId="3916A0D3"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34249B0A"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7B5CA70B" w14:textId="077D89B9"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T</w:t>
      </w:r>
      <w:r w:rsidRPr="005E6341">
        <w:rPr>
          <w:rFonts w:eastAsia="Times New Roman"/>
          <w:b/>
          <w:bCs/>
        </w:rPr>
        <w:t>i</w:t>
      </w:r>
      <w:r w:rsidRPr="005E6341">
        <w:rPr>
          <w:rFonts w:eastAsia="Times New Roman"/>
          <w:b/>
          <w:bCs/>
          <w:spacing w:val="2"/>
        </w:rPr>
        <w:t>t</w:t>
      </w:r>
      <w:r w:rsidRPr="005E6341">
        <w:rPr>
          <w:rFonts w:eastAsia="Times New Roman"/>
          <w:b/>
          <w:bCs/>
          <w:spacing w:val="1"/>
        </w:rPr>
        <w:t>l</w:t>
      </w:r>
      <w:r w:rsidRPr="005E6341">
        <w:rPr>
          <w:rFonts w:eastAsia="Times New Roman"/>
          <w:b/>
          <w:bCs/>
          <w:spacing w:val="-4"/>
        </w:rPr>
        <w:t>e</w:t>
      </w:r>
      <w:r w:rsidRPr="005E6341">
        <w:rPr>
          <w:rFonts w:eastAsia="Times New Roman"/>
          <w:b/>
          <w:bCs/>
        </w:rPr>
        <w:t>:</w:t>
      </w:r>
      <w:r w:rsidRPr="005E6341">
        <w:rPr>
          <w:rFonts w:eastAsia="Times New Roman"/>
          <w:b/>
          <w:bCs/>
          <w:spacing w:val="-33"/>
        </w:rPr>
        <w:t xml:space="preserve"> </w:t>
      </w:r>
      <w:r w:rsidRPr="005E6341">
        <w:rPr>
          <w:rFonts w:eastAsia="Times New Roman"/>
          <w:b/>
          <w:bCs/>
        </w:rPr>
        <w:tab/>
      </w:r>
      <w:r>
        <w:rPr>
          <w:rFonts w:eastAsia="Times New Roman"/>
          <w:b/>
          <w:bCs/>
        </w:rPr>
        <w:t>Exploration on Multi</w:t>
      </w:r>
      <w:r w:rsidR="002947B9">
        <w:rPr>
          <w:rFonts w:eastAsia="Times New Roman"/>
          <w:b/>
          <w:bCs/>
        </w:rPr>
        <w:t>-</w:t>
      </w:r>
      <w:r>
        <w:rPr>
          <w:rFonts w:eastAsia="Times New Roman"/>
          <w:b/>
          <w:bCs/>
        </w:rPr>
        <w:t xml:space="preserve">stream </w:t>
      </w:r>
      <w:r w:rsidR="002947B9">
        <w:rPr>
          <w:rFonts w:eastAsia="Times New Roman"/>
          <w:b/>
          <w:bCs/>
        </w:rPr>
        <w:t xml:space="preserve">Support for </w:t>
      </w:r>
      <w:r>
        <w:rPr>
          <w:rFonts w:eastAsia="Times New Roman"/>
          <w:b/>
          <w:bCs/>
        </w:rPr>
        <w:t>CMAF</w:t>
      </w:r>
    </w:p>
    <w:p w14:paraId="2C815E16"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A034D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6BAEF9FB"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w w:val="102"/>
        </w:rPr>
        <w:t>S</w:t>
      </w:r>
      <w:r w:rsidRPr="005E6341">
        <w:rPr>
          <w:rFonts w:eastAsia="Times New Roman"/>
          <w:b/>
          <w:bCs/>
          <w:spacing w:val="2"/>
          <w:w w:val="112"/>
        </w:rPr>
        <w:t>t</w:t>
      </w:r>
      <w:r w:rsidRPr="005E6341">
        <w:rPr>
          <w:rFonts w:eastAsia="Times New Roman"/>
          <w:b/>
          <w:bCs/>
          <w:spacing w:val="6"/>
          <w:w w:val="110"/>
        </w:rPr>
        <w:t>a</w:t>
      </w:r>
      <w:r w:rsidRPr="005E6341">
        <w:rPr>
          <w:rFonts w:eastAsia="Times New Roman"/>
          <w:b/>
          <w:bCs/>
          <w:spacing w:val="2"/>
          <w:w w:val="112"/>
        </w:rPr>
        <w:t>t</w:t>
      </w:r>
      <w:r w:rsidRPr="005E6341">
        <w:rPr>
          <w:rFonts w:eastAsia="Times New Roman"/>
          <w:b/>
          <w:bCs/>
          <w:w w:val="114"/>
        </w:rPr>
        <w:t>u</w:t>
      </w:r>
      <w:r w:rsidRPr="005E6341">
        <w:rPr>
          <w:rFonts w:eastAsia="Times New Roman"/>
          <w:b/>
          <w:bCs/>
          <w:spacing w:val="-1"/>
          <w:w w:val="116"/>
        </w:rPr>
        <w:t>s</w:t>
      </w:r>
      <w:r w:rsidRPr="005E6341">
        <w:rPr>
          <w:rFonts w:eastAsia="Times New Roman"/>
          <w:b/>
          <w:bCs/>
          <w:w w:val="85"/>
        </w:rPr>
        <w:t>:</w:t>
      </w:r>
      <w:r w:rsidRPr="005E6341">
        <w:rPr>
          <w:rFonts w:eastAsia="Times New Roman"/>
          <w:b/>
          <w:bCs/>
          <w:w w:val="85"/>
        </w:rPr>
        <w:tab/>
        <w:t>Approved</w:t>
      </w:r>
    </w:p>
    <w:p w14:paraId="32B8F68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CD5E1D1"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34451426" w14:textId="046EFF4E"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5"/>
        </w:rPr>
        <w:t>D</w:t>
      </w:r>
      <w:r w:rsidRPr="005E6341">
        <w:rPr>
          <w:rFonts w:eastAsia="Times New Roman"/>
          <w:b/>
          <w:bCs/>
          <w:spacing w:val="6"/>
        </w:rPr>
        <w:t>a</w:t>
      </w:r>
      <w:r w:rsidRPr="005E6341">
        <w:rPr>
          <w:rFonts w:eastAsia="Times New Roman"/>
          <w:b/>
          <w:bCs/>
          <w:spacing w:val="2"/>
        </w:rPr>
        <w:t>t</w:t>
      </w:r>
      <w:r w:rsidRPr="005E6341">
        <w:rPr>
          <w:rFonts w:eastAsia="Times New Roman"/>
          <w:b/>
          <w:bCs/>
        </w:rPr>
        <w:t>e</w:t>
      </w:r>
      <w:r w:rsidRPr="005E6341">
        <w:rPr>
          <w:rFonts w:eastAsia="Times New Roman"/>
          <w:b/>
          <w:bCs/>
          <w:spacing w:val="38"/>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6"/>
          <w:w w:val="110"/>
        </w:rPr>
        <w:t>d</w:t>
      </w:r>
      <w:r w:rsidRPr="005E6341">
        <w:rPr>
          <w:rFonts w:eastAsia="Times New Roman"/>
          <w:b/>
          <w:bCs/>
          <w:spacing w:val="-4"/>
          <w:w w:val="118"/>
        </w:rPr>
        <w:t>o</w:t>
      </w:r>
      <w:r w:rsidRPr="005E6341">
        <w:rPr>
          <w:rFonts w:eastAsia="Times New Roman"/>
          <w:b/>
          <w:bCs/>
          <w:spacing w:val="2"/>
          <w:w w:val="113"/>
        </w:rPr>
        <w:t>c</w:t>
      </w:r>
      <w:r w:rsidRPr="005E6341">
        <w:rPr>
          <w:rFonts w:eastAsia="Times New Roman"/>
          <w:b/>
          <w:bCs/>
          <w:w w:val="114"/>
        </w:rPr>
        <w:t>u</w:t>
      </w:r>
      <w:r w:rsidRPr="005E6341">
        <w:rPr>
          <w:rFonts w:eastAsia="Times New Roman"/>
          <w:b/>
          <w:bCs/>
          <w:spacing w:val="-1"/>
          <w:w w:val="115"/>
        </w:rPr>
        <w:t>m</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2"/>
          <w:w w:val="112"/>
        </w:rPr>
        <w:t>t</w:t>
      </w:r>
      <w:r w:rsidRPr="005E6341">
        <w:rPr>
          <w:rFonts w:eastAsia="Times New Roman"/>
          <w:b/>
          <w:bCs/>
          <w:w w:val="85"/>
        </w:rPr>
        <w:t>:</w:t>
      </w:r>
      <w:r w:rsidRPr="005E6341">
        <w:rPr>
          <w:rFonts w:eastAsia="Times New Roman"/>
          <w:b/>
          <w:bCs/>
        </w:rPr>
        <w:tab/>
      </w:r>
      <w:r w:rsidRPr="005E6341">
        <w:rPr>
          <w:rFonts w:eastAsia="Times New Roman"/>
          <w:b/>
          <w:bCs/>
          <w:spacing w:val="-6"/>
          <w:w w:val="107"/>
        </w:rPr>
        <w:t>20</w:t>
      </w:r>
      <w:r w:rsidR="00EB2036">
        <w:rPr>
          <w:rFonts w:eastAsia="Times New Roman"/>
          <w:b/>
          <w:bCs/>
          <w:spacing w:val="-6"/>
          <w:w w:val="107"/>
        </w:rPr>
        <w:t>2</w:t>
      </w:r>
      <w:r w:rsidR="00752720">
        <w:rPr>
          <w:rFonts w:eastAsia="Times New Roman"/>
          <w:b/>
          <w:bCs/>
          <w:spacing w:val="-6"/>
          <w:w w:val="107"/>
        </w:rPr>
        <w:t>1</w:t>
      </w:r>
      <w:r w:rsidRPr="005E6341">
        <w:rPr>
          <w:rFonts w:eastAsia="Times New Roman"/>
          <w:b/>
          <w:bCs/>
          <w:spacing w:val="-3"/>
          <w:w w:val="119"/>
        </w:rPr>
        <w:t>-</w:t>
      </w:r>
      <w:r w:rsidR="002C5C02">
        <w:rPr>
          <w:rFonts w:eastAsia="Times New Roman"/>
          <w:b/>
          <w:bCs/>
          <w:spacing w:val="-6"/>
          <w:w w:val="107"/>
        </w:rPr>
        <w:t>10</w:t>
      </w:r>
      <w:r w:rsidRPr="005E6341">
        <w:rPr>
          <w:rFonts w:eastAsia="Times New Roman"/>
          <w:b/>
          <w:bCs/>
          <w:spacing w:val="-6"/>
          <w:w w:val="107"/>
        </w:rPr>
        <w:t>-</w:t>
      </w:r>
      <w:r w:rsidR="00676881">
        <w:rPr>
          <w:rFonts w:eastAsia="Times New Roman"/>
          <w:b/>
          <w:bCs/>
          <w:spacing w:val="-6"/>
          <w:w w:val="107"/>
        </w:rPr>
        <w:t>1</w:t>
      </w:r>
      <w:r w:rsidR="002C5C02">
        <w:rPr>
          <w:rFonts w:eastAsia="Times New Roman"/>
          <w:b/>
          <w:bCs/>
          <w:spacing w:val="-6"/>
          <w:w w:val="107"/>
        </w:rPr>
        <w:t>5</w:t>
      </w:r>
    </w:p>
    <w:p w14:paraId="5922CE2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74B4134"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1CC31442" w14:textId="06AA3AA8" w:rsidR="003D291F" w:rsidRPr="003D291F" w:rsidRDefault="005E6341" w:rsidP="003D291F">
      <w:pPr>
        <w:widowControl w:val="0"/>
        <w:tabs>
          <w:tab w:val="left" w:pos="2880"/>
        </w:tabs>
        <w:ind w:left="124" w:right="-20"/>
        <w:jc w:val="left"/>
        <w:rPr>
          <w:rFonts w:eastAsia="Times New Roman"/>
          <w:b/>
          <w:bCs/>
        </w:rPr>
      </w:pPr>
      <w:r w:rsidRPr="005E6341">
        <w:rPr>
          <w:rFonts w:eastAsia="Times New Roman"/>
          <w:b/>
          <w:bCs/>
          <w:spacing w:val="1"/>
        </w:rPr>
        <w:t>S</w:t>
      </w:r>
      <w:r w:rsidRPr="005E6341">
        <w:rPr>
          <w:rFonts w:eastAsia="Times New Roman"/>
          <w:b/>
          <w:bCs/>
          <w:spacing w:val="-4"/>
        </w:rPr>
        <w:t>o</w:t>
      </w:r>
      <w:r w:rsidRPr="005E6341">
        <w:rPr>
          <w:rFonts w:eastAsia="Times New Roman"/>
          <w:b/>
          <w:bCs/>
        </w:rPr>
        <w:t>ur</w:t>
      </w:r>
      <w:r w:rsidRPr="005E6341">
        <w:rPr>
          <w:rFonts w:eastAsia="Times New Roman"/>
          <w:b/>
          <w:bCs/>
          <w:spacing w:val="2"/>
        </w:rPr>
        <w:t>c</w:t>
      </w:r>
      <w:r w:rsidRPr="005E6341">
        <w:rPr>
          <w:rFonts w:eastAsia="Times New Roman"/>
          <w:b/>
          <w:bCs/>
          <w:spacing w:val="-4"/>
        </w:rPr>
        <w:t>e</w:t>
      </w:r>
      <w:r w:rsidRPr="005E6341">
        <w:rPr>
          <w:rFonts w:eastAsia="Times New Roman"/>
          <w:b/>
          <w:bCs/>
        </w:rPr>
        <w:t>:</w:t>
      </w:r>
      <w:r w:rsidRPr="005E6341">
        <w:rPr>
          <w:rFonts w:eastAsia="Times New Roman"/>
          <w:b/>
          <w:bCs/>
          <w:spacing w:val="4"/>
        </w:rPr>
        <w:t xml:space="preserve"> </w:t>
      </w:r>
      <w:r w:rsidRPr="005E6341">
        <w:rPr>
          <w:rFonts w:eastAsia="Times New Roman"/>
          <w:b/>
          <w:bCs/>
        </w:rPr>
        <w:tab/>
      </w:r>
      <w:r w:rsidR="003D291F" w:rsidRPr="003D291F">
        <w:rPr>
          <w:rFonts w:eastAsia="Times New Roman"/>
          <w:b/>
          <w:bCs/>
        </w:rPr>
        <w:t xml:space="preserve">ISO/IEC JTC 1/SC 29/WG </w:t>
      </w:r>
      <w:r w:rsidR="005A6CD3">
        <w:rPr>
          <w:rFonts w:eastAsia="Times New Roman"/>
          <w:b/>
          <w:bCs/>
        </w:rPr>
        <w:t>0</w:t>
      </w:r>
      <w:r w:rsidR="008B6C97">
        <w:rPr>
          <w:rFonts w:eastAsia="Times New Roman"/>
          <w:b/>
          <w:bCs/>
        </w:rPr>
        <w:t>3</w:t>
      </w:r>
    </w:p>
    <w:p w14:paraId="0D11209D" w14:textId="02ECF861" w:rsidR="005E6341" w:rsidRPr="005E6341" w:rsidRDefault="005E6341" w:rsidP="005E6341">
      <w:pPr>
        <w:widowControl w:val="0"/>
        <w:tabs>
          <w:tab w:val="left" w:pos="2880"/>
        </w:tabs>
        <w:ind w:left="124" w:right="-20"/>
        <w:jc w:val="left"/>
        <w:rPr>
          <w:rFonts w:eastAsia="Times New Roman"/>
        </w:rPr>
      </w:pPr>
    </w:p>
    <w:p w14:paraId="651CEDC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1DA64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523C22A1"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w w:val="109"/>
        </w:rPr>
        <w:t>E</w:t>
      </w:r>
      <w:r w:rsidRPr="005E6341">
        <w:rPr>
          <w:rFonts w:eastAsia="Times New Roman"/>
          <w:b/>
          <w:bCs/>
          <w:spacing w:val="-4"/>
          <w:w w:val="109"/>
        </w:rPr>
        <w:t>x</w:t>
      </w:r>
      <w:r w:rsidRPr="005E6341">
        <w:rPr>
          <w:rFonts w:eastAsia="Times New Roman"/>
          <w:b/>
          <w:bCs/>
          <w:spacing w:val="4"/>
          <w:w w:val="109"/>
        </w:rPr>
        <w:t>p</w:t>
      </w:r>
      <w:r w:rsidRPr="005E6341">
        <w:rPr>
          <w:rFonts w:eastAsia="Times New Roman"/>
          <w:b/>
          <w:bCs/>
          <w:spacing w:val="-4"/>
          <w:w w:val="109"/>
        </w:rPr>
        <w:t>e</w:t>
      </w:r>
      <w:r w:rsidRPr="005E6341">
        <w:rPr>
          <w:rFonts w:eastAsia="Times New Roman"/>
          <w:b/>
          <w:bCs/>
          <w:spacing w:val="2"/>
          <w:w w:val="109"/>
        </w:rPr>
        <w:t>ct</w:t>
      </w:r>
      <w:r w:rsidRPr="005E6341">
        <w:rPr>
          <w:rFonts w:eastAsia="Times New Roman"/>
          <w:b/>
          <w:bCs/>
          <w:spacing w:val="-4"/>
          <w:w w:val="109"/>
        </w:rPr>
        <w:t>e</w:t>
      </w:r>
      <w:r w:rsidRPr="005E6341">
        <w:rPr>
          <w:rFonts w:eastAsia="Times New Roman"/>
          <w:b/>
          <w:bCs/>
          <w:w w:val="109"/>
        </w:rPr>
        <w:t>d</w:t>
      </w:r>
      <w:r w:rsidRPr="005E6341">
        <w:rPr>
          <w:rFonts w:eastAsia="Times New Roman"/>
          <w:b/>
          <w:bCs/>
          <w:spacing w:val="-8"/>
          <w:w w:val="109"/>
        </w:rPr>
        <w:t xml:space="preserve"> </w:t>
      </w:r>
      <w:r w:rsidRPr="005E6341">
        <w:rPr>
          <w:rFonts w:eastAsia="Times New Roman"/>
          <w:b/>
          <w:bCs/>
          <w:spacing w:val="6"/>
          <w:w w:val="110"/>
        </w:rPr>
        <w:t>a</w:t>
      </w:r>
      <w:r w:rsidRPr="005E6341">
        <w:rPr>
          <w:rFonts w:eastAsia="Times New Roman"/>
          <w:b/>
          <w:bCs/>
          <w:spacing w:val="2"/>
          <w:w w:val="113"/>
        </w:rPr>
        <w:t>c</w:t>
      </w:r>
      <w:r w:rsidRPr="005E6341">
        <w:rPr>
          <w:rFonts w:eastAsia="Times New Roman"/>
          <w:b/>
          <w:bCs/>
          <w:spacing w:val="2"/>
          <w:w w:val="112"/>
        </w:rPr>
        <w:t>t</w:t>
      </w:r>
      <w:r w:rsidRPr="005E6341">
        <w:rPr>
          <w:rFonts w:eastAsia="Times New Roman"/>
          <w:b/>
          <w:bCs/>
          <w:w w:val="115"/>
        </w:rPr>
        <w:t>i</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w w:val="85"/>
        </w:rPr>
        <w:t>:</w:t>
      </w:r>
      <w:r w:rsidRPr="005E6341">
        <w:rPr>
          <w:rFonts w:eastAsia="Times New Roman"/>
          <w:b/>
          <w:bCs/>
        </w:rPr>
        <w:tab/>
      </w:r>
    </w:p>
    <w:p w14:paraId="68095C4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4A259E7B"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03D9F3D" w14:textId="2BBD035E"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4"/>
        </w:rPr>
        <w:t>N</w:t>
      </w:r>
      <w:r w:rsidRPr="005E6341">
        <w:rPr>
          <w:rFonts w:eastAsia="Times New Roman"/>
          <w:b/>
          <w:bCs/>
          <w:spacing w:val="-4"/>
        </w:rPr>
        <w:t>o</w:t>
      </w:r>
      <w:r w:rsidRPr="005E6341">
        <w:rPr>
          <w:rFonts w:eastAsia="Times New Roman"/>
          <w:b/>
          <w:bCs/>
        </w:rPr>
        <w:t>.</w:t>
      </w:r>
      <w:r w:rsidRPr="005E6341">
        <w:rPr>
          <w:rFonts w:eastAsia="Times New Roman"/>
          <w:b/>
          <w:bCs/>
          <w:spacing w:val="14"/>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4"/>
        </w:rPr>
        <w:t>p</w:t>
      </w:r>
      <w:r w:rsidRPr="005E6341">
        <w:rPr>
          <w:rFonts w:eastAsia="Times New Roman"/>
          <w:b/>
          <w:bCs/>
          <w:spacing w:val="6"/>
        </w:rPr>
        <w:t>a</w:t>
      </w:r>
      <w:r w:rsidRPr="005E6341">
        <w:rPr>
          <w:rFonts w:eastAsia="Times New Roman"/>
          <w:b/>
          <w:bCs/>
          <w:spacing w:val="8"/>
        </w:rPr>
        <w:t>g</w:t>
      </w:r>
      <w:r w:rsidRPr="005E6341">
        <w:rPr>
          <w:rFonts w:eastAsia="Times New Roman"/>
          <w:b/>
          <w:bCs/>
          <w:spacing w:val="-4"/>
        </w:rPr>
        <w:t>e</w:t>
      </w:r>
      <w:r w:rsidRPr="005E6341">
        <w:rPr>
          <w:rFonts w:eastAsia="Times New Roman"/>
          <w:b/>
          <w:bCs/>
          <w:spacing w:val="-1"/>
        </w:rPr>
        <w:t>s</w:t>
      </w:r>
      <w:r w:rsidRPr="005E6341">
        <w:rPr>
          <w:rFonts w:eastAsia="Times New Roman"/>
          <w:b/>
          <w:bCs/>
        </w:rPr>
        <w:t xml:space="preserve">: </w:t>
      </w:r>
      <w:r w:rsidRPr="005E6341">
        <w:rPr>
          <w:rFonts w:eastAsia="Times New Roman"/>
          <w:b/>
          <w:bCs/>
        </w:rPr>
        <w:tab/>
      </w:r>
      <w:r w:rsidR="00403A21">
        <w:rPr>
          <w:rFonts w:eastAsia="Times New Roman"/>
          <w:b/>
          <w:bCs/>
        </w:rPr>
        <w:t>1</w:t>
      </w:r>
      <w:r w:rsidR="003D291F">
        <w:rPr>
          <w:rFonts w:eastAsia="Times New Roman"/>
          <w:b/>
          <w:bCs/>
        </w:rPr>
        <w:t>5</w:t>
      </w:r>
    </w:p>
    <w:p w14:paraId="7712B6BB"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3F92064" w14:textId="77777777" w:rsidR="005E6341" w:rsidRPr="005E6341" w:rsidRDefault="005E6341" w:rsidP="005E6341">
      <w:pPr>
        <w:widowControl w:val="0"/>
        <w:spacing w:before="15" w:line="200" w:lineRule="exact"/>
        <w:jc w:val="left"/>
        <w:rPr>
          <w:rFonts w:ascii="Calibri" w:eastAsia="Calibri" w:hAnsi="Calibri"/>
          <w:sz w:val="20"/>
          <w:szCs w:val="20"/>
        </w:rPr>
      </w:pPr>
    </w:p>
    <w:p w14:paraId="275C6AEE" w14:textId="47B6D0EB" w:rsidR="005E6341" w:rsidRPr="003D291F" w:rsidRDefault="005E6341" w:rsidP="003D291F">
      <w:pPr>
        <w:widowControl w:val="0"/>
        <w:tabs>
          <w:tab w:val="left" w:pos="2620"/>
        </w:tabs>
        <w:ind w:left="124" w:right="-20"/>
        <w:jc w:val="left"/>
        <w:rPr>
          <w:rFonts w:eastAsia="Times New Roman"/>
          <w:b/>
          <w:bCs/>
          <w:w w:val="85"/>
          <w:u w:val="single"/>
        </w:rPr>
      </w:pPr>
      <w:r w:rsidRPr="005E6341">
        <w:rPr>
          <w:rFonts w:eastAsia="Times New Roman"/>
          <w:b/>
          <w:bCs/>
        </w:rPr>
        <w:t>E</w:t>
      </w:r>
      <w:r w:rsidRPr="005E6341">
        <w:rPr>
          <w:rFonts w:eastAsia="Times New Roman"/>
          <w:b/>
          <w:bCs/>
          <w:spacing w:val="-1"/>
        </w:rPr>
        <w:t>m</w:t>
      </w:r>
      <w:r w:rsidRPr="005E6341">
        <w:rPr>
          <w:rFonts w:eastAsia="Times New Roman"/>
          <w:b/>
          <w:bCs/>
          <w:spacing w:val="6"/>
        </w:rPr>
        <w:t>a</w:t>
      </w:r>
      <w:r w:rsidRPr="005E6341">
        <w:rPr>
          <w:rFonts w:eastAsia="Times New Roman"/>
          <w:b/>
          <w:bCs/>
        </w:rPr>
        <w:t>il</w:t>
      </w:r>
      <w:r w:rsidRPr="005E6341">
        <w:rPr>
          <w:rFonts w:eastAsia="Times New Roman"/>
          <w:b/>
          <w:bCs/>
          <w:spacing w:val="40"/>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2"/>
          <w:w w:val="113"/>
        </w:rPr>
        <w:t>c</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spacing w:val="-4"/>
          <w:w w:val="105"/>
        </w:rPr>
        <w:t>v</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4"/>
          <w:w w:val="118"/>
        </w:rPr>
        <w:t>o</w:t>
      </w:r>
      <w:r w:rsidRPr="005E6341">
        <w:rPr>
          <w:rFonts w:eastAsia="Times New Roman"/>
          <w:b/>
          <w:bCs/>
        </w:rPr>
        <w:t>r</w:t>
      </w:r>
      <w:r w:rsidRPr="005E6341">
        <w:rPr>
          <w:rFonts w:eastAsia="Times New Roman"/>
          <w:b/>
          <w:bCs/>
          <w:w w:val="85"/>
        </w:rPr>
        <w:t xml:space="preserve">: </w:t>
      </w:r>
      <w:r w:rsidR="003D291F">
        <w:rPr>
          <w:rFonts w:eastAsia="Times New Roman"/>
          <w:b/>
          <w:bCs/>
          <w:w w:val="85"/>
        </w:rPr>
        <w:tab/>
      </w:r>
      <w:r w:rsidR="003D291F">
        <w:rPr>
          <w:rFonts w:eastAsia="Times New Roman"/>
          <w:b/>
          <w:bCs/>
          <w:w w:val="85"/>
        </w:rPr>
        <w:tab/>
      </w:r>
      <w:r w:rsidR="008B6C97" w:rsidRPr="00980E7B">
        <w:rPr>
          <w:snapToGrid w:val="0"/>
        </w:rPr>
        <w:t>young.L@samsung.com</w:t>
      </w:r>
    </w:p>
    <w:p w14:paraId="1F7EF4B2" w14:textId="77777777" w:rsidR="005E6341" w:rsidRPr="005E6341" w:rsidRDefault="005E6341" w:rsidP="005E6341">
      <w:pPr>
        <w:widowControl w:val="0"/>
        <w:spacing w:before="6" w:line="180" w:lineRule="exact"/>
        <w:jc w:val="left"/>
        <w:rPr>
          <w:rFonts w:ascii="Calibri" w:eastAsia="Calibri" w:hAnsi="Calibri"/>
          <w:sz w:val="18"/>
          <w:szCs w:val="18"/>
        </w:rPr>
      </w:pPr>
    </w:p>
    <w:p w14:paraId="647E0809" w14:textId="77777777" w:rsidR="005E6341" w:rsidRPr="005E6341" w:rsidRDefault="005E6341" w:rsidP="005E6341">
      <w:pPr>
        <w:widowControl w:val="0"/>
        <w:spacing w:line="200" w:lineRule="exact"/>
        <w:jc w:val="left"/>
        <w:rPr>
          <w:rFonts w:ascii="Calibri" w:eastAsia="Calibri" w:hAnsi="Calibri"/>
          <w:sz w:val="20"/>
          <w:szCs w:val="20"/>
        </w:rPr>
      </w:pPr>
    </w:p>
    <w:p w14:paraId="02C045DA" w14:textId="30016CD9" w:rsidR="003D291F" w:rsidRPr="003D291F" w:rsidRDefault="005E6341" w:rsidP="003D291F">
      <w:pPr>
        <w:widowControl w:val="0"/>
        <w:tabs>
          <w:tab w:val="left" w:pos="2620"/>
        </w:tabs>
        <w:spacing w:before="29"/>
        <w:ind w:left="124" w:right="-20"/>
        <w:jc w:val="left"/>
        <w:rPr>
          <w:rFonts w:eastAsia="Times New Roman"/>
          <w:b/>
          <w:bCs/>
        </w:rPr>
      </w:pPr>
      <w:r w:rsidRPr="005E6341">
        <w:rPr>
          <w:rFonts w:eastAsia="Times New Roman"/>
          <w:b/>
          <w:bCs/>
          <w:spacing w:val="1"/>
          <w:w w:val="112"/>
        </w:rPr>
        <w:t>C</w:t>
      </w:r>
      <w:r w:rsidRPr="005E6341">
        <w:rPr>
          <w:rFonts w:eastAsia="Times New Roman"/>
          <w:b/>
          <w:bCs/>
          <w:spacing w:val="-4"/>
          <w:w w:val="112"/>
        </w:rPr>
        <w:t>o</w:t>
      </w:r>
      <w:r w:rsidRPr="005E6341">
        <w:rPr>
          <w:rFonts w:eastAsia="Times New Roman"/>
          <w:b/>
          <w:bCs/>
          <w:spacing w:val="-1"/>
          <w:w w:val="112"/>
        </w:rPr>
        <w:t>mm</w:t>
      </w:r>
      <w:r w:rsidRPr="005E6341">
        <w:rPr>
          <w:rFonts w:eastAsia="Times New Roman"/>
          <w:b/>
          <w:bCs/>
          <w:w w:val="112"/>
        </w:rPr>
        <w:t>i</w:t>
      </w:r>
      <w:r w:rsidRPr="005E6341">
        <w:rPr>
          <w:rFonts w:eastAsia="Times New Roman"/>
          <w:b/>
          <w:bCs/>
          <w:spacing w:val="2"/>
          <w:w w:val="112"/>
        </w:rPr>
        <w:t>tt</w:t>
      </w:r>
      <w:r w:rsidRPr="005E6341">
        <w:rPr>
          <w:rFonts w:eastAsia="Times New Roman"/>
          <w:b/>
          <w:bCs/>
          <w:spacing w:val="-4"/>
          <w:w w:val="112"/>
        </w:rPr>
        <w:t>e</w:t>
      </w:r>
      <w:r w:rsidRPr="005E6341">
        <w:rPr>
          <w:rFonts w:eastAsia="Times New Roman"/>
          <w:b/>
          <w:bCs/>
          <w:w w:val="112"/>
        </w:rPr>
        <w:t>e</w:t>
      </w:r>
      <w:r w:rsidRPr="005E6341">
        <w:rPr>
          <w:rFonts w:eastAsia="Times New Roman"/>
          <w:b/>
          <w:bCs/>
          <w:spacing w:val="-18"/>
          <w:w w:val="112"/>
        </w:rPr>
        <w:t xml:space="preserve"> </w:t>
      </w:r>
      <w:r w:rsidRPr="005E6341">
        <w:rPr>
          <w:rFonts w:eastAsia="Times New Roman"/>
          <w:b/>
          <w:bCs/>
          <w:spacing w:val="8"/>
        </w:rPr>
        <w:t>U</w:t>
      </w:r>
      <w:r w:rsidRPr="005E6341">
        <w:rPr>
          <w:rFonts w:eastAsia="Times New Roman"/>
          <w:b/>
          <w:bCs/>
          <w:spacing w:val="2"/>
        </w:rPr>
        <w:t>R</w:t>
      </w:r>
      <w:r w:rsidRPr="005E6341">
        <w:rPr>
          <w:rFonts w:eastAsia="Times New Roman"/>
          <w:b/>
          <w:bCs/>
          <w:spacing w:val="-4"/>
        </w:rPr>
        <w:t>L</w:t>
      </w:r>
      <w:r w:rsidRPr="005E6341">
        <w:rPr>
          <w:rFonts w:eastAsia="Times New Roman"/>
          <w:b/>
          <w:bCs/>
        </w:rPr>
        <w:t xml:space="preserve">: </w:t>
      </w:r>
      <w:r w:rsidR="003D291F">
        <w:rPr>
          <w:rFonts w:eastAsia="Times New Roman"/>
          <w:b/>
          <w:bCs/>
        </w:rPr>
        <w:tab/>
      </w:r>
      <w:r w:rsidR="003D291F">
        <w:rPr>
          <w:rFonts w:eastAsia="Times New Roman"/>
          <w:b/>
          <w:bCs/>
        </w:rPr>
        <w:tab/>
      </w:r>
      <w:hyperlink r:id="rId9" w:history="1">
        <w:r w:rsidR="003D291F" w:rsidRPr="003D291F">
          <w:rPr>
            <w:rStyle w:val="Hyperlink"/>
            <w:rFonts w:eastAsia="Times New Roman"/>
            <w:b/>
            <w:bCs/>
          </w:rPr>
          <w:t>http://isotc.iso.org/livelink/livelink/open/jtc1sc29</w:t>
        </w:r>
      </w:hyperlink>
      <w:r w:rsidR="008B6C97">
        <w:rPr>
          <w:rStyle w:val="Hyperlink"/>
          <w:rFonts w:eastAsia="Times New Roman"/>
          <w:b/>
          <w:bCs/>
        </w:rPr>
        <w:t>wg3</w:t>
      </w:r>
    </w:p>
    <w:p w14:paraId="52072406" w14:textId="25448028" w:rsidR="005E6341" w:rsidRPr="005E6341" w:rsidRDefault="005E6341" w:rsidP="005E6341">
      <w:pPr>
        <w:widowControl w:val="0"/>
        <w:tabs>
          <w:tab w:val="left" w:pos="2620"/>
        </w:tabs>
        <w:spacing w:before="29"/>
        <w:ind w:left="124" w:right="-20"/>
        <w:jc w:val="left"/>
        <w:rPr>
          <w:rFonts w:eastAsia="Times New Roman"/>
          <w:b/>
          <w:bCs/>
        </w:rPr>
      </w:pPr>
    </w:p>
    <w:p w14:paraId="76FDE373" w14:textId="77777777" w:rsidR="005E6341" w:rsidRPr="005E6341" w:rsidRDefault="005E6341" w:rsidP="005E6341">
      <w:pPr>
        <w:jc w:val="left"/>
        <w:rPr>
          <w:rFonts w:eastAsia="Times New Roman"/>
          <w:b/>
          <w:bCs/>
          <w:spacing w:val="1"/>
          <w:w w:val="112"/>
        </w:rPr>
      </w:pPr>
      <w:r w:rsidRPr="005E6341">
        <w:rPr>
          <w:rFonts w:eastAsia="Times New Roman"/>
          <w:b/>
          <w:bCs/>
          <w:spacing w:val="1"/>
          <w:w w:val="112"/>
        </w:rPr>
        <w:br w:type="page"/>
      </w:r>
    </w:p>
    <w:p w14:paraId="5BA75233" w14:textId="77777777" w:rsidR="00CF0004" w:rsidRPr="008B6C97" w:rsidRDefault="007355EC" w:rsidP="00EE5CCA">
      <w:pPr>
        <w:jc w:val="center"/>
        <w:rPr>
          <w:b/>
          <w:sz w:val="28"/>
          <w:szCs w:val="28"/>
          <w:lang w:val="fr-FR"/>
        </w:rPr>
      </w:pPr>
      <w:r w:rsidRPr="008B6C97">
        <w:rPr>
          <w:b/>
          <w:sz w:val="28"/>
          <w:szCs w:val="28"/>
          <w:lang w:val="fr-FR"/>
        </w:rPr>
        <w:lastRenderedPageBreak/>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1D652B01" w14:textId="17531E6F" w:rsidR="00CF0004" w:rsidRPr="00103F7D" w:rsidRDefault="007355EC" w:rsidP="00103F7D">
      <w:pPr>
        <w:jc w:val="center"/>
        <w:rPr>
          <w:b/>
          <w:sz w:val="28"/>
          <w:lang w:val="fr-FR"/>
        </w:rPr>
      </w:pPr>
      <w:r w:rsidRPr="008B6C97">
        <w:rPr>
          <w:b/>
          <w:sz w:val="28"/>
          <w:lang w:val="fr-FR"/>
        </w:rPr>
        <w:t>ISO/IEC JTC1/SC29/WG</w:t>
      </w:r>
      <w:r w:rsidR="00103F7D">
        <w:rPr>
          <w:b/>
          <w:sz w:val="28"/>
          <w:lang w:val="fr-FR"/>
        </w:rPr>
        <w:t xml:space="preserve"> </w:t>
      </w:r>
      <w:r w:rsidR="008B6C97" w:rsidRPr="008B6C97">
        <w:rPr>
          <w:b/>
          <w:sz w:val="28"/>
          <w:lang w:val="fr-FR"/>
        </w:rPr>
        <w:t>3</w:t>
      </w:r>
      <w:r w:rsidR="00103F7D">
        <w:rPr>
          <w:b/>
          <w:sz w:val="28"/>
          <w:lang w:val="fr-FR"/>
        </w:rPr>
        <w:t xml:space="preserve"> </w:t>
      </w:r>
      <w:r w:rsidR="008B6C97" w:rsidRPr="00103F7D">
        <w:rPr>
          <w:b/>
          <w:sz w:val="28"/>
          <w:lang w:val="fr-FR"/>
        </w:rPr>
        <w:t>MPEG SYSTEMS</w:t>
      </w:r>
    </w:p>
    <w:p w14:paraId="4D2F93E3" w14:textId="77777777" w:rsidR="00CF0004" w:rsidRPr="00103F7D" w:rsidRDefault="00CF0004">
      <w:pPr>
        <w:tabs>
          <w:tab w:val="left" w:pos="5387"/>
        </w:tabs>
        <w:spacing w:line="240" w:lineRule="exact"/>
        <w:jc w:val="center"/>
        <w:rPr>
          <w:b/>
          <w:lang w:val="fr-FR"/>
        </w:rPr>
      </w:pPr>
    </w:p>
    <w:p w14:paraId="35495317" w14:textId="3DAA8A33" w:rsidR="00CF0004" w:rsidRPr="008B6C97" w:rsidRDefault="007355EC">
      <w:pPr>
        <w:jc w:val="right"/>
        <w:rPr>
          <w:b/>
          <w:lang w:val="pt-BR"/>
        </w:rPr>
      </w:pPr>
      <w:r w:rsidRPr="008B6C97">
        <w:rPr>
          <w:b/>
          <w:lang w:val="pt-BR"/>
        </w:rPr>
        <w:t>ISO/IEC JTC1/SC29/WG</w:t>
      </w:r>
      <w:r w:rsidR="008B6C97" w:rsidRPr="008B6C97">
        <w:rPr>
          <w:b/>
          <w:lang w:val="pt-BR"/>
        </w:rPr>
        <w:t xml:space="preserve"> </w:t>
      </w:r>
      <w:r w:rsidR="005A6CD3">
        <w:rPr>
          <w:b/>
          <w:lang w:val="pt-BR"/>
        </w:rPr>
        <w:t>0</w:t>
      </w:r>
      <w:r w:rsidR="008B6C97" w:rsidRPr="008B6C97">
        <w:rPr>
          <w:b/>
          <w:lang w:val="pt-BR"/>
        </w:rPr>
        <w:t>3</w:t>
      </w:r>
      <w:r w:rsidR="00C11EE2" w:rsidRPr="008B6C97">
        <w:rPr>
          <w:b/>
          <w:lang w:val="pt-BR"/>
        </w:rPr>
        <w:t>/</w:t>
      </w:r>
      <w:r w:rsidR="004E22CE" w:rsidRPr="008B6C97">
        <w:rPr>
          <w:b/>
          <w:lang w:val="pt-BR" w:eastAsia="ja-JP"/>
        </w:rPr>
        <w:t>N</w:t>
      </w:r>
      <w:r w:rsidR="00103F7D">
        <w:rPr>
          <w:b/>
          <w:lang w:val="pt-BR" w:eastAsia="ja-JP"/>
        </w:rPr>
        <w:t>0</w:t>
      </w:r>
      <w:r w:rsidR="002C5C02">
        <w:rPr>
          <w:rFonts w:eastAsia="Times New Roman"/>
          <w:b/>
          <w:bCs/>
          <w:lang w:val="pt-BR"/>
        </w:rPr>
        <w:t>372</w:t>
      </w:r>
    </w:p>
    <w:p w14:paraId="59057B36" w14:textId="7C89A1F7" w:rsidR="00CF0004" w:rsidRDefault="002C5C02">
      <w:pPr>
        <w:wordWrap w:val="0"/>
        <w:jc w:val="right"/>
        <w:rPr>
          <w:b/>
          <w:lang w:eastAsia="ja-JP"/>
        </w:rPr>
      </w:pPr>
      <w:r>
        <w:rPr>
          <w:rFonts w:eastAsia="Malgun Gothic"/>
          <w:b/>
        </w:rPr>
        <w:t>October</w:t>
      </w:r>
      <w:r w:rsidR="005E6341">
        <w:rPr>
          <w:rFonts w:eastAsia="Malgun Gothic"/>
          <w:b/>
        </w:rPr>
        <w:t xml:space="preserve"> 20</w:t>
      </w:r>
      <w:r w:rsidR="00EB2036">
        <w:rPr>
          <w:rFonts w:eastAsia="Malgun Gothic"/>
          <w:b/>
        </w:rPr>
        <w:t>2</w:t>
      </w:r>
      <w:r w:rsidR="00752720">
        <w:rPr>
          <w:rFonts w:eastAsia="Malgun Gothic"/>
          <w:b/>
        </w:rPr>
        <w:t>1</w:t>
      </w:r>
      <w:r w:rsidR="00103F7D">
        <w:rPr>
          <w:rFonts w:eastAsia="Malgun Gothic"/>
          <w:b/>
        </w:rPr>
        <w:t>, Virtual</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670"/>
        <w:gridCol w:w="7690"/>
      </w:tblGrid>
      <w:tr w:rsidR="00E53F8C" w14:paraId="007746E2" w14:textId="77777777" w:rsidTr="00103F7D">
        <w:tc>
          <w:tcPr>
            <w:tcW w:w="1075" w:type="dxa"/>
          </w:tcPr>
          <w:p w14:paraId="05445134" w14:textId="623689E6" w:rsidR="00E53F8C" w:rsidRDefault="00103F7D" w:rsidP="00AB3818">
            <w:pPr>
              <w:suppressAutoHyphens/>
              <w:rPr>
                <w:b/>
              </w:rPr>
            </w:pPr>
            <w:r>
              <w:rPr>
                <w:b/>
              </w:rPr>
              <w:t>Title</w:t>
            </w:r>
          </w:p>
        </w:tc>
        <w:tc>
          <w:tcPr>
            <w:tcW w:w="8285" w:type="dxa"/>
          </w:tcPr>
          <w:p w14:paraId="28EBFDE0" w14:textId="01E69A0E" w:rsidR="00103F7D" w:rsidRDefault="00103F7D" w:rsidP="00AB3818">
            <w:pPr>
              <w:suppressAutoHyphens/>
              <w:rPr>
                <w:b/>
              </w:rPr>
            </w:pPr>
            <w:r>
              <w:rPr>
                <w:b/>
              </w:rPr>
              <w:t>Exploration on Multi-stream Support for CMAF</w:t>
            </w:r>
          </w:p>
        </w:tc>
      </w:tr>
      <w:tr w:rsidR="00103F7D" w14:paraId="2B40E58E" w14:textId="77777777" w:rsidTr="00103F7D">
        <w:tc>
          <w:tcPr>
            <w:tcW w:w="1075" w:type="dxa"/>
          </w:tcPr>
          <w:p w14:paraId="461845A6" w14:textId="31C9F3E6" w:rsidR="00103F7D" w:rsidRDefault="00103F7D" w:rsidP="00103F7D">
            <w:pPr>
              <w:suppressAutoHyphens/>
              <w:rPr>
                <w:b/>
              </w:rPr>
            </w:pPr>
            <w:r>
              <w:rPr>
                <w:b/>
              </w:rPr>
              <w:t>Source</w:t>
            </w:r>
          </w:p>
          <w:p w14:paraId="6BBB870F" w14:textId="7B9CE4AB" w:rsidR="00103F7D" w:rsidRDefault="00103F7D" w:rsidP="00103F7D">
            <w:pPr>
              <w:suppressAutoHyphens/>
              <w:rPr>
                <w:b/>
              </w:rPr>
            </w:pPr>
            <w:r>
              <w:rPr>
                <w:b/>
              </w:rPr>
              <w:t>Status</w:t>
            </w:r>
          </w:p>
          <w:p w14:paraId="34E9FCE0" w14:textId="1CF4E0CE" w:rsidR="00103F7D" w:rsidRDefault="00103F7D" w:rsidP="00103F7D">
            <w:pPr>
              <w:suppressAutoHyphens/>
              <w:rPr>
                <w:b/>
              </w:rPr>
            </w:pPr>
            <w:proofErr w:type="spellStart"/>
            <w:r>
              <w:rPr>
                <w:b/>
              </w:rPr>
              <w:t>SerialNumber</w:t>
            </w:r>
            <w:proofErr w:type="spellEnd"/>
          </w:p>
        </w:tc>
        <w:tc>
          <w:tcPr>
            <w:tcW w:w="8285" w:type="dxa"/>
          </w:tcPr>
          <w:p w14:paraId="136CB042" w14:textId="43B66CC1" w:rsidR="00103F7D" w:rsidRDefault="00103F7D" w:rsidP="00103F7D">
            <w:pPr>
              <w:suppressAutoHyphens/>
              <w:rPr>
                <w:b/>
              </w:rPr>
            </w:pPr>
            <w:r>
              <w:rPr>
                <w:b/>
                <w:lang w:val="fr-FR"/>
              </w:rPr>
              <w:t xml:space="preserve">WG </w:t>
            </w:r>
            <w:r w:rsidR="005A6CD3">
              <w:rPr>
                <w:b/>
                <w:lang w:val="fr-FR"/>
              </w:rPr>
              <w:t>0</w:t>
            </w:r>
            <w:r>
              <w:rPr>
                <w:b/>
                <w:lang w:val="fr-FR"/>
              </w:rPr>
              <w:t xml:space="preserve">3, </w:t>
            </w:r>
            <w:r>
              <w:rPr>
                <w:b/>
              </w:rPr>
              <w:t>MPEG Systems</w:t>
            </w:r>
          </w:p>
          <w:p w14:paraId="54681FAF" w14:textId="647F86AC" w:rsidR="00103F7D" w:rsidRDefault="00103F7D" w:rsidP="00103F7D">
            <w:pPr>
              <w:suppressAutoHyphens/>
              <w:rPr>
                <w:b/>
              </w:rPr>
            </w:pPr>
            <w:r>
              <w:rPr>
                <w:b/>
              </w:rPr>
              <w:t>Approved</w:t>
            </w:r>
          </w:p>
          <w:p w14:paraId="0F96E7A2" w14:textId="2C6B82BD" w:rsidR="00103F7D" w:rsidRDefault="005F581E" w:rsidP="00103F7D">
            <w:pPr>
              <w:suppressAutoHyphens/>
              <w:rPr>
                <w:b/>
              </w:rPr>
            </w:pPr>
            <w:r>
              <w:rPr>
                <w:b/>
              </w:rPr>
              <w:t>20</w:t>
            </w:r>
            <w:r w:rsidR="002C5C02">
              <w:rPr>
                <w:b/>
              </w:rPr>
              <w:t>849</w:t>
            </w:r>
          </w:p>
        </w:tc>
      </w:tr>
    </w:tbl>
    <w:p w14:paraId="16A17FB9" w14:textId="77777777" w:rsidR="00103F7D" w:rsidRDefault="00103F7D" w:rsidP="005E6341">
      <w:pPr>
        <w:jc w:val="center"/>
        <w:rPr>
          <w:sz w:val="40"/>
          <w:szCs w:val="40"/>
        </w:rPr>
      </w:pPr>
    </w:p>
    <w:p w14:paraId="01DD60E1" w14:textId="7960EE43" w:rsidR="00E53F8C" w:rsidRPr="005E6341" w:rsidRDefault="005E6341" w:rsidP="005E6341">
      <w:pPr>
        <w:jc w:val="center"/>
        <w:rPr>
          <w:sz w:val="40"/>
          <w:szCs w:val="40"/>
        </w:rPr>
      </w:pPr>
      <w:r w:rsidRPr="005E6341">
        <w:rPr>
          <w:sz w:val="40"/>
          <w:szCs w:val="40"/>
        </w:rPr>
        <w:t>Exploration on Multi</w:t>
      </w:r>
      <w:r w:rsidR="002947B9">
        <w:rPr>
          <w:sz w:val="40"/>
          <w:szCs w:val="40"/>
        </w:rPr>
        <w:t>-</w:t>
      </w:r>
      <w:r w:rsidRPr="005E6341">
        <w:rPr>
          <w:sz w:val="40"/>
          <w:szCs w:val="40"/>
        </w:rPr>
        <w:t xml:space="preserve">stream </w:t>
      </w:r>
      <w:r w:rsidR="002947B9">
        <w:rPr>
          <w:sz w:val="40"/>
          <w:szCs w:val="40"/>
        </w:rPr>
        <w:t xml:space="preserve">Support for </w:t>
      </w:r>
      <w:r w:rsidRPr="005E6341">
        <w:rPr>
          <w:sz w:val="40"/>
          <w:szCs w:val="40"/>
        </w:rPr>
        <w:t>CMAF</w:t>
      </w:r>
    </w:p>
    <w:p w14:paraId="55C20B1B" w14:textId="77777777" w:rsidR="00403A21" w:rsidRPr="006F6A5B" w:rsidRDefault="00403A21" w:rsidP="00403A21"/>
    <w:p w14:paraId="1030E6D3" w14:textId="77777777" w:rsidR="00403A21" w:rsidRPr="00FC5573" w:rsidRDefault="00403A21" w:rsidP="00403A21">
      <w:pPr>
        <w:pStyle w:val="Heading1"/>
        <w:numPr>
          <w:ilvl w:val="0"/>
          <w:numId w:val="23"/>
        </w:numPr>
      </w:pPr>
      <w:r w:rsidRPr="00FC5573">
        <w:t>Introduction</w:t>
      </w:r>
    </w:p>
    <w:p w14:paraId="78DAA009" w14:textId="77777777" w:rsidR="00403A21" w:rsidRDefault="00403A21" w:rsidP="00403A21"/>
    <w:p w14:paraId="763A78B8" w14:textId="77777777" w:rsidR="00403A21" w:rsidRDefault="00403A21" w:rsidP="00403A21">
      <w:r>
        <w:t xml:space="preserve">CMAF defines constraints on ISOBMFF files and in particular restricts the number of ISOBMFF tracks in CMAF Track to one. This document gathers uses cases for </w:t>
      </w:r>
      <w:proofErr w:type="spellStart"/>
      <w:r>
        <w:rPr>
          <w:i/>
        </w:rPr>
        <w:t>Multistream</w:t>
      </w:r>
      <w:proofErr w:type="spellEnd"/>
      <w:r>
        <w:t xml:space="preserve"> applications from WG11 members as well as external organizations. A </w:t>
      </w:r>
      <w:proofErr w:type="spellStart"/>
      <w:r>
        <w:t>Multistream</w:t>
      </w:r>
      <w:proofErr w:type="spellEnd"/>
      <w:r>
        <w:t xml:space="preserve"> application is defined in this document as an application using multiple single-track CMAF files, whose content is processed at the client side by a single decoder. This document also identifies initial requirements on extensions to CMAF to address these use cases.</w:t>
      </w:r>
    </w:p>
    <w:p w14:paraId="3C3629FF" w14:textId="77777777" w:rsidR="00403A21" w:rsidRPr="00FC5573" w:rsidRDefault="00403A21" w:rsidP="00403A21">
      <w:pPr>
        <w:pStyle w:val="Heading1"/>
        <w:numPr>
          <w:ilvl w:val="0"/>
          <w:numId w:val="23"/>
        </w:numPr>
      </w:pPr>
      <w:r w:rsidRPr="00FC5573">
        <w:t>Scenarios</w:t>
      </w:r>
    </w:p>
    <w:p w14:paraId="04F5FEEC" w14:textId="77777777" w:rsidR="00403A21" w:rsidRPr="00FC5573" w:rsidRDefault="00403A21" w:rsidP="00403A21">
      <w:pPr>
        <w:pStyle w:val="Heading2"/>
        <w:numPr>
          <w:ilvl w:val="1"/>
          <w:numId w:val="23"/>
        </w:numPr>
      </w:pPr>
      <w:r w:rsidRPr="00FC5573">
        <w:t xml:space="preserve">Audio </w:t>
      </w:r>
      <w:proofErr w:type="spellStart"/>
      <w:r w:rsidRPr="00FC5573">
        <w:t>Multistream</w:t>
      </w:r>
      <w:proofErr w:type="spellEnd"/>
      <w:r w:rsidRPr="00FC5573">
        <w:t xml:space="preserve"> Scenarios</w:t>
      </w:r>
    </w:p>
    <w:p w14:paraId="6C414AB2" w14:textId="77777777" w:rsidR="00403A21" w:rsidRDefault="00403A21" w:rsidP="00403A21">
      <w:r>
        <w:t>For NGA audio codecs, there is the possibility of kinds of audio being in separate tracks.  Additionally, audio codecs and delivery systems that support advanced layering may result in additional tracks from those listed in the section below.</w:t>
      </w:r>
    </w:p>
    <w:p w14:paraId="1FDB79E4" w14:textId="77777777" w:rsidR="00403A21" w:rsidRPr="00FC5573" w:rsidRDefault="00403A21" w:rsidP="00403A21">
      <w:pPr>
        <w:pStyle w:val="Heading3"/>
        <w:numPr>
          <w:ilvl w:val="2"/>
          <w:numId w:val="23"/>
        </w:numPr>
      </w:pPr>
      <w:r w:rsidRPr="00FC5573">
        <w:t>Definitions:</w:t>
      </w:r>
    </w:p>
    <w:p w14:paraId="41DFD09B" w14:textId="77777777" w:rsidR="00403A21" w:rsidRDefault="00403A21" w:rsidP="00403A21">
      <w:pPr>
        <w:ind w:left="720"/>
      </w:pPr>
      <w:r>
        <w:rPr>
          <w:b/>
          <w:bCs/>
        </w:rPr>
        <w:t>Track</w:t>
      </w:r>
      <w:r>
        <w:t xml:space="preserve"> = DASH ISOBMFF track</w:t>
      </w:r>
    </w:p>
    <w:p w14:paraId="4252ADAA" w14:textId="77777777" w:rsidR="00403A21" w:rsidRDefault="00403A21" w:rsidP="00403A21">
      <w:pPr>
        <w:ind w:left="720"/>
      </w:pPr>
      <w:r>
        <w:rPr>
          <w:b/>
          <w:bCs/>
        </w:rPr>
        <w:t>Complete Main</w:t>
      </w:r>
      <w:r>
        <w:t xml:space="preserve"> = Music &amp; Effects (M&amp;E) plus Dialog</w:t>
      </w:r>
    </w:p>
    <w:p w14:paraId="78DD270D" w14:textId="77777777" w:rsidR="00403A21" w:rsidRDefault="00403A21" w:rsidP="00403A21">
      <w:pPr>
        <w:ind w:left="720"/>
      </w:pPr>
      <w:r>
        <w:rPr>
          <w:b/>
          <w:bCs/>
        </w:rPr>
        <w:t>Alternate Dialog</w:t>
      </w:r>
      <w:r>
        <w:t xml:space="preserve"> (in the same Language) </w:t>
      </w:r>
      <w:proofErr w:type="gramStart"/>
      <w:r>
        <w:t>=  e.g.</w:t>
      </w:r>
      <w:proofErr w:type="gramEnd"/>
      <w:r>
        <w:t xml:space="preserve"> Director’s commentary, Sports Home city commentary, Sports Away city commentary, (NASCAR) In-car audio, etc.</w:t>
      </w:r>
    </w:p>
    <w:p w14:paraId="573004D3" w14:textId="77777777" w:rsidR="00403A21" w:rsidRDefault="00403A21" w:rsidP="00403A21">
      <w:pPr>
        <w:ind w:left="720"/>
      </w:pPr>
      <w:r>
        <w:rPr>
          <w:b/>
          <w:bCs/>
        </w:rPr>
        <w:t>Overlay Dialog</w:t>
      </w:r>
      <w:r>
        <w:t xml:space="preserve"> (in the same language) = e.g. Video Description Service (VDS) aka Audio Description.</w:t>
      </w:r>
    </w:p>
    <w:p w14:paraId="6835EA17" w14:textId="77777777" w:rsidR="00403A21" w:rsidRDefault="00403A21" w:rsidP="00403A21">
      <w:pPr>
        <w:ind w:left="720"/>
      </w:pPr>
      <w:r>
        <w:rPr>
          <w:b/>
          <w:bCs/>
        </w:rPr>
        <w:t>Alternate Complete Main</w:t>
      </w:r>
      <w:r>
        <w:t xml:space="preserve"> (in the same language) = e.g. Emergency Information (EI)</w:t>
      </w:r>
    </w:p>
    <w:p w14:paraId="77627395" w14:textId="77777777" w:rsidR="00403A21" w:rsidRDefault="00403A21" w:rsidP="00403A21">
      <w:pPr>
        <w:pStyle w:val="Heading3"/>
        <w:numPr>
          <w:ilvl w:val="2"/>
          <w:numId w:val="23"/>
        </w:numPr>
      </w:pPr>
      <w:r w:rsidRPr="00FC5573">
        <w:lastRenderedPageBreak/>
        <w:t>Track Combinations:</w:t>
      </w:r>
    </w:p>
    <w:p w14:paraId="16F9054E" w14:textId="77777777" w:rsidR="00403A21" w:rsidRDefault="00403A21" w:rsidP="00403A21"/>
    <w:p w14:paraId="6A4D43A5" w14:textId="77777777" w:rsidR="00403A21" w:rsidRDefault="00403A21" w:rsidP="00403A21">
      <w:pPr>
        <w:numPr>
          <w:ilvl w:val="0"/>
          <w:numId w:val="28"/>
        </w:numPr>
        <w:jc w:val="left"/>
        <w:rPr>
          <w:rFonts w:eastAsia="Times New Roman"/>
        </w:rPr>
      </w:pPr>
      <w:r>
        <w:rPr>
          <w:rFonts w:eastAsia="Times New Roman"/>
        </w:rPr>
        <w:t xml:space="preserve">Complete Main </w:t>
      </w:r>
    </w:p>
    <w:p w14:paraId="312907A1" w14:textId="77777777" w:rsidR="00403A21" w:rsidRDefault="00403A21" w:rsidP="00403A21">
      <w:pPr>
        <w:numPr>
          <w:ilvl w:val="1"/>
          <w:numId w:val="28"/>
        </w:numPr>
        <w:jc w:val="left"/>
        <w:rPr>
          <w:rFonts w:eastAsia="Times New Roman"/>
        </w:rPr>
      </w:pPr>
      <w:r>
        <w:rPr>
          <w:rFonts w:eastAsia="Times New Roman"/>
        </w:rPr>
        <w:t>One track</w:t>
      </w:r>
    </w:p>
    <w:p w14:paraId="0E167A8A" w14:textId="77777777" w:rsidR="00403A21" w:rsidRDefault="00403A21" w:rsidP="00403A21">
      <w:pPr>
        <w:numPr>
          <w:ilvl w:val="1"/>
          <w:numId w:val="28"/>
        </w:numPr>
        <w:jc w:val="left"/>
        <w:rPr>
          <w:rFonts w:eastAsia="Times New Roman"/>
        </w:rPr>
      </w:pPr>
      <w:r>
        <w:rPr>
          <w:rFonts w:eastAsia="Times New Roman"/>
        </w:rPr>
        <w:t>Two tracks</w:t>
      </w:r>
    </w:p>
    <w:p w14:paraId="0F67CBD0" w14:textId="77777777" w:rsidR="00403A21" w:rsidRDefault="00403A21" w:rsidP="00403A21">
      <w:pPr>
        <w:pStyle w:val="ListParagraph"/>
        <w:numPr>
          <w:ilvl w:val="2"/>
          <w:numId w:val="28"/>
        </w:numPr>
        <w:jc w:val="left"/>
        <w:rPr>
          <w:rFonts w:eastAsiaTheme="minorHAnsi"/>
        </w:rPr>
      </w:pPr>
      <w:r>
        <w:t>M&amp;E</w:t>
      </w:r>
    </w:p>
    <w:p w14:paraId="1C02AF93" w14:textId="77777777" w:rsidR="00403A21" w:rsidRDefault="00403A21" w:rsidP="00403A21">
      <w:pPr>
        <w:pStyle w:val="ListParagraph"/>
        <w:numPr>
          <w:ilvl w:val="2"/>
          <w:numId w:val="28"/>
        </w:numPr>
        <w:jc w:val="left"/>
      </w:pPr>
      <w:r>
        <w:t>Dialog</w:t>
      </w:r>
    </w:p>
    <w:p w14:paraId="2E16590B" w14:textId="77777777" w:rsidR="00403A21" w:rsidRDefault="00403A21" w:rsidP="00403A21">
      <w:pPr>
        <w:numPr>
          <w:ilvl w:val="0"/>
          <w:numId w:val="28"/>
        </w:numPr>
        <w:jc w:val="left"/>
        <w:rPr>
          <w:rFonts w:eastAsia="Times New Roman"/>
        </w:rPr>
      </w:pPr>
      <w:r>
        <w:rPr>
          <w:rFonts w:eastAsia="Times New Roman"/>
        </w:rPr>
        <w:t xml:space="preserve">M&amp;E with Alternate Dialog </w:t>
      </w:r>
    </w:p>
    <w:p w14:paraId="2A62CF24" w14:textId="77777777" w:rsidR="00403A21" w:rsidRDefault="00403A21" w:rsidP="00403A21">
      <w:pPr>
        <w:numPr>
          <w:ilvl w:val="1"/>
          <w:numId w:val="28"/>
        </w:numPr>
        <w:jc w:val="left"/>
        <w:rPr>
          <w:rFonts w:eastAsia="Times New Roman"/>
        </w:rPr>
      </w:pPr>
      <w:r>
        <w:rPr>
          <w:rFonts w:eastAsia="Times New Roman"/>
        </w:rPr>
        <w:t>One track</w:t>
      </w:r>
    </w:p>
    <w:p w14:paraId="2BB1713F" w14:textId="77777777" w:rsidR="00403A21" w:rsidRDefault="00403A21" w:rsidP="00403A21">
      <w:pPr>
        <w:numPr>
          <w:ilvl w:val="1"/>
          <w:numId w:val="28"/>
        </w:numPr>
        <w:jc w:val="left"/>
        <w:rPr>
          <w:rFonts w:eastAsia="Times New Roman"/>
        </w:rPr>
      </w:pPr>
      <w:r>
        <w:rPr>
          <w:rFonts w:eastAsia="Times New Roman"/>
        </w:rPr>
        <w:t>Two tracks</w:t>
      </w:r>
    </w:p>
    <w:p w14:paraId="51523735" w14:textId="77777777" w:rsidR="00403A21" w:rsidRDefault="00403A21" w:rsidP="00403A21">
      <w:pPr>
        <w:pStyle w:val="ListParagraph"/>
        <w:numPr>
          <w:ilvl w:val="2"/>
          <w:numId w:val="28"/>
        </w:numPr>
        <w:jc w:val="left"/>
        <w:rPr>
          <w:rFonts w:eastAsiaTheme="minorHAnsi"/>
        </w:rPr>
      </w:pPr>
      <w:r>
        <w:t>M&amp;E</w:t>
      </w:r>
    </w:p>
    <w:p w14:paraId="5A1CC45E" w14:textId="77777777" w:rsidR="00403A21" w:rsidRDefault="00403A21" w:rsidP="00403A21">
      <w:pPr>
        <w:pStyle w:val="ListParagraph"/>
        <w:numPr>
          <w:ilvl w:val="2"/>
          <w:numId w:val="28"/>
        </w:numPr>
        <w:jc w:val="left"/>
      </w:pPr>
      <w:r>
        <w:t>Alternate Dialog</w:t>
      </w:r>
    </w:p>
    <w:p w14:paraId="1CA63B5E" w14:textId="77777777" w:rsidR="00403A21" w:rsidRDefault="00403A21" w:rsidP="00403A21">
      <w:pPr>
        <w:numPr>
          <w:ilvl w:val="0"/>
          <w:numId w:val="28"/>
        </w:numPr>
        <w:jc w:val="left"/>
        <w:rPr>
          <w:rFonts w:eastAsia="Times New Roman"/>
        </w:rPr>
      </w:pPr>
      <w:r>
        <w:rPr>
          <w:rFonts w:eastAsia="Times New Roman"/>
        </w:rPr>
        <w:t xml:space="preserve">Complete Main with Overlay Dialog </w:t>
      </w:r>
    </w:p>
    <w:p w14:paraId="30404A3C" w14:textId="77777777" w:rsidR="00403A21" w:rsidRDefault="00403A21" w:rsidP="00403A21">
      <w:pPr>
        <w:numPr>
          <w:ilvl w:val="1"/>
          <w:numId w:val="28"/>
        </w:numPr>
        <w:jc w:val="left"/>
        <w:rPr>
          <w:rFonts w:eastAsia="Times New Roman"/>
        </w:rPr>
      </w:pPr>
      <w:r>
        <w:rPr>
          <w:rFonts w:eastAsia="Times New Roman"/>
        </w:rPr>
        <w:t>One track</w:t>
      </w:r>
    </w:p>
    <w:p w14:paraId="2D6CA568" w14:textId="77777777" w:rsidR="00403A21" w:rsidRDefault="00403A21" w:rsidP="00403A21">
      <w:pPr>
        <w:numPr>
          <w:ilvl w:val="1"/>
          <w:numId w:val="28"/>
        </w:numPr>
        <w:jc w:val="left"/>
        <w:rPr>
          <w:rFonts w:eastAsia="Times New Roman"/>
        </w:rPr>
      </w:pPr>
      <w:r>
        <w:rPr>
          <w:rFonts w:eastAsia="Times New Roman"/>
        </w:rPr>
        <w:t>Two tracks</w:t>
      </w:r>
    </w:p>
    <w:p w14:paraId="3C1256CE" w14:textId="77777777" w:rsidR="00403A21" w:rsidRDefault="00403A21" w:rsidP="00403A21">
      <w:pPr>
        <w:pStyle w:val="ListParagraph"/>
        <w:numPr>
          <w:ilvl w:val="2"/>
          <w:numId w:val="28"/>
        </w:numPr>
        <w:jc w:val="left"/>
        <w:rPr>
          <w:rFonts w:eastAsiaTheme="minorHAnsi"/>
        </w:rPr>
      </w:pPr>
      <w:r>
        <w:t>Complete Main</w:t>
      </w:r>
    </w:p>
    <w:p w14:paraId="2698F661" w14:textId="77777777" w:rsidR="00403A21" w:rsidRDefault="00403A21" w:rsidP="00403A21">
      <w:pPr>
        <w:pStyle w:val="ListParagraph"/>
        <w:numPr>
          <w:ilvl w:val="2"/>
          <w:numId w:val="28"/>
        </w:numPr>
        <w:jc w:val="left"/>
      </w:pPr>
      <w:r>
        <w:t>Overlay Dialog</w:t>
      </w:r>
    </w:p>
    <w:p w14:paraId="55309D09" w14:textId="77777777" w:rsidR="00403A21" w:rsidRDefault="00403A21" w:rsidP="00403A21">
      <w:pPr>
        <w:numPr>
          <w:ilvl w:val="1"/>
          <w:numId w:val="28"/>
        </w:numPr>
        <w:jc w:val="left"/>
        <w:rPr>
          <w:rFonts w:eastAsia="Times New Roman"/>
        </w:rPr>
      </w:pPr>
      <w:r>
        <w:rPr>
          <w:rFonts w:eastAsia="Times New Roman"/>
        </w:rPr>
        <w:t>Three tracks</w:t>
      </w:r>
    </w:p>
    <w:p w14:paraId="45054C25" w14:textId="77777777" w:rsidR="00403A21" w:rsidRDefault="00403A21" w:rsidP="00403A21">
      <w:pPr>
        <w:pStyle w:val="ListParagraph"/>
        <w:numPr>
          <w:ilvl w:val="2"/>
          <w:numId w:val="28"/>
        </w:numPr>
        <w:jc w:val="left"/>
        <w:rPr>
          <w:rFonts w:eastAsiaTheme="minorHAnsi"/>
        </w:rPr>
      </w:pPr>
      <w:r>
        <w:t>M&amp;E</w:t>
      </w:r>
    </w:p>
    <w:p w14:paraId="7746F42A" w14:textId="77777777" w:rsidR="00403A21" w:rsidRDefault="00403A21" w:rsidP="00403A21">
      <w:pPr>
        <w:pStyle w:val="ListParagraph"/>
        <w:numPr>
          <w:ilvl w:val="2"/>
          <w:numId w:val="28"/>
        </w:numPr>
        <w:jc w:val="left"/>
      </w:pPr>
      <w:r>
        <w:t>Dialog</w:t>
      </w:r>
    </w:p>
    <w:p w14:paraId="7811EF75" w14:textId="77777777" w:rsidR="00403A21" w:rsidRDefault="00403A21" w:rsidP="00403A21">
      <w:pPr>
        <w:pStyle w:val="ListParagraph"/>
        <w:numPr>
          <w:ilvl w:val="2"/>
          <w:numId w:val="28"/>
        </w:numPr>
        <w:jc w:val="left"/>
      </w:pPr>
      <w:r>
        <w:t>Overlay Dialog</w:t>
      </w:r>
    </w:p>
    <w:p w14:paraId="631C539D" w14:textId="77777777" w:rsidR="00403A21" w:rsidRDefault="00403A21" w:rsidP="00403A21">
      <w:pPr>
        <w:numPr>
          <w:ilvl w:val="0"/>
          <w:numId w:val="28"/>
        </w:numPr>
        <w:jc w:val="left"/>
        <w:rPr>
          <w:rFonts w:eastAsia="Times New Roman"/>
        </w:rPr>
      </w:pPr>
      <w:r>
        <w:rPr>
          <w:rFonts w:eastAsia="Times New Roman"/>
        </w:rPr>
        <w:t xml:space="preserve">Alternate Complete Main </w:t>
      </w:r>
    </w:p>
    <w:p w14:paraId="50C08E78" w14:textId="77777777" w:rsidR="00403A21" w:rsidRDefault="00403A21" w:rsidP="00403A21">
      <w:pPr>
        <w:numPr>
          <w:ilvl w:val="1"/>
          <w:numId w:val="28"/>
        </w:numPr>
        <w:jc w:val="left"/>
        <w:rPr>
          <w:rFonts w:eastAsia="Times New Roman"/>
        </w:rPr>
      </w:pPr>
      <w:r>
        <w:rPr>
          <w:rFonts w:eastAsia="Times New Roman"/>
        </w:rPr>
        <w:t>One track</w:t>
      </w:r>
    </w:p>
    <w:p w14:paraId="062662AC" w14:textId="77777777" w:rsidR="00403A21" w:rsidRDefault="00403A21" w:rsidP="00403A21">
      <w:pPr>
        <w:pStyle w:val="Heading3"/>
        <w:numPr>
          <w:ilvl w:val="2"/>
          <w:numId w:val="23"/>
        </w:numPr>
      </w:pPr>
      <w:r w:rsidRPr="00FC5573">
        <w:t xml:space="preserve">MPEG-H Audio </w:t>
      </w:r>
      <w:proofErr w:type="spellStart"/>
      <w:r w:rsidRPr="00FC5573">
        <w:t>Multistream</w:t>
      </w:r>
      <w:proofErr w:type="spellEnd"/>
      <w:r w:rsidRPr="00FC5573">
        <w:t xml:space="preserve"> Applications</w:t>
      </w:r>
    </w:p>
    <w:p w14:paraId="09A40221" w14:textId="77777777" w:rsidR="00403A21" w:rsidRDefault="00403A21" w:rsidP="00403A21">
      <w:r>
        <w:t xml:space="preserve">MPEG-H 3D Audio enables a variety of additional use-cases beyond the capabilities of traditional audio codecs. One of these use-cases that is especially relevant for http streaming environments is the “multi-stream” use case: The audio data that makes up one audio scene is not delivered in one single data stream but is distributed to a set of multiple streams than can be separately requested by the client. </w:t>
      </w:r>
    </w:p>
    <w:p w14:paraId="73F274D1" w14:textId="77777777" w:rsidR="00403A21" w:rsidRDefault="00403A21" w:rsidP="00403A21">
      <w:r>
        <w:t>Dividing the audio scene into a main stream (“channel bed”) and several dialogue streams is one example of the multi-stream use-case. This is more bit-rate efficient than creating full mixes for each language since only the main stream and one language are transmitted to the receiver. These streams are the input to a single decoder instance that decodes multiple streams and creates a single PCM output.</w:t>
      </w:r>
    </w:p>
    <w:p w14:paraId="3778650C" w14:textId="77777777" w:rsidR="00403A21" w:rsidRDefault="00403A21" w:rsidP="00403A21">
      <w:r>
        <w:t>In order to enable separate delivery of those streams, each stream is stored in a single ISOBMFF track in a separate file.</w:t>
      </w:r>
    </w:p>
    <w:p w14:paraId="20C93F39" w14:textId="77777777" w:rsidR="00403A21" w:rsidRDefault="00403A21" w:rsidP="00403A21">
      <w:pPr>
        <w:pStyle w:val="Heading2"/>
        <w:numPr>
          <w:ilvl w:val="1"/>
          <w:numId w:val="23"/>
        </w:numPr>
      </w:pPr>
      <w:r w:rsidRPr="00FC5573">
        <w:t xml:space="preserve">Video </w:t>
      </w:r>
      <w:proofErr w:type="spellStart"/>
      <w:r w:rsidRPr="00FC5573">
        <w:t>Multistream</w:t>
      </w:r>
      <w:proofErr w:type="spellEnd"/>
      <w:r w:rsidRPr="00FC5573">
        <w:t xml:space="preserve"> Scenarios</w:t>
      </w:r>
    </w:p>
    <w:p w14:paraId="638B3A95" w14:textId="77777777" w:rsidR="00403A21" w:rsidRDefault="00403A21" w:rsidP="00403A21">
      <w:r>
        <w:t>Video can be coded with both spatial and temporal layering.  And, full presentations might also be used to deliver a “picture in picture” video overlay, where for example the overlay might show a sign language interpreter ("closed signing"). When picture in picture video is present, then there is an additional video track (up to 3 total) that needs to be decoded concurrently with those listed below.</w:t>
      </w:r>
    </w:p>
    <w:p w14:paraId="6F534DE7" w14:textId="77777777" w:rsidR="00403A21" w:rsidRDefault="00403A21" w:rsidP="00403A21">
      <w:pPr>
        <w:pStyle w:val="Heading3"/>
        <w:numPr>
          <w:ilvl w:val="2"/>
          <w:numId w:val="23"/>
        </w:numPr>
      </w:pPr>
      <w:r w:rsidRPr="00FC5573">
        <w:lastRenderedPageBreak/>
        <w:t>Temporal scalability</w:t>
      </w:r>
    </w:p>
    <w:p w14:paraId="69E086B5" w14:textId="77777777" w:rsidR="00403A21" w:rsidRDefault="00403A21" w:rsidP="00403A21">
      <w:r>
        <w:t>For many video codecs, temporal scalability and ISOBMFF can be used such that a base track contains frames resulting in a low frame rate while if additional frames from another track are used, the resulting frame rate is increased.</w:t>
      </w:r>
    </w:p>
    <w:p w14:paraId="659CCE41" w14:textId="77777777" w:rsidR="00403A21" w:rsidRDefault="00403A21" w:rsidP="00403A21">
      <w:pPr>
        <w:pStyle w:val="Heading3"/>
        <w:numPr>
          <w:ilvl w:val="2"/>
          <w:numId w:val="23"/>
        </w:numPr>
      </w:pPr>
      <w:r w:rsidRPr="00FC5573">
        <w:t>AVC/HEVC Scalability and Multiview</w:t>
      </w:r>
    </w:p>
    <w:p w14:paraId="4BA18128" w14:textId="77777777" w:rsidR="00403A21" w:rsidRDefault="00403A21" w:rsidP="00403A21">
      <w:r>
        <w:t xml:space="preserve">AVC and HEVC define a set of multi-layer extensions to satisfy the needs of scalable applications or </w:t>
      </w:r>
      <w:proofErr w:type="spellStart"/>
      <w:r>
        <w:t>multiview</w:t>
      </w:r>
      <w:proofErr w:type="spellEnd"/>
      <w:r>
        <w:t xml:space="preserve"> applications. In such cases, the video elementary stream is composed of different sets of NAL units each associated to a given layer. Storage in the ISOBMFF enables distributing different layers to different tracks for separate delivery, and in some cases relies on NAL Unit Extractors to provide directions on how to reconstruct a complete bitstream.</w:t>
      </w:r>
    </w:p>
    <w:p w14:paraId="0DE4CACE" w14:textId="77777777" w:rsidR="00403A21" w:rsidRDefault="00403A21" w:rsidP="00403A21">
      <w:pPr>
        <w:pStyle w:val="Heading3"/>
        <w:numPr>
          <w:ilvl w:val="2"/>
          <w:numId w:val="23"/>
        </w:numPr>
      </w:pPr>
      <w:r w:rsidRPr="00FC5573">
        <w:t>HEVC Tiling</w:t>
      </w:r>
    </w:p>
    <w:p w14:paraId="1D44EA33" w14:textId="532C17A2" w:rsidR="00403A21" w:rsidRDefault="00403A21" w:rsidP="00403A21">
      <w:r>
        <w:t xml:space="preserve">HEVC defines track types to store parts of a coded pictures called tile. This is extensively used by Virtual Reality applications such as in OMAF. The tiles are delivered separately and combined at the client side and decoded by the same decoder. </w:t>
      </w:r>
    </w:p>
    <w:p w14:paraId="7DDA8885" w14:textId="3F014CC1" w:rsidR="009E0D2C" w:rsidRDefault="009E0D2C" w:rsidP="009E0D2C">
      <w:pPr>
        <w:pStyle w:val="Heading3"/>
        <w:numPr>
          <w:ilvl w:val="2"/>
          <w:numId w:val="23"/>
        </w:numPr>
      </w:pPr>
      <w:r>
        <w:t>VVC</w:t>
      </w:r>
      <w:r w:rsidRPr="00FC5573">
        <w:t xml:space="preserve"> Scalability</w:t>
      </w:r>
    </w:p>
    <w:p w14:paraId="43B46129" w14:textId="40518E86" w:rsidR="009E0D2C" w:rsidRDefault="009E0D2C" w:rsidP="009E0D2C">
      <w:r>
        <w:t xml:space="preserve">VVC has specified scalability from version 1 of the specification. In such cases, the video elementary stream is composed of different sets of NAL units each associated to a given layer. Storage in the ISOBMFF enables distributing different layers to different tracks for separate delivery, </w:t>
      </w:r>
      <w:r w:rsidR="00EC0921">
        <w:t>defining a</w:t>
      </w:r>
      <w:r>
        <w:t xml:space="preserve"> reconstruct</w:t>
      </w:r>
      <w:r w:rsidR="00EC0921">
        <w:t>ion process to generate</w:t>
      </w:r>
      <w:r>
        <w:t xml:space="preserve"> a complete bitstream</w:t>
      </w:r>
      <w:r w:rsidR="00EC0921">
        <w:t xml:space="preserve"> from several tracks</w:t>
      </w:r>
      <w:r>
        <w:t>.</w:t>
      </w:r>
    </w:p>
    <w:p w14:paraId="13D57144" w14:textId="21F23367" w:rsidR="00EC0921" w:rsidRDefault="00EC0921" w:rsidP="00EC0921">
      <w:pPr>
        <w:spacing w:after="240" w:line="240" w:lineRule="atLeast"/>
      </w:pPr>
      <w:r>
        <w:t>As for the SHVC profile in CMAF, there is a minimum set of concepts that are helpful for the multi-track approach:</w:t>
      </w:r>
    </w:p>
    <w:p w14:paraId="7E66F539" w14:textId="77777777" w:rsidR="00EC0921" w:rsidRDefault="00EC0921" w:rsidP="00EC0921">
      <w:pPr>
        <w:pStyle w:val="ListParagraph"/>
        <w:numPr>
          <w:ilvl w:val="0"/>
          <w:numId w:val="42"/>
        </w:numPr>
        <w:spacing w:after="240" w:line="240" w:lineRule="atLeast"/>
        <w:contextualSpacing w:val="0"/>
      </w:pPr>
      <w:r>
        <w:t>Definition of Scalable Track</w:t>
      </w:r>
    </w:p>
    <w:p w14:paraId="4EDA7C66" w14:textId="77777777" w:rsidR="00EC0921" w:rsidRDefault="00EC0921" w:rsidP="00EC0921">
      <w:pPr>
        <w:pStyle w:val="ListParagraph"/>
        <w:numPr>
          <w:ilvl w:val="0"/>
          <w:numId w:val="42"/>
        </w:numPr>
        <w:spacing w:after="240" w:line="240" w:lineRule="atLeast"/>
        <w:contextualSpacing w:val="0"/>
      </w:pPr>
      <w:r>
        <w:t xml:space="preserve">Definition of </w:t>
      </w:r>
      <w:r w:rsidRPr="00F20759">
        <w:t xml:space="preserve">Decoding of adaptively switched </w:t>
      </w:r>
      <w:r>
        <w:t>s</w:t>
      </w:r>
      <w:r w:rsidRPr="00F20759">
        <w:t>calable</w:t>
      </w:r>
      <w:r>
        <w:t xml:space="preserve"> tracks</w:t>
      </w:r>
    </w:p>
    <w:p w14:paraId="5D937ACA" w14:textId="4EDDACCE" w:rsidR="009E0D2C" w:rsidRDefault="00EC0921" w:rsidP="00403A21">
      <w:r>
        <w:t>It would require support of more than one ‘</w:t>
      </w:r>
      <w:proofErr w:type="spellStart"/>
      <w:r>
        <w:t>trak</w:t>
      </w:r>
      <w:proofErr w:type="spellEnd"/>
      <w:r>
        <w:t xml:space="preserve">’ box being present at the CMAF Header since the integration of multilayer VVC is based on track references to </w:t>
      </w:r>
      <w:proofErr w:type="spellStart"/>
      <w:r>
        <w:t>to</w:t>
      </w:r>
      <w:proofErr w:type="spellEnd"/>
      <w:r>
        <w:t xml:space="preserve"> determine association of track. </w:t>
      </w:r>
      <w:r w:rsidR="00752720">
        <w:t xml:space="preserve">In addition, </w:t>
      </w:r>
      <w:r>
        <w:t>more than one ‘</w:t>
      </w:r>
      <w:proofErr w:type="spellStart"/>
      <w:r>
        <w:t>trex</w:t>
      </w:r>
      <w:proofErr w:type="spellEnd"/>
      <w:r>
        <w:t>’ box would be required.</w:t>
      </w:r>
    </w:p>
    <w:p w14:paraId="1C11C824" w14:textId="5F36AD55" w:rsidR="00EC0921" w:rsidRDefault="00EC0921" w:rsidP="00403A21">
      <w:r>
        <w:t>An alternative approach that should be studied would be to let the association of tracks in separate files to be provided by external means although not specified in the VVC integration into the ISOBMFF (i.e. in 14496-15).</w:t>
      </w:r>
    </w:p>
    <w:p w14:paraId="77D96431" w14:textId="77777777" w:rsidR="00403A21" w:rsidRDefault="00403A21" w:rsidP="00403A21">
      <w:pPr>
        <w:pStyle w:val="Heading2"/>
        <w:numPr>
          <w:ilvl w:val="1"/>
          <w:numId w:val="23"/>
        </w:numPr>
      </w:pPr>
      <w:r w:rsidRPr="00FC5573">
        <w:t>Use cases requiring encryption</w:t>
      </w:r>
    </w:p>
    <w:p w14:paraId="69E59872" w14:textId="77777777" w:rsidR="00403A21" w:rsidRDefault="00403A21" w:rsidP="00403A21">
      <w:r>
        <w:t>We can distinguish at least three types of use cases based on encryption. Consideration for encryption use cases in w17548, section 2.3 creates the scenario where there is the additional use case where one track is encrypted and one track is not.</w:t>
      </w:r>
    </w:p>
    <w:p w14:paraId="281635F1" w14:textId="77777777" w:rsidR="00403A21" w:rsidRDefault="00403A21" w:rsidP="00403A21">
      <w:pPr>
        <w:pStyle w:val="Heading3"/>
        <w:numPr>
          <w:ilvl w:val="2"/>
          <w:numId w:val="23"/>
        </w:numPr>
      </w:pPr>
      <w:r w:rsidRPr="00FC5573">
        <w:t>Multi-tracks, one encrypted and one not (single key)</w:t>
      </w:r>
    </w:p>
    <w:p w14:paraId="772020EF" w14:textId="77777777" w:rsidR="00403A21" w:rsidRDefault="00403A21" w:rsidP="00403A21">
      <w:r>
        <w:t xml:space="preserve">In some broadcast applications it is envisaged to use </w:t>
      </w:r>
      <w:proofErr w:type="spellStart"/>
      <w:r>
        <w:t>multistream</w:t>
      </w:r>
      <w:proofErr w:type="spellEnd"/>
      <w:r>
        <w:t xml:space="preserve"> content but not to encrypt one track but encrypt (with a single key) another track. </w:t>
      </w:r>
    </w:p>
    <w:p w14:paraId="269C6E7B" w14:textId="77777777" w:rsidR="00403A21" w:rsidRDefault="00403A21" w:rsidP="00403A21">
      <w:pPr>
        <w:pStyle w:val="Heading3"/>
        <w:numPr>
          <w:ilvl w:val="2"/>
          <w:numId w:val="23"/>
        </w:numPr>
      </w:pPr>
      <w:r w:rsidRPr="00FC5573">
        <w:lastRenderedPageBreak/>
        <w:t>Multi-tracks, single key</w:t>
      </w:r>
    </w:p>
    <w:p w14:paraId="5A472FAF" w14:textId="77777777" w:rsidR="00403A21" w:rsidRDefault="00403A21" w:rsidP="00403A21">
      <w:r>
        <w:t xml:space="preserve">In some broadcast applications it is envisaged to use </w:t>
      </w:r>
      <w:proofErr w:type="spellStart"/>
      <w:r>
        <w:t>multistream</w:t>
      </w:r>
      <w:proofErr w:type="spellEnd"/>
      <w:r>
        <w:t xml:space="preserve"> content but to encrypt all streams, with one key. </w:t>
      </w:r>
    </w:p>
    <w:p w14:paraId="77FD45F4" w14:textId="77777777" w:rsidR="00403A21" w:rsidRDefault="00403A21" w:rsidP="00403A21">
      <w:pPr>
        <w:pStyle w:val="Heading3"/>
        <w:numPr>
          <w:ilvl w:val="2"/>
          <w:numId w:val="23"/>
        </w:numPr>
      </w:pPr>
      <w:r w:rsidRPr="00FC5573">
        <w:t>Multi-tracks, multiple keys</w:t>
      </w:r>
    </w:p>
    <w:p w14:paraId="4A71ABBC" w14:textId="77777777" w:rsidR="00403A21" w:rsidRDefault="00403A21" w:rsidP="00403A21">
      <w:r>
        <w:t>In other applications, it can be envisaged that alternative components can be charged for. For example, an unusual language dialog track that would not normally justify the translation cost.  Therefore, the base tracks are encrypted with one key and the additional dialog track would necessarily be with another key.</w:t>
      </w:r>
    </w:p>
    <w:p w14:paraId="05D61C26" w14:textId="77777777" w:rsidR="00403A21" w:rsidRDefault="00403A21" w:rsidP="00403A21"/>
    <w:p w14:paraId="020290E9" w14:textId="77777777" w:rsidR="00403A21" w:rsidRDefault="00403A21" w:rsidP="00403A21">
      <w:r>
        <w:t>Another example of this category of use cases is third party dialog translation. An additional dialog track is free but delivered over broadband and encrypted by a third-party service without access to the base services key or crypto infrastructure.</w:t>
      </w:r>
    </w:p>
    <w:p w14:paraId="377DE97A" w14:textId="77777777" w:rsidR="00403A21" w:rsidRDefault="00403A21" w:rsidP="00403A21">
      <w:pPr>
        <w:pStyle w:val="Heading2"/>
        <w:numPr>
          <w:ilvl w:val="1"/>
          <w:numId w:val="23"/>
        </w:numPr>
      </w:pPr>
      <w:r w:rsidRPr="00FC5573">
        <w:t>Auxiliary Tracks</w:t>
      </w:r>
    </w:p>
    <w:p w14:paraId="7472B4F4" w14:textId="77777777" w:rsidR="00403A21" w:rsidRDefault="00403A21" w:rsidP="00403A21">
      <w:r>
        <w:t xml:space="preserve">HEIF and MIAF define image sequences (and items) possibly linked to auxiliary image sequences (and items) using multiple tracks. This can be used to provide an alpha channel or a depth channel. </w:t>
      </w:r>
    </w:p>
    <w:p w14:paraId="6F94D7FE" w14:textId="77777777" w:rsidR="00403A21" w:rsidRDefault="00403A21" w:rsidP="00403A21"/>
    <w:p w14:paraId="3C2F2615" w14:textId="77777777" w:rsidR="00403A21" w:rsidRDefault="00403A21" w:rsidP="00403A21">
      <w:r>
        <w:t xml:space="preserve">In this use case, it may be possible under some constraints to use the same decoder. However, even if multiple decoders may be used, a single output could be produced, and therefore could be considered as </w:t>
      </w:r>
      <w:proofErr w:type="spellStart"/>
      <w:r>
        <w:rPr>
          <w:i/>
        </w:rPr>
        <w:t>Multistream</w:t>
      </w:r>
      <w:proofErr w:type="spellEnd"/>
      <w:r>
        <w:t>.</w:t>
      </w:r>
    </w:p>
    <w:p w14:paraId="77D4C260" w14:textId="77777777" w:rsidR="00403A21" w:rsidRDefault="00403A21" w:rsidP="00403A21">
      <w:pPr>
        <w:pStyle w:val="Heading2"/>
        <w:numPr>
          <w:ilvl w:val="1"/>
          <w:numId w:val="23"/>
        </w:numPr>
      </w:pPr>
      <w:r w:rsidRPr="00FC5573">
        <w:t>Track Combinations</w:t>
      </w:r>
    </w:p>
    <w:p w14:paraId="3831D968" w14:textId="77777777" w:rsidR="00403A21" w:rsidRDefault="00403A21" w:rsidP="00403A21">
      <w:pPr>
        <w:pStyle w:val="ListParagraph"/>
        <w:numPr>
          <w:ilvl w:val="0"/>
          <w:numId w:val="29"/>
        </w:numPr>
      </w:pPr>
      <w:r>
        <w:t>No Spatial Scaling or Temporal Sub-layering:</w:t>
      </w:r>
    </w:p>
    <w:p w14:paraId="6B6E406C" w14:textId="77777777" w:rsidR="00403A21" w:rsidRDefault="00403A21" w:rsidP="00403A21">
      <w:pPr>
        <w:pStyle w:val="ListParagraph"/>
        <w:numPr>
          <w:ilvl w:val="1"/>
          <w:numId w:val="29"/>
        </w:numPr>
      </w:pPr>
      <w:r>
        <w:t>One Track</w:t>
      </w:r>
    </w:p>
    <w:p w14:paraId="7FAA60AC" w14:textId="77777777" w:rsidR="00403A21" w:rsidRDefault="00403A21" w:rsidP="00403A21">
      <w:pPr>
        <w:pStyle w:val="ListParagraph"/>
        <w:numPr>
          <w:ilvl w:val="0"/>
          <w:numId w:val="29"/>
        </w:numPr>
      </w:pPr>
      <w:r>
        <w:t>Only Temporal Sub-layering</w:t>
      </w:r>
    </w:p>
    <w:p w14:paraId="464BA6FD" w14:textId="77777777" w:rsidR="00403A21" w:rsidRDefault="00403A21" w:rsidP="00403A21">
      <w:pPr>
        <w:pStyle w:val="ListParagraph"/>
        <w:numPr>
          <w:ilvl w:val="1"/>
          <w:numId w:val="29"/>
        </w:numPr>
      </w:pPr>
      <w:r>
        <w:t>One track – both temporal sub-layers</w:t>
      </w:r>
    </w:p>
    <w:p w14:paraId="5F51FF2A" w14:textId="77777777" w:rsidR="00403A21" w:rsidRDefault="00403A21" w:rsidP="00403A21">
      <w:pPr>
        <w:pStyle w:val="ListParagraph"/>
        <w:numPr>
          <w:ilvl w:val="1"/>
          <w:numId w:val="29"/>
        </w:numPr>
      </w:pPr>
      <w:r>
        <w:t>Two tracks</w:t>
      </w:r>
    </w:p>
    <w:p w14:paraId="67B6E47E" w14:textId="77777777" w:rsidR="00403A21" w:rsidRDefault="00403A21" w:rsidP="00403A21">
      <w:pPr>
        <w:pStyle w:val="ListParagraph"/>
        <w:numPr>
          <w:ilvl w:val="2"/>
          <w:numId w:val="29"/>
        </w:numPr>
      </w:pPr>
      <w:r>
        <w:t>Temporal sub-layer 0</w:t>
      </w:r>
    </w:p>
    <w:p w14:paraId="6E68A7BD" w14:textId="77777777" w:rsidR="00403A21" w:rsidRDefault="00403A21" w:rsidP="00403A21">
      <w:pPr>
        <w:pStyle w:val="ListParagraph"/>
        <w:numPr>
          <w:ilvl w:val="2"/>
          <w:numId w:val="29"/>
        </w:numPr>
      </w:pPr>
      <w:r>
        <w:t>Temporal sub-layer 1</w:t>
      </w:r>
    </w:p>
    <w:p w14:paraId="3FF7E210" w14:textId="77777777" w:rsidR="00403A21" w:rsidRDefault="00403A21" w:rsidP="00403A21">
      <w:pPr>
        <w:pStyle w:val="ListParagraph"/>
        <w:numPr>
          <w:ilvl w:val="0"/>
          <w:numId w:val="29"/>
        </w:numPr>
      </w:pPr>
      <w:r>
        <w:t>Only Spatial Scaling</w:t>
      </w:r>
    </w:p>
    <w:p w14:paraId="23A868F0" w14:textId="77777777" w:rsidR="00403A21" w:rsidRDefault="00403A21" w:rsidP="00403A21">
      <w:pPr>
        <w:pStyle w:val="ListParagraph"/>
        <w:numPr>
          <w:ilvl w:val="1"/>
          <w:numId w:val="29"/>
        </w:numPr>
      </w:pPr>
      <w:r>
        <w:t>Two Tracks</w:t>
      </w:r>
    </w:p>
    <w:p w14:paraId="0ECE92F6" w14:textId="77777777" w:rsidR="00403A21" w:rsidRDefault="00403A21" w:rsidP="00403A21">
      <w:pPr>
        <w:pStyle w:val="ListParagraph"/>
        <w:numPr>
          <w:ilvl w:val="2"/>
          <w:numId w:val="29"/>
        </w:numPr>
      </w:pPr>
      <w:r>
        <w:t>Base spatial</w:t>
      </w:r>
    </w:p>
    <w:p w14:paraId="25E89DB1" w14:textId="77777777" w:rsidR="00403A21" w:rsidRDefault="00403A21" w:rsidP="00403A21">
      <w:pPr>
        <w:pStyle w:val="ListParagraph"/>
        <w:numPr>
          <w:ilvl w:val="2"/>
          <w:numId w:val="29"/>
        </w:numPr>
      </w:pPr>
      <w:r>
        <w:t>Enhancement spatial</w:t>
      </w:r>
    </w:p>
    <w:p w14:paraId="67F65D39" w14:textId="77777777" w:rsidR="00403A21" w:rsidRDefault="00403A21" w:rsidP="00403A21">
      <w:pPr>
        <w:pStyle w:val="ListParagraph"/>
        <w:numPr>
          <w:ilvl w:val="0"/>
          <w:numId w:val="29"/>
        </w:numPr>
      </w:pPr>
      <w:r>
        <w:t>Both Spatial Scaling and Temporal Sub-layering</w:t>
      </w:r>
    </w:p>
    <w:p w14:paraId="7163504F" w14:textId="77777777" w:rsidR="00403A21" w:rsidRDefault="00403A21" w:rsidP="00403A21">
      <w:pPr>
        <w:pStyle w:val="ListParagraph"/>
        <w:numPr>
          <w:ilvl w:val="1"/>
          <w:numId w:val="29"/>
        </w:numPr>
      </w:pPr>
      <w:r>
        <w:t>Two Tracks</w:t>
      </w:r>
    </w:p>
    <w:p w14:paraId="0A0CE987" w14:textId="77777777" w:rsidR="00403A21" w:rsidRDefault="00403A21" w:rsidP="00403A21">
      <w:pPr>
        <w:pStyle w:val="ListParagraph"/>
        <w:numPr>
          <w:ilvl w:val="2"/>
          <w:numId w:val="29"/>
        </w:numPr>
      </w:pPr>
      <w:r>
        <w:t xml:space="preserve">Base spatial + both temporal sub-layers </w:t>
      </w:r>
    </w:p>
    <w:p w14:paraId="2C679937" w14:textId="77777777" w:rsidR="00403A21" w:rsidRPr="0057183D" w:rsidRDefault="00403A21" w:rsidP="00403A21">
      <w:pPr>
        <w:pStyle w:val="ListParagraph"/>
        <w:numPr>
          <w:ilvl w:val="2"/>
          <w:numId w:val="29"/>
        </w:numPr>
      </w:pPr>
      <w:r>
        <w:t>Enhancement spatial + both temporal sub-layers</w:t>
      </w:r>
    </w:p>
    <w:p w14:paraId="1D6D9D29" w14:textId="77777777" w:rsidR="00403A21" w:rsidRDefault="00403A21" w:rsidP="00403A21">
      <w:pPr>
        <w:pStyle w:val="Heading1"/>
        <w:numPr>
          <w:ilvl w:val="0"/>
          <w:numId w:val="23"/>
        </w:numPr>
      </w:pPr>
      <w:r>
        <w:t xml:space="preserve">DASH </w:t>
      </w:r>
      <w:proofErr w:type="spellStart"/>
      <w:r>
        <w:t>Preselections</w:t>
      </w:r>
      <w:proofErr w:type="spellEnd"/>
    </w:p>
    <w:p w14:paraId="113300FE" w14:textId="77777777" w:rsidR="00403A21" w:rsidRDefault="00403A21" w:rsidP="00403A21">
      <w:pPr>
        <w:pStyle w:val="Heading2"/>
        <w:numPr>
          <w:ilvl w:val="1"/>
          <w:numId w:val="23"/>
        </w:numPr>
      </w:pPr>
      <w:r>
        <w:t>Introduction</w:t>
      </w:r>
    </w:p>
    <w:p w14:paraId="6CB9D49B" w14:textId="77777777" w:rsidR="00403A21" w:rsidRDefault="00403A21" w:rsidP="00403A21">
      <w:r>
        <w:t>In the 4</w:t>
      </w:r>
      <w:r w:rsidRPr="00350CF0">
        <w:rPr>
          <w:vertAlign w:val="superscript"/>
        </w:rPr>
        <w:t>th</w:t>
      </w:r>
      <w:r>
        <w:t xml:space="preserve"> edition of ISO/IEC 23009-1, </w:t>
      </w:r>
      <w:proofErr w:type="spellStart"/>
      <w:r>
        <w:t>Preselections</w:t>
      </w:r>
      <w:proofErr w:type="spellEnd"/>
      <w:r>
        <w:t xml:space="preserve"> in were updated to addressed different use cases including single stream and </w:t>
      </w:r>
      <w:proofErr w:type="spellStart"/>
      <w:r>
        <w:t>multistream</w:t>
      </w:r>
      <w:proofErr w:type="spellEnd"/>
      <w:r>
        <w:t xml:space="preserve"> interop. Please check clause 5.3.11. In the following, the definitions and relevant use cases are reviewed.</w:t>
      </w:r>
    </w:p>
    <w:p w14:paraId="301E3153" w14:textId="77777777" w:rsidR="00403A21" w:rsidRDefault="00403A21" w:rsidP="00403A21"/>
    <w:p w14:paraId="1157101A" w14:textId="77777777" w:rsidR="00403A21" w:rsidRDefault="00403A21" w:rsidP="00403A21">
      <w:r>
        <w:t>The text s reviewed for:</w:t>
      </w:r>
    </w:p>
    <w:p w14:paraId="54116BD8" w14:textId="77777777" w:rsidR="00403A21" w:rsidRPr="00BF3EEF" w:rsidRDefault="00403A21" w:rsidP="00403A21">
      <w:pPr>
        <w:pStyle w:val="ListParagraph"/>
        <w:numPr>
          <w:ilvl w:val="0"/>
          <w:numId w:val="34"/>
        </w:numPr>
        <w:rPr>
          <w:highlight w:val="green"/>
        </w:rPr>
      </w:pPr>
      <w:r w:rsidRPr="00BF3EEF">
        <w:rPr>
          <w:highlight w:val="green"/>
        </w:rPr>
        <w:t>Relevant for CMAF on container level</w:t>
      </w:r>
    </w:p>
    <w:p w14:paraId="3B63125D" w14:textId="77777777" w:rsidR="00403A21" w:rsidRDefault="00403A21" w:rsidP="00403A21">
      <w:pPr>
        <w:pStyle w:val="ListParagraph"/>
        <w:numPr>
          <w:ilvl w:val="0"/>
          <w:numId w:val="34"/>
        </w:numPr>
        <w:rPr>
          <w:highlight w:val="magenta"/>
        </w:rPr>
      </w:pPr>
      <w:r w:rsidRPr="00BF3EEF">
        <w:rPr>
          <w:highlight w:val="magenta"/>
        </w:rPr>
        <w:t>Irrelevant for CMAF due to file format restrictions</w:t>
      </w:r>
    </w:p>
    <w:p w14:paraId="62C44BE8" w14:textId="77777777" w:rsidR="00403A21" w:rsidRPr="003A28FF" w:rsidRDefault="00403A21" w:rsidP="00403A21">
      <w:pPr>
        <w:pStyle w:val="ListParagraph"/>
        <w:numPr>
          <w:ilvl w:val="0"/>
          <w:numId w:val="34"/>
        </w:numPr>
        <w:rPr>
          <w:highlight w:val="cyan"/>
        </w:rPr>
      </w:pPr>
      <w:r w:rsidRPr="003A28FF">
        <w:rPr>
          <w:highlight w:val="cyan"/>
        </w:rPr>
        <w:t>An open issue to be discussed in the context of CMAF</w:t>
      </w:r>
    </w:p>
    <w:p w14:paraId="1FA0E01F" w14:textId="77777777" w:rsidR="00403A21" w:rsidRPr="00BF3EEF" w:rsidRDefault="00403A21" w:rsidP="00403A21">
      <w:pPr>
        <w:pStyle w:val="ListParagraph"/>
        <w:numPr>
          <w:ilvl w:val="0"/>
          <w:numId w:val="34"/>
        </w:numPr>
        <w:rPr>
          <w:highlight w:val="yellow"/>
        </w:rPr>
      </w:pPr>
      <w:r w:rsidRPr="00BF3EEF">
        <w:rPr>
          <w:highlight w:val="yellow"/>
        </w:rPr>
        <w:t>Manifest signaling</w:t>
      </w:r>
    </w:p>
    <w:p w14:paraId="79C2BAC2" w14:textId="77777777" w:rsidR="00403A21" w:rsidRDefault="00403A21" w:rsidP="00403A21">
      <w:pPr>
        <w:pStyle w:val="Heading2"/>
        <w:numPr>
          <w:ilvl w:val="1"/>
          <w:numId w:val="23"/>
        </w:numPr>
      </w:pPr>
      <w:r>
        <w:t xml:space="preserve">Relevant Specification Text </w:t>
      </w:r>
    </w:p>
    <w:p w14:paraId="3E8398D7" w14:textId="77777777" w:rsidR="00403A21" w:rsidRDefault="00403A21" w:rsidP="00403A21">
      <w:pPr>
        <w:pStyle w:val="Heading3"/>
        <w:numPr>
          <w:ilvl w:val="2"/>
          <w:numId w:val="23"/>
        </w:numPr>
      </w:pPr>
      <w:r>
        <w:t>Definitions</w:t>
      </w:r>
    </w:p>
    <w:p w14:paraId="598B4D64" w14:textId="77777777" w:rsidR="00403A21"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0" w:name="_Toc19192105"/>
      <w:r w:rsidRPr="0096567F">
        <w:t>Main Adaptation Set</w:t>
      </w:r>
      <w:r w:rsidRPr="0096567F">
        <w:br/>
      </w:r>
      <w:r w:rsidRPr="0096567F">
        <w:rPr>
          <w:b w:val="0"/>
          <w:i/>
          <w:szCs w:val="24"/>
        </w:rPr>
        <w:t>Adaptation Set</w:t>
      </w:r>
      <w:r w:rsidRPr="0096567F">
        <w:rPr>
          <w:b w:val="0"/>
          <w:szCs w:val="24"/>
        </w:rPr>
        <w:t xml:space="preserve"> (</w:t>
      </w:r>
      <w:r w:rsidRPr="0096567F">
        <w:rPr>
          <w:b w:val="0"/>
          <w:bCs w:val="0"/>
          <w:szCs w:val="24"/>
        </w:rPr>
        <w:fldChar w:fldCharType="begin"/>
      </w:r>
      <w:r w:rsidRPr="0096567F">
        <w:rPr>
          <w:b w:val="0"/>
          <w:szCs w:val="24"/>
        </w:rPr>
        <w:instrText xml:space="preserve"> REF _Ref14683532 \r \h </w:instrText>
      </w:r>
      <w:r w:rsidRPr="0096567F">
        <w:rPr>
          <w:b w:val="0"/>
          <w:bCs w:val="0"/>
          <w:szCs w:val="24"/>
        </w:rPr>
      </w:r>
      <w:r w:rsidRPr="0096567F">
        <w:rPr>
          <w:b w:val="0"/>
          <w:bCs w:val="0"/>
          <w:szCs w:val="24"/>
        </w:rPr>
        <w:fldChar w:fldCharType="separate"/>
      </w:r>
      <w:r>
        <w:rPr>
          <w:b w:val="0"/>
          <w:szCs w:val="24"/>
        </w:rPr>
        <w:t>3.1.3</w:t>
      </w:r>
      <w:r w:rsidRPr="0096567F">
        <w:rPr>
          <w:b w:val="0"/>
          <w:bCs w:val="0"/>
          <w:szCs w:val="24"/>
        </w:rPr>
        <w:fldChar w:fldCharType="end"/>
      </w:r>
      <w:r w:rsidRPr="0096567F">
        <w:rPr>
          <w:b w:val="0"/>
          <w:szCs w:val="24"/>
        </w:rPr>
        <w:t xml:space="preserve">) in a </w:t>
      </w:r>
      <w:r w:rsidRPr="0096567F">
        <w:rPr>
          <w:b w:val="0"/>
          <w:i/>
          <w:szCs w:val="24"/>
        </w:rPr>
        <w:t>Preselection</w:t>
      </w:r>
      <w:r w:rsidRPr="0096567F">
        <w:rPr>
          <w:b w:val="0"/>
          <w:szCs w:val="24"/>
        </w:rPr>
        <w:t xml:space="preserve"> (</w:t>
      </w:r>
      <w:r w:rsidRPr="0096567F">
        <w:rPr>
          <w:b w:val="0"/>
          <w:bCs w:val="0"/>
          <w:szCs w:val="24"/>
        </w:rPr>
        <w:fldChar w:fldCharType="begin"/>
      </w:r>
      <w:r w:rsidRPr="0096567F">
        <w:rPr>
          <w:b w:val="0"/>
          <w:szCs w:val="24"/>
        </w:rPr>
        <w:instrText xml:space="preserve"> REF _Ref14683587 \r \h </w:instrText>
      </w:r>
      <w:r w:rsidRPr="0096567F">
        <w:rPr>
          <w:b w:val="0"/>
          <w:bCs w:val="0"/>
          <w:szCs w:val="24"/>
        </w:rPr>
      </w:r>
      <w:r w:rsidRPr="0096567F">
        <w:rPr>
          <w:b w:val="0"/>
          <w:bCs w:val="0"/>
          <w:szCs w:val="24"/>
        </w:rPr>
        <w:fldChar w:fldCharType="separate"/>
      </w:r>
      <w:r>
        <w:rPr>
          <w:b w:val="0"/>
          <w:szCs w:val="24"/>
        </w:rPr>
        <w:t>3.1.35</w:t>
      </w:r>
      <w:r w:rsidRPr="0096567F">
        <w:rPr>
          <w:b w:val="0"/>
          <w:bCs w:val="0"/>
          <w:szCs w:val="24"/>
        </w:rPr>
        <w:fldChar w:fldCharType="end"/>
      </w:r>
      <w:r w:rsidRPr="0096567F">
        <w:rPr>
          <w:b w:val="0"/>
          <w:szCs w:val="24"/>
        </w:rPr>
        <w:t xml:space="preserve">) that contains the </w:t>
      </w:r>
      <w:r w:rsidRPr="0096567F">
        <w:rPr>
          <w:b w:val="0"/>
          <w:i/>
          <w:szCs w:val="24"/>
        </w:rPr>
        <w:t>Initiali</w:t>
      </w:r>
      <w:r w:rsidRPr="0096567F">
        <w:rPr>
          <w:b w:val="0"/>
          <w:i/>
          <w:iCs/>
          <w:szCs w:val="24"/>
        </w:rPr>
        <w:t>z</w:t>
      </w:r>
      <w:r w:rsidRPr="0096567F">
        <w:rPr>
          <w:b w:val="0"/>
          <w:i/>
          <w:szCs w:val="24"/>
        </w:rPr>
        <w:t>ation Segment</w:t>
      </w:r>
      <w:r w:rsidRPr="0096567F">
        <w:rPr>
          <w:b w:val="0"/>
          <w:szCs w:val="24"/>
        </w:rPr>
        <w:t xml:space="preserve"> (</w:t>
      </w:r>
      <w:r w:rsidRPr="0096567F">
        <w:rPr>
          <w:b w:val="0"/>
          <w:bCs w:val="0"/>
          <w:szCs w:val="24"/>
        </w:rPr>
        <w:fldChar w:fldCharType="begin"/>
      </w:r>
      <w:r w:rsidRPr="0096567F">
        <w:rPr>
          <w:b w:val="0"/>
          <w:szCs w:val="24"/>
        </w:rPr>
        <w:instrText xml:space="preserve"> REF _Ref14683595 \r \h </w:instrText>
      </w:r>
      <w:r w:rsidRPr="0096567F">
        <w:rPr>
          <w:b w:val="0"/>
          <w:bCs w:val="0"/>
          <w:szCs w:val="24"/>
        </w:rPr>
      </w:r>
      <w:r w:rsidRPr="0096567F">
        <w:rPr>
          <w:b w:val="0"/>
          <w:bCs w:val="0"/>
          <w:szCs w:val="24"/>
        </w:rPr>
        <w:fldChar w:fldCharType="separate"/>
      </w:r>
      <w:r>
        <w:rPr>
          <w:b w:val="0"/>
          <w:szCs w:val="24"/>
        </w:rPr>
        <w:t>3.1.19</w:t>
      </w:r>
      <w:r w:rsidRPr="0096567F">
        <w:rPr>
          <w:b w:val="0"/>
          <w:bCs w:val="0"/>
          <w:szCs w:val="24"/>
        </w:rPr>
        <w:fldChar w:fldCharType="end"/>
      </w:r>
      <w:r w:rsidRPr="0096567F">
        <w:rPr>
          <w:b w:val="0"/>
          <w:szCs w:val="24"/>
        </w:rPr>
        <w:t>) for the complete experience</w:t>
      </w:r>
      <w:bookmarkEnd w:id="0"/>
    </w:p>
    <w:p w14:paraId="5024D4A3" w14:textId="77777777" w:rsidR="00403A21" w:rsidRPr="009A7930"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1" w:name="_Toc19192120"/>
      <w:r w:rsidRPr="0096567F">
        <w:t>Preselection</w:t>
      </w:r>
      <w:r w:rsidRPr="0096567F">
        <w:br/>
      </w:r>
      <w:bookmarkStart w:id="2" w:name="_Ref14683587"/>
      <w:r w:rsidRPr="0096567F">
        <w:rPr>
          <w:b w:val="0"/>
          <w:szCs w:val="24"/>
        </w:rPr>
        <w:t xml:space="preserve">set of </w:t>
      </w:r>
      <w:r w:rsidRPr="0096567F">
        <w:rPr>
          <w:b w:val="0"/>
          <w:i/>
          <w:szCs w:val="24"/>
        </w:rPr>
        <w:t>media content components</w:t>
      </w:r>
      <w:r w:rsidRPr="0096567F">
        <w:rPr>
          <w:b w:val="0"/>
          <w:szCs w:val="24"/>
        </w:rPr>
        <w:t xml:space="preserve"> (</w:t>
      </w:r>
      <w:r w:rsidRPr="0096567F">
        <w:rPr>
          <w:b w:val="0"/>
          <w:bCs w:val="0"/>
          <w:szCs w:val="24"/>
        </w:rPr>
        <w:fldChar w:fldCharType="begin"/>
      </w:r>
      <w:r w:rsidRPr="0096567F">
        <w:rPr>
          <w:b w:val="0"/>
          <w:szCs w:val="24"/>
        </w:rPr>
        <w:instrText xml:space="preserve"> REF _Ref14683048 \r \h </w:instrText>
      </w:r>
      <w:r w:rsidRPr="0096567F">
        <w:rPr>
          <w:b w:val="0"/>
          <w:bCs w:val="0"/>
          <w:szCs w:val="24"/>
        </w:rPr>
      </w:r>
      <w:r w:rsidRPr="0096567F">
        <w:rPr>
          <w:b w:val="0"/>
          <w:bCs w:val="0"/>
          <w:szCs w:val="24"/>
        </w:rPr>
        <w:fldChar w:fldCharType="separate"/>
      </w:r>
      <w:r>
        <w:rPr>
          <w:b w:val="0"/>
          <w:szCs w:val="24"/>
        </w:rPr>
        <w:t>3.1.22</w:t>
      </w:r>
      <w:r w:rsidRPr="0096567F">
        <w:rPr>
          <w:b w:val="0"/>
          <w:bCs w:val="0"/>
          <w:szCs w:val="24"/>
        </w:rPr>
        <w:fldChar w:fldCharType="end"/>
      </w:r>
      <w:r w:rsidRPr="0096567F">
        <w:rPr>
          <w:b w:val="0"/>
          <w:szCs w:val="24"/>
        </w:rPr>
        <w:t>) that are intended to be consumed jointly</w:t>
      </w:r>
      <w:bookmarkEnd w:id="1"/>
      <w:bookmarkEnd w:id="2"/>
    </w:p>
    <w:p w14:paraId="2FFE4CDA" w14:textId="77777777" w:rsidR="00403A21" w:rsidRPr="0000305B" w:rsidRDefault="00403A21" w:rsidP="00403A21">
      <w:pPr>
        <w:pStyle w:val="Heading3"/>
        <w:numPr>
          <w:ilvl w:val="2"/>
          <w:numId w:val="23"/>
        </w:numPr>
      </w:pPr>
      <w:r>
        <w:t>General</w:t>
      </w:r>
    </w:p>
    <w:p w14:paraId="49D726A7" w14:textId="77777777" w:rsidR="00403A21" w:rsidRPr="004F5A49" w:rsidRDefault="00403A21" w:rsidP="00403A21">
      <w:r w:rsidRPr="004F5A49">
        <w:t xml:space="preserve">The concept of </w:t>
      </w:r>
      <w:proofErr w:type="spellStart"/>
      <w:r w:rsidRPr="004F5A49">
        <w:t>Preselections</w:t>
      </w:r>
      <w:proofErr w:type="spellEnd"/>
      <w:r w:rsidRPr="004F5A49">
        <w:t xml:space="preserve"> was initially considered for the purpose of enabling Next Generation Audio (NGA) codecs to signal suitable combinations of audio elements that are offered in different Adaptation Sets. However, the Preselection concept is introduced in a generic manner such that it can also be applicable to and used by other media types and codecs.</w:t>
      </w:r>
    </w:p>
    <w:p w14:paraId="5DF2BE3E" w14:textId="77777777" w:rsidR="00403A21" w:rsidRDefault="00403A21" w:rsidP="00403A21"/>
    <w:p w14:paraId="447927BD" w14:textId="77777777" w:rsidR="00403A21" w:rsidRPr="004F5A49" w:rsidRDefault="00403A21" w:rsidP="00403A21">
      <w:proofErr w:type="spellStart"/>
      <w:r w:rsidRPr="004F5A49">
        <w:t>Preselections</w:t>
      </w:r>
      <w:proofErr w:type="spellEnd"/>
      <w:r w:rsidRPr="004F5A49">
        <w:t xml:space="preserve"> define user experiences that can be selected by the DASH Client.  Each Preselection is uniquely identifiable and distinguishable, e.g. by language. A Preselection encompas</w:t>
      </w:r>
      <w:r>
        <w:t>s</w:t>
      </w:r>
      <w:r w:rsidRPr="004F5A49">
        <w:t>es a subset of media components such that the media components can be selected and combined into a complete experience.</w:t>
      </w:r>
    </w:p>
    <w:p w14:paraId="76F667FB" w14:textId="77777777" w:rsidR="00403A21" w:rsidRDefault="00403A21" w:rsidP="00403A21"/>
    <w:p w14:paraId="65FFFEB8" w14:textId="77777777" w:rsidR="00403A21" w:rsidRPr="004F5A49" w:rsidRDefault="00403A21" w:rsidP="00403A21">
      <w:proofErr w:type="spellStart"/>
      <w:r w:rsidRPr="004F5A49">
        <w:t>Preselections</w:t>
      </w:r>
      <w:proofErr w:type="spellEnd"/>
      <w:r w:rsidRPr="004F5A49">
        <w:t xml:space="preserve"> can be used to reference a set of Representations from multiple Adaptation Sets in order to produce a complete experience. </w:t>
      </w:r>
      <w:proofErr w:type="spellStart"/>
      <w:r w:rsidRPr="004F5A49">
        <w:t>Preselections</w:t>
      </w:r>
      <w:proofErr w:type="spellEnd"/>
      <w:r w:rsidRPr="004F5A49">
        <w:t xml:space="preserve"> can also be used to indicate a pre-defined experience at the elementary-stream level, i.e. the DASH Client can select a pre-defined experience and provides the selection to the media engine.</w:t>
      </w:r>
    </w:p>
    <w:p w14:paraId="28DBC079" w14:textId="77777777" w:rsidR="00403A21" w:rsidRDefault="00403A21" w:rsidP="00403A21"/>
    <w:p w14:paraId="11739D74" w14:textId="77777777" w:rsidR="00403A21" w:rsidRPr="004F5A49" w:rsidRDefault="00403A21" w:rsidP="00403A21">
      <w:proofErr w:type="spellStart"/>
      <w:r w:rsidRPr="004F5A49">
        <w:t>Preselections</w:t>
      </w:r>
      <w:proofErr w:type="spellEnd"/>
      <w:r w:rsidRPr="004F5A49">
        <w:t xml:space="preserve"> may be uniquely identified by a Preselection Tag.</w:t>
      </w:r>
      <w:r w:rsidRPr="004F5A49" w:rsidDel="0055151C">
        <w:t xml:space="preserve"> </w:t>
      </w:r>
      <w:r w:rsidRPr="004F5A49">
        <w:t>Users/Codecs using this Tag functionality are encouraged to provide more information on how tags defined in the MPD map to functionality in the specific codec.</w:t>
      </w:r>
    </w:p>
    <w:p w14:paraId="1B6C2729" w14:textId="77777777" w:rsidR="00403A21" w:rsidRDefault="00403A21" w:rsidP="00403A21"/>
    <w:p w14:paraId="1F271654" w14:textId="77777777" w:rsidR="00403A21" w:rsidRPr="004F5A49" w:rsidRDefault="00403A21" w:rsidP="00403A21">
      <w:proofErr w:type="spellStart"/>
      <w:r w:rsidRPr="004F5A49">
        <w:t>Preselections</w:t>
      </w:r>
      <w:proofErr w:type="spellEnd"/>
      <w:r w:rsidRPr="004F5A49">
        <w:t xml:space="preserve"> have equivalent annotation parameters to Adaptation Sets and are always assigned exactly one media type. </w:t>
      </w:r>
    </w:p>
    <w:p w14:paraId="39906477" w14:textId="77777777" w:rsidR="00403A21" w:rsidRDefault="00403A21" w:rsidP="00403A21"/>
    <w:p w14:paraId="736AFBCC" w14:textId="77777777" w:rsidR="00403A21" w:rsidRPr="004F5A49" w:rsidRDefault="00403A21" w:rsidP="00403A21">
      <w:r w:rsidRPr="004F5A49">
        <w:t>Media components can be mapped to Adaptation Sets in multiple ways:</w:t>
      </w:r>
    </w:p>
    <w:p w14:paraId="6A4AC7C1" w14:textId="77777777" w:rsidR="00403A21" w:rsidRPr="00D007B9" w:rsidRDefault="00403A21" w:rsidP="00403A21">
      <w:pPr>
        <w:pStyle w:val="ListParagraph"/>
        <w:numPr>
          <w:ilvl w:val="0"/>
          <w:numId w:val="31"/>
        </w:numPr>
        <w:spacing w:after="160" w:line="259" w:lineRule="auto"/>
        <w:jc w:val="left"/>
        <w:rPr>
          <w:highlight w:val="green"/>
        </w:rPr>
      </w:pPr>
      <w:r w:rsidRPr="00D007B9">
        <w:rPr>
          <w:highlight w:val="green"/>
        </w:rPr>
        <w:t>by a one-to-one mapping between media components and Adaptation Sets;</w:t>
      </w:r>
    </w:p>
    <w:p w14:paraId="51DE20B0" w14:textId="77777777" w:rsidR="00403A21" w:rsidRPr="008831E5" w:rsidRDefault="00403A21" w:rsidP="00403A21">
      <w:pPr>
        <w:pStyle w:val="ListParagraph"/>
        <w:numPr>
          <w:ilvl w:val="0"/>
          <w:numId w:val="31"/>
        </w:numPr>
        <w:spacing w:after="160" w:line="259" w:lineRule="auto"/>
        <w:jc w:val="left"/>
        <w:rPr>
          <w:highlight w:val="cyan"/>
        </w:rPr>
      </w:pPr>
      <w:r w:rsidRPr="008831E5">
        <w:rPr>
          <w:highlight w:val="cyan"/>
        </w:rPr>
        <w:t>by the inclusion of multiple media components in a single Adaptation Set where all encoded versions of the media components are multiplexed on the file-container level;</w:t>
      </w:r>
    </w:p>
    <w:p w14:paraId="5198D727" w14:textId="77777777" w:rsidR="00403A21" w:rsidRPr="00DA457F" w:rsidRDefault="00403A21" w:rsidP="00403A21">
      <w:pPr>
        <w:pStyle w:val="ListParagraph"/>
        <w:numPr>
          <w:ilvl w:val="0"/>
          <w:numId w:val="31"/>
        </w:numPr>
        <w:spacing w:after="160" w:line="259" w:lineRule="auto"/>
        <w:jc w:val="left"/>
        <w:rPr>
          <w:highlight w:val="magenta"/>
        </w:rPr>
      </w:pPr>
      <w:r w:rsidRPr="00DA457F">
        <w:rPr>
          <w:highlight w:val="magenta"/>
        </w:rPr>
        <w:lastRenderedPageBreak/>
        <w:t xml:space="preserve">by the inclusion of multiple media components in a single Adaptation Set where all encoded versions of the media components are multiplexed on the elementary-stream level. </w:t>
      </w:r>
    </w:p>
    <w:p w14:paraId="6F82DD7D" w14:textId="77777777" w:rsidR="00403A21" w:rsidRPr="004F5A49" w:rsidRDefault="00403A21" w:rsidP="00403A21">
      <w:r w:rsidRPr="00EC21EF">
        <w:rPr>
          <w:highlight w:val="yellow"/>
        </w:rPr>
        <w:t xml:space="preserve">If the Adaptation Set contains a single media component, then the media component can be referenced by the </w:t>
      </w:r>
      <w:r w:rsidRPr="00EC21EF">
        <w:rPr>
          <w:rFonts w:ascii="Courier New" w:hAnsi="Courier New" w:cs="Courier New"/>
          <w:highlight w:val="yellow"/>
        </w:rPr>
        <w:t>@id</w:t>
      </w:r>
      <w:r w:rsidRPr="00EC21EF">
        <w:rPr>
          <w:highlight w:val="yellow"/>
        </w:rPr>
        <w:t xml:space="preserve"> of the Adaptation Set.</w:t>
      </w:r>
    </w:p>
    <w:p w14:paraId="0A77FAF3" w14:textId="77777777" w:rsidR="00403A21" w:rsidRDefault="00403A21" w:rsidP="00403A21"/>
    <w:p w14:paraId="37E2FD8A" w14:textId="77777777" w:rsidR="00403A21" w:rsidRDefault="00403A21" w:rsidP="00403A21">
      <w:r w:rsidRPr="003A28FF">
        <w:rPr>
          <w:highlight w:val="yellow"/>
        </w:rPr>
        <w:t>If the Adaptation Set contains multiple media components multiplexed on the file-container level, then each media component is mapped to a Content Component as defined in 5.3.4.</w:t>
      </w:r>
      <w:r w:rsidRPr="004F5A49">
        <w:t xml:space="preserve"> </w:t>
      </w:r>
    </w:p>
    <w:p w14:paraId="1A2578FE" w14:textId="77777777" w:rsidR="00403A21" w:rsidRDefault="00403A21" w:rsidP="00403A21"/>
    <w:p w14:paraId="2A9F644B" w14:textId="77777777" w:rsidR="00403A21" w:rsidRPr="004F5A49" w:rsidRDefault="00403A21" w:rsidP="00403A21">
      <w:r w:rsidRPr="00EC21EF">
        <w:rPr>
          <w:highlight w:val="magenta"/>
        </w:rPr>
        <w:t xml:space="preserve">For example, in the ISO BMFF case, a Representation contains multiple tracks and each track is mapped to a Content Component.  Therefore, media components can be referenced by the </w:t>
      </w:r>
      <w:r w:rsidRPr="00EC21EF">
        <w:rPr>
          <w:rFonts w:ascii="Courier New" w:hAnsi="Courier New" w:cs="Courier New"/>
          <w:highlight w:val="magenta"/>
        </w:rPr>
        <w:t>@id</w:t>
      </w:r>
      <w:r w:rsidRPr="00EC21EF">
        <w:rPr>
          <w:highlight w:val="magenta"/>
        </w:rPr>
        <w:t xml:space="preserve"> of an Adaptation Set or the </w:t>
      </w:r>
      <w:r w:rsidRPr="00EC21EF">
        <w:rPr>
          <w:rFonts w:ascii="Courier New" w:hAnsi="Courier New" w:cs="Courier New"/>
          <w:highlight w:val="magenta"/>
        </w:rPr>
        <w:t>@id</w:t>
      </w:r>
      <w:r w:rsidRPr="00EC21EF">
        <w:rPr>
          <w:highlight w:val="magenta"/>
        </w:rPr>
        <w:t xml:space="preserve"> of a Content Component.  When </w:t>
      </w:r>
      <w:proofErr w:type="spellStart"/>
      <w:r w:rsidRPr="00EC21EF">
        <w:rPr>
          <w:highlight w:val="magenta"/>
        </w:rPr>
        <w:t>Preselections</w:t>
      </w:r>
      <w:proofErr w:type="spellEnd"/>
      <w:r w:rsidRPr="00EC21EF">
        <w:rPr>
          <w:highlight w:val="magenta"/>
        </w:rPr>
        <w:t xml:space="preserve"> reference Content Components, the </w:t>
      </w:r>
      <w:r w:rsidRPr="00EC21EF">
        <w:rPr>
          <w:rFonts w:ascii="Courier" w:hAnsi="Courier"/>
          <w:highlight w:val="magenta"/>
        </w:rPr>
        <w:t xml:space="preserve">@id </w:t>
      </w:r>
      <w:r w:rsidRPr="00EC21EF">
        <w:rPr>
          <w:highlight w:val="magenta"/>
        </w:rPr>
        <w:t>of Adaptation Sets and Content Components shall be unique within the scope of a Period.</w:t>
      </w:r>
    </w:p>
    <w:p w14:paraId="3FD757AE" w14:textId="77777777" w:rsidR="00403A21" w:rsidRDefault="00403A21" w:rsidP="00403A21"/>
    <w:p w14:paraId="434B7E29" w14:textId="77777777" w:rsidR="00403A21" w:rsidRDefault="00403A21" w:rsidP="00403A21">
      <w:r w:rsidRPr="00746D9F">
        <w:rPr>
          <w:highlight w:val="magenta"/>
        </w:rPr>
        <w:t xml:space="preserve">If the Adaptation Set contains multiple media components multiplexed at the elementary-stream level, then a pre-defined experience is referenced by the Preselection.  For example, in the ISO BMFF case, a Representation contains a single track of multiple media components that is referenced by the </w:t>
      </w:r>
      <w:r w:rsidRPr="00746D9F">
        <w:rPr>
          <w:rFonts w:ascii="Courier New" w:hAnsi="Courier New" w:cs="Courier New"/>
          <w:highlight w:val="magenta"/>
        </w:rPr>
        <w:t>@id</w:t>
      </w:r>
      <w:r w:rsidRPr="00746D9F">
        <w:rPr>
          <w:highlight w:val="magenta"/>
        </w:rPr>
        <w:t xml:space="preserve"> of the Adaptation Set.  Multiple </w:t>
      </w:r>
      <w:proofErr w:type="spellStart"/>
      <w:r w:rsidRPr="00746D9F">
        <w:rPr>
          <w:highlight w:val="magenta"/>
        </w:rPr>
        <w:t>Preselections</w:t>
      </w:r>
      <w:proofErr w:type="spellEnd"/>
      <w:r w:rsidRPr="00746D9F">
        <w:rPr>
          <w:highlight w:val="magenta"/>
        </w:rPr>
        <w:t xml:space="preserve"> can reference the Adaptation Set and select a pre-defined experience by passing the Presentation Tag to the media engine along with the media stream.</w:t>
      </w:r>
    </w:p>
    <w:p w14:paraId="4233BD77" w14:textId="77777777" w:rsidR="00403A21" w:rsidRPr="004F5A49" w:rsidRDefault="00403A21" w:rsidP="00403A21"/>
    <w:p w14:paraId="55F85E83" w14:textId="77777777" w:rsidR="00403A21" w:rsidRPr="004F5A49" w:rsidRDefault="00403A21" w:rsidP="00403A21">
      <w:r w:rsidRPr="00734064">
        <w:rPr>
          <w:highlight w:val="green"/>
        </w:rPr>
        <w:t xml:space="preserve">The Main Adaptation Set is the Adaptation Set that contains the </w:t>
      </w:r>
      <w:proofErr w:type="spellStart"/>
      <w:r w:rsidRPr="00734064">
        <w:rPr>
          <w:highlight w:val="green"/>
        </w:rPr>
        <w:t>Initialisation</w:t>
      </w:r>
      <w:proofErr w:type="spellEnd"/>
      <w:r w:rsidRPr="00734064">
        <w:rPr>
          <w:highlight w:val="green"/>
        </w:rPr>
        <w:t xml:space="preserve"> Segment for the complete experience.  Each Preselection shall reference a Main Adaptation Set and may reference zero, one or more other Adaptation Sets.</w:t>
      </w:r>
    </w:p>
    <w:p w14:paraId="344EB117" w14:textId="77777777" w:rsidR="00403A21" w:rsidRPr="004F5A49" w:rsidRDefault="00403A21" w:rsidP="00403A21">
      <w:pPr>
        <w:pStyle w:val="Noteindentcontinued"/>
      </w:pPr>
      <w:r w:rsidRPr="004F5A49">
        <w:t>N</w:t>
      </w:r>
      <w:r>
        <w:t>OTE   </w:t>
      </w:r>
      <w:r w:rsidRPr="004F5A49">
        <w:t>In the context of Preselection</w:t>
      </w:r>
      <w:r>
        <w:t>,</w:t>
      </w:r>
      <w:r w:rsidRPr="004F5A49">
        <w:t xml:space="preserve"> the term "Main Adaptation Set" is used. </w:t>
      </w:r>
      <w:r>
        <w:t>This</w:t>
      </w:r>
      <w:r w:rsidRPr="004F5A49">
        <w:t xml:space="preserve"> term is not to be confused with an Adaptation Set that has assigned the main Role.</w:t>
      </w:r>
    </w:p>
    <w:p w14:paraId="49EC8F9A" w14:textId="77777777" w:rsidR="00403A21" w:rsidRPr="00734064" w:rsidRDefault="00403A21" w:rsidP="00403A21">
      <w:pPr>
        <w:rPr>
          <w:highlight w:val="green"/>
        </w:rPr>
      </w:pPr>
      <w:r w:rsidRPr="00734064">
        <w:rPr>
          <w:highlight w:val="green"/>
        </w:rPr>
        <w:t>Within a Preselection, two types of Adaptation Sets are differentiated:</w:t>
      </w:r>
    </w:p>
    <w:p w14:paraId="134DF565"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Main Adaptation Set: A Representation of this Adaptation Set is needed for playback of the Preselection. In particular for ISO BMFF, the Initialization Segment of such a Representation is needed for playback of the Preselection.</w:t>
      </w:r>
    </w:p>
    <w:p w14:paraId="30CBCD21"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 xml:space="preserve">Partial Adaption Set: A Representation of this Adaptation Set is only consumable together with the Main Adaptation Sets within this Preselection. Again, in particular for ISO BMFF, the Initialization Segment of a Representation of the Main Adaptation Set is needed for playback. </w:t>
      </w:r>
    </w:p>
    <w:p w14:paraId="15892FA0" w14:textId="77777777" w:rsidR="00403A21" w:rsidRPr="002E3D65" w:rsidRDefault="00403A21" w:rsidP="00403A21">
      <w:pPr>
        <w:rPr>
          <w:highlight w:val="yellow"/>
        </w:rPr>
      </w:pPr>
      <w:proofErr w:type="spellStart"/>
      <w:r w:rsidRPr="002E3D65">
        <w:rPr>
          <w:highlight w:val="yellow"/>
        </w:rPr>
        <w:t>Preselections</w:t>
      </w:r>
      <w:proofErr w:type="spellEnd"/>
      <w:r w:rsidRPr="002E3D65">
        <w:rPr>
          <w:highlight w:val="yellow"/>
        </w:rPr>
        <w:t>, main Adaptation Set and partial Adaptation Sets may be defined by one of the two means:</w:t>
      </w:r>
    </w:p>
    <w:p w14:paraId="4AF4CF49" w14:textId="77777777" w:rsidR="00403A21" w:rsidRPr="00284935" w:rsidRDefault="00403A21" w:rsidP="00403A21">
      <w:pPr>
        <w:pStyle w:val="ListParagraph"/>
        <w:numPr>
          <w:ilvl w:val="0"/>
          <w:numId w:val="30"/>
        </w:numPr>
        <w:spacing w:after="240" w:line="240" w:lineRule="atLeast"/>
        <w:contextualSpacing w:val="0"/>
        <w:rPr>
          <w:highlight w:val="magenta"/>
        </w:rPr>
      </w:pPr>
      <w:r w:rsidRPr="00284935">
        <w:rPr>
          <w:highlight w:val="magenta"/>
        </w:rPr>
        <w:t>A preselection descriptor</w:t>
      </w:r>
    </w:p>
    <w:p w14:paraId="2CC10C45" w14:textId="77777777" w:rsidR="00403A21" w:rsidRPr="002E3D65" w:rsidRDefault="00403A21" w:rsidP="00403A21">
      <w:pPr>
        <w:pStyle w:val="ListParagraph"/>
        <w:numPr>
          <w:ilvl w:val="0"/>
          <w:numId w:val="30"/>
        </w:numPr>
        <w:spacing w:after="240" w:line="240" w:lineRule="atLeast"/>
        <w:contextualSpacing w:val="0"/>
        <w:rPr>
          <w:highlight w:val="yellow"/>
        </w:rPr>
      </w:pPr>
      <w:r w:rsidRPr="002E3D65">
        <w:rPr>
          <w:highlight w:val="yellow"/>
        </w:rPr>
        <w:t>A preselection element</w:t>
      </w:r>
    </w:p>
    <w:p w14:paraId="05008A5D" w14:textId="77777777" w:rsidR="00403A21" w:rsidRPr="004F5A49" w:rsidRDefault="00403A21" w:rsidP="00403A21">
      <w:r w:rsidRPr="004F5A49">
        <w:t>The Preselection Descriptor is used for two purposes.</w:t>
      </w:r>
    </w:p>
    <w:p w14:paraId="00C8B65B" w14:textId="77777777" w:rsidR="00403A21" w:rsidRPr="004003F9" w:rsidRDefault="00403A21" w:rsidP="00403A21">
      <w:pPr>
        <w:pStyle w:val="ListParagraph"/>
        <w:numPr>
          <w:ilvl w:val="0"/>
          <w:numId w:val="33"/>
        </w:numPr>
        <w:spacing w:after="240" w:line="240" w:lineRule="atLeast"/>
        <w:contextualSpacing w:val="0"/>
        <w:rPr>
          <w:highlight w:val="yellow"/>
        </w:rPr>
      </w:pPr>
      <w:r w:rsidRPr="004003F9">
        <w:rPr>
          <w:highlight w:val="yellow"/>
        </w:rPr>
        <w:t>To indicate that an Adaptation Set is part of a Preselection.</w:t>
      </w:r>
    </w:p>
    <w:p w14:paraId="2F0866C0" w14:textId="77777777" w:rsidR="00403A21" w:rsidRPr="0000305B" w:rsidRDefault="00403A21" w:rsidP="00403A21">
      <w:pPr>
        <w:pStyle w:val="ListParagraph"/>
        <w:numPr>
          <w:ilvl w:val="0"/>
          <w:numId w:val="33"/>
        </w:numPr>
        <w:spacing w:after="240" w:line="240" w:lineRule="atLeast"/>
        <w:contextualSpacing w:val="0"/>
        <w:rPr>
          <w:highlight w:val="yellow"/>
        </w:rPr>
      </w:pPr>
      <w:r w:rsidRPr="004003F9">
        <w:rPr>
          <w:highlight w:val="yellow"/>
        </w:rPr>
        <w:lastRenderedPageBreak/>
        <w:t>Optionally, to provide instructions on how to combine the Adaptation Set with other Adaptation Sets to form a Preselection.</w:t>
      </w:r>
    </w:p>
    <w:p w14:paraId="705A953C" w14:textId="77777777" w:rsidR="00403A21" w:rsidRPr="004F5A49" w:rsidRDefault="00403A21" w:rsidP="00403A21">
      <w:pPr>
        <w:pStyle w:val="BodyText"/>
        <w:autoSpaceDE w:val="0"/>
        <w:autoSpaceDN w:val="0"/>
        <w:adjustRightInd w:val="0"/>
        <w:rPr>
          <w:rFonts w:eastAsia="MS Mincho"/>
          <w:szCs w:val="24"/>
        </w:rPr>
      </w:pPr>
      <w:r w:rsidRPr="004F5A49">
        <w:rPr>
          <w:rFonts w:eastAsia="MS Mincho"/>
          <w:szCs w:val="24"/>
        </w:rPr>
        <w:t xml:space="preserve">As an alternative to the Preselection descriptor, </w:t>
      </w:r>
      <w:proofErr w:type="spellStart"/>
      <w:r w:rsidRPr="004F5A49">
        <w:rPr>
          <w:rFonts w:eastAsia="MS Mincho"/>
          <w:szCs w:val="24"/>
        </w:rPr>
        <w:t>Preselections</w:t>
      </w:r>
      <w:proofErr w:type="spellEnd"/>
      <w:r w:rsidRPr="004F5A49">
        <w:rPr>
          <w:rFonts w:eastAsia="MS Mincho"/>
          <w:szCs w:val="24"/>
        </w:rPr>
        <w:t xml:space="preserve"> may also be defined through the Preselection element as provided in </w:t>
      </w:r>
      <w:r w:rsidRPr="004F5A49">
        <w:rPr>
          <w:rFonts w:eastAsia="MS Mincho"/>
          <w:szCs w:val="24"/>
        </w:rPr>
        <w:fldChar w:fldCharType="begin"/>
      </w:r>
      <w:r w:rsidRPr="004F5A49">
        <w:rPr>
          <w:rFonts w:eastAsia="MS Mincho"/>
          <w:szCs w:val="24"/>
        </w:rPr>
        <w:instrText xml:space="preserve"> REF _Ref14699204 \h </w:instrText>
      </w:r>
      <w:r w:rsidRPr="004F5A49">
        <w:rPr>
          <w:rFonts w:eastAsia="MS Mincho"/>
          <w:szCs w:val="24"/>
        </w:rPr>
      </w:r>
      <w:r w:rsidRPr="004F5A49">
        <w:rPr>
          <w:rFonts w:eastAsia="MS Mincho"/>
          <w:szCs w:val="24"/>
        </w:rPr>
        <w:fldChar w:fldCharType="separate"/>
      </w:r>
      <w:r w:rsidRPr="004F5A49">
        <w:t xml:space="preserve">Table </w:t>
      </w:r>
      <w:r>
        <w:rPr>
          <w:noProof/>
        </w:rPr>
        <w:t>25</w:t>
      </w:r>
      <w:r w:rsidRPr="004F5A49">
        <w:rPr>
          <w:rFonts w:eastAsia="MS Mincho"/>
          <w:szCs w:val="24"/>
        </w:rPr>
        <w:fldChar w:fldCharType="end"/>
      </w:r>
      <w:r w:rsidRPr="0096567F">
        <w:rPr>
          <w:rFonts w:eastAsia="MS Mincho"/>
          <w:szCs w:val="24"/>
        </w:rPr>
        <w:t xml:space="preserve">. The selection of </w:t>
      </w:r>
      <w:proofErr w:type="spellStart"/>
      <w:r w:rsidRPr="0096567F">
        <w:rPr>
          <w:rFonts w:eastAsia="MS Mincho"/>
          <w:szCs w:val="24"/>
        </w:rPr>
        <w:t>Preselecti</w:t>
      </w:r>
      <w:r w:rsidRPr="004F5A49">
        <w:rPr>
          <w:rFonts w:eastAsia="MS Mincho"/>
          <w:szCs w:val="24"/>
        </w:rPr>
        <w:t>ons</w:t>
      </w:r>
      <w:proofErr w:type="spellEnd"/>
      <w:r w:rsidRPr="004F5A49">
        <w:rPr>
          <w:rFonts w:eastAsia="MS Mincho"/>
          <w:szCs w:val="24"/>
        </w:rPr>
        <w:t xml:space="preserve"> is based on the contained attributes and elements in the Preselection element.</w:t>
      </w:r>
    </w:p>
    <w:p w14:paraId="5E1C210F" w14:textId="77777777" w:rsidR="00403A21" w:rsidRPr="004F5A49" w:rsidRDefault="00403A21" w:rsidP="00403A21">
      <w:pPr>
        <w:pStyle w:val="Tabletitle"/>
      </w:pPr>
      <w:bookmarkStart w:id="3" w:name="_Ref14699204"/>
      <w:r w:rsidRPr="004F5A49">
        <w:t xml:space="preserve">Table </w:t>
      </w:r>
      <w:r>
        <w:fldChar w:fldCharType="begin"/>
      </w:r>
      <w:r>
        <w:instrText xml:space="preserve"> SEQ Table \* ARABIC </w:instrText>
      </w:r>
      <w:r>
        <w:fldChar w:fldCharType="separate"/>
      </w:r>
      <w:r>
        <w:rPr>
          <w:noProof/>
        </w:rPr>
        <w:t>25</w:t>
      </w:r>
      <w:r>
        <w:rPr>
          <w:noProof/>
        </w:rPr>
        <w:fldChar w:fldCharType="end"/>
      </w:r>
      <w:bookmarkEnd w:id="3"/>
      <w:r w:rsidRPr="0096567F">
        <w:t xml:space="preserve"> </w:t>
      </w:r>
      <w:r w:rsidRPr="004F5A49">
        <w:t xml:space="preserve">— </w:t>
      </w:r>
      <w:proofErr w:type="spellStart"/>
      <w:r w:rsidRPr="004F5A49">
        <w:t>Semantics</w:t>
      </w:r>
      <w:proofErr w:type="spellEnd"/>
      <w:r w:rsidRPr="004F5A49">
        <w:t xml:space="preserve"> </w:t>
      </w:r>
      <w:proofErr w:type="spellStart"/>
      <w:r w:rsidRPr="004F5A49">
        <w:t>of</w:t>
      </w:r>
      <w:proofErr w:type="spellEnd"/>
      <w:r w:rsidRPr="004F5A49">
        <w:t xml:space="preserve"> </w:t>
      </w:r>
      <w:proofErr w:type="spellStart"/>
      <w:r w:rsidRPr="004F5A49">
        <w:rPr>
          <w:rStyle w:val="ISOCodebold"/>
          <w:lang w:val="en-GB"/>
        </w:rPr>
        <w:t>PreSelection</w:t>
      </w:r>
      <w:proofErr w:type="spellEnd"/>
      <w:r w:rsidRPr="004F5A49">
        <w:t xml:space="preserve"> </w:t>
      </w:r>
      <w:proofErr w:type="spellStart"/>
      <w:r w:rsidRPr="004F5A49">
        <w:t>element</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37"/>
        <w:gridCol w:w="237"/>
        <w:gridCol w:w="3090"/>
        <w:gridCol w:w="976"/>
        <w:gridCol w:w="4553"/>
      </w:tblGrid>
      <w:tr w:rsidR="00403A21" w:rsidRPr="0076284D" w14:paraId="20FC38BA" w14:textId="77777777" w:rsidTr="00DC12E7">
        <w:trPr>
          <w:cantSplit/>
          <w:tblHeader/>
        </w:trPr>
        <w:tc>
          <w:tcPr>
            <w:tcW w:w="2036" w:type="pct"/>
            <w:gridSpan w:val="4"/>
            <w:tcBorders>
              <w:top w:val="single" w:sz="12" w:space="0" w:color="auto"/>
              <w:left w:val="single" w:sz="12" w:space="0" w:color="auto"/>
              <w:bottom w:val="single" w:sz="12" w:space="0" w:color="auto"/>
              <w:right w:val="single" w:sz="4" w:space="0" w:color="000000" w:themeColor="text1"/>
            </w:tcBorders>
          </w:tcPr>
          <w:p w14:paraId="782D213A" w14:textId="77777777" w:rsidR="00403A21" w:rsidRPr="00270941" w:rsidRDefault="00403A21" w:rsidP="00DC12E7">
            <w:pPr>
              <w:pStyle w:val="Tableheader"/>
              <w:jc w:val="center"/>
              <w:rPr>
                <w:szCs w:val="20"/>
              </w:rPr>
            </w:pPr>
            <w:r w:rsidRPr="00270941">
              <w:rPr>
                <w:b/>
                <w:szCs w:val="20"/>
              </w:rPr>
              <w:t>Element or Attribute Name</w:t>
            </w:r>
          </w:p>
        </w:tc>
        <w:tc>
          <w:tcPr>
            <w:tcW w:w="523" w:type="pct"/>
            <w:tcBorders>
              <w:top w:val="single" w:sz="12" w:space="0" w:color="auto"/>
              <w:left w:val="single" w:sz="4" w:space="0" w:color="000000" w:themeColor="text1"/>
              <w:bottom w:val="single" w:sz="12" w:space="0" w:color="auto"/>
              <w:right w:val="single" w:sz="4" w:space="0" w:color="000000" w:themeColor="text1"/>
            </w:tcBorders>
          </w:tcPr>
          <w:p w14:paraId="766093AC" w14:textId="77777777" w:rsidR="00403A21" w:rsidRPr="008321C1" w:rsidRDefault="00403A21" w:rsidP="00DC12E7">
            <w:pPr>
              <w:pStyle w:val="Tableheader"/>
              <w:jc w:val="center"/>
              <w:rPr>
                <w:szCs w:val="20"/>
              </w:rPr>
            </w:pPr>
            <w:r w:rsidRPr="008321C1">
              <w:rPr>
                <w:b/>
                <w:szCs w:val="20"/>
              </w:rPr>
              <w:t>Use</w:t>
            </w:r>
          </w:p>
        </w:tc>
        <w:tc>
          <w:tcPr>
            <w:tcW w:w="2441" w:type="pct"/>
            <w:tcBorders>
              <w:top w:val="single" w:sz="12" w:space="0" w:color="auto"/>
              <w:left w:val="single" w:sz="4" w:space="0" w:color="000000" w:themeColor="text1"/>
              <w:bottom w:val="single" w:sz="12" w:space="0" w:color="auto"/>
              <w:right w:val="single" w:sz="12" w:space="0" w:color="auto"/>
            </w:tcBorders>
          </w:tcPr>
          <w:p w14:paraId="720E1302" w14:textId="77777777" w:rsidR="00403A21" w:rsidRPr="008321C1" w:rsidRDefault="00403A21" w:rsidP="00DC12E7">
            <w:pPr>
              <w:pStyle w:val="Tableheader"/>
              <w:jc w:val="center"/>
              <w:rPr>
                <w:szCs w:val="20"/>
              </w:rPr>
            </w:pPr>
            <w:r w:rsidRPr="008321C1">
              <w:rPr>
                <w:b/>
                <w:szCs w:val="20"/>
              </w:rPr>
              <w:t>Description</w:t>
            </w:r>
          </w:p>
        </w:tc>
      </w:tr>
      <w:tr w:rsidR="00403A21" w:rsidRPr="0076284D" w14:paraId="7EE1C75A" w14:textId="77777777" w:rsidTr="00DC12E7">
        <w:trPr>
          <w:cantSplit/>
        </w:trPr>
        <w:tc>
          <w:tcPr>
            <w:tcW w:w="127" w:type="pct"/>
            <w:tcBorders>
              <w:top w:val="single" w:sz="12" w:space="0" w:color="auto"/>
              <w:left w:val="single" w:sz="12" w:space="0" w:color="auto"/>
            </w:tcBorders>
          </w:tcPr>
          <w:p w14:paraId="0718FAEF" w14:textId="77777777" w:rsidR="00403A21" w:rsidRPr="008321C1" w:rsidRDefault="00403A21" w:rsidP="00DC12E7">
            <w:pPr>
              <w:pStyle w:val="Tablebody"/>
              <w:jc w:val="both"/>
              <w:rPr>
                <w:noProof/>
                <w:szCs w:val="20"/>
              </w:rPr>
            </w:pPr>
            <w:r w:rsidRPr="00270941">
              <w:rPr>
                <w:szCs w:val="20"/>
              </w:rPr>
              <w:t> </w:t>
            </w:r>
          </w:p>
        </w:tc>
        <w:tc>
          <w:tcPr>
            <w:tcW w:w="127" w:type="pct"/>
            <w:tcBorders>
              <w:top w:val="single" w:sz="12" w:space="0" w:color="auto"/>
            </w:tcBorders>
          </w:tcPr>
          <w:p w14:paraId="645F619D" w14:textId="77777777" w:rsidR="00403A21" w:rsidRPr="008321C1" w:rsidRDefault="00403A21" w:rsidP="00DC12E7">
            <w:pPr>
              <w:pStyle w:val="Tablebody"/>
              <w:jc w:val="both"/>
              <w:rPr>
                <w:noProof/>
                <w:szCs w:val="20"/>
              </w:rPr>
            </w:pPr>
            <w:r w:rsidRPr="008321C1">
              <w:rPr>
                <w:szCs w:val="20"/>
              </w:rPr>
              <w:t> </w:t>
            </w:r>
          </w:p>
        </w:tc>
        <w:tc>
          <w:tcPr>
            <w:tcW w:w="1783" w:type="pct"/>
            <w:gridSpan w:val="2"/>
            <w:tcBorders>
              <w:top w:val="single" w:sz="12" w:space="0" w:color="auto"/>
              <w:right w:val="single" w:sz="4" w:space="0" w:color="000000" w:themeColor="text1"/>
            </w:tcBorders>
          </w:tcPr>
          <w:p w14:paraId="3A30A61E" w14:textId="77777777" w:rsidR="00403A21" w:rsidRPr="008321C1" w:rsidRDefault="00403A21" w:rsidP="00DC12E7">
            <w:pPr>
              <w:pStyle w:val="Tablebody"/>
              <w:rPr>
                <w:rStyle w:val="ISOCodebold"/>
                <w:szCs w:val="20"/>
              </w:rPr>
            </w:pPr>
            <w:r w:rsidRPr="008321C1">
              <w:rPr>
                <w:rStyle w:val="ISOCodebold"/>
                <w:szCs w:val="20"/>
              </w:rPr>
              <w:t>Preselection</w:t>
            </w:r>
          </w:p>
        </w:tc>
        <w:tc>
          <w:tcPr>
            <w:tcW w:w="523" w:type="pct"/>
            <w:tcBorders>
              <w:top w:val="single" w:sz="12" w:space="0" w:color="auto"/>
              <w:left w:val="single" w:sz="4" w:space="0" w:color="000000" w:themeColor="text1"/>
              <w:right w:val="single" w:sz="4" w:space="0" w:color="000000" w:themeColor="text1"/>
            </w:tcBorders>
          </w:tcPr>
          <w:p w14:paraId="77619DD1" w14:textId="77777777" w:rsidR="00403A21" w:rsidRPr="008321C1" w:rsidRDefault="00403A21" w:rsidP="00DC12E7">
            <w:pPr>
              <w:pStyle w:val="Tablebody"/>
              <w:jc w:val="center"/>
              <w:rPr>
                <w:szCs w:val="20"/>
              </w:rPr>
            </w:pPr>
            <w:r w:rsidRPr="00270941">
              <w:rPr>
                <w:szCs w:val="20"/>
              </w:rPr>
              <w:t> </w:t>
            </w:r>
          </w:p>
        </w:tc>
        <w:tc>
          <w:tcPr>
            <w:tcW w:w="2441" w:type="pct"/>
            <w:tcBorders>
              <w:top w:val="single" w:sz="12" w:space="0" w:color="auto"/>
              <w:left w:val="single" w:sz="4" w:space="0" w:color="000000" w:themeColor="text1"/>
              <w:right w:val="single" w:sz="12" w:space="0" w:color="auto"/>
            </w:tcBorders>
          </w:tcPr>
          <w:p w14:paraId="76F061B8" w14:textId="77777777" w:rsidR="00403A21" w:rsidRPr="008321C1" w:rsidRDefault="00403A21" w:rsidP="00DC12E7">
            <w:pPr>
              <w:pStyle w:val="Tablebody"/>
              <w:rPr>
                <w:szCs w:val="20"/>
              </w:rPr>
            </w:pPr>
            <w:r w:rsidRPr="008321C1">
              <w:rPr>
                <w:szCs w:val="20"/>
              </w:rPr>
              <w:t> </w:t>
            </w:r>
          </w:p>
        </w:tc>
      </w:tr>
      <w:tr w:rsidR="00403A21" w:rsidRPr="0076284D" w14:paraId="45D10880" w14:textId="77777777" w:rsidTr="00DC12E7">
        <w:trPr>
          <w:cantSplit/>
        </w:trPr>
        <w:tc>
          <w:tcPr>
            <w:tcW w:w="127" w:type="pct"/>
            <w:tcBorders>
              <w:left w:val="single" w:sz="12" w:space="0" w:color="auto"/>
            </w:tcBorders>
          </w:tcPr>
          <w:p w14:paraId="36A9BD1C" w14:textId="77777777" w:rsidR="00403A21" w:rsidRPr="008321C1" w:rsidRDefault="00403A21" w:rsidP="00DC12E7">
            <w:pPr>
              <w:pStyle w:val="Tablebody"/>
              <w:jc w:val="both"/>
              <w:rPr>
                <w:noProof/>
                <w:szCs w:val="20"/>
              </w:rPr>
            </w:pPr>
            <w:r w:rsidRPr="00270941">
              <w:rPr>
                <w:szCs w:val="20"/>
              </w:rPr>
              <w:t> </w:t>
            </w:r>
          </w:p>
        </w:tc>
        <w:tc>
          <w:tcPr>
            <w:tcW w:w="127" w:type="pct"/>
          </w:tcPr>
          <w:p w14:paraId="28C8A6ED" w14:textId="77777777" w:rsidR="00403A21" w:rsidRPr="008321C1" w:rsidRDefault="00403A21" w:rsidP="00DC12E7">
            <w:pPr>
              <w:pStyle w:val="Tablebody"/>
              <w:jc w:val="both"/>
              <w:rPr>
                <w:noProof/>
                <w:szCs w:val="20"/>
              </w:rPr>
            </w:pPr>
            <w:r w:rsidRPr="008321C1">
              <w:rPr>
                <w:szCs w:val="20"/>
              </w:rPr>
              <w:t> </w:t>
            </w:r>
          </w:p>
        </w:tc>
        <w:tc>
          <w:tcPr>
            <w:tcW w:w="127" w:type="pct"/>
          </w:tcPr>
          <w:p w14:paraId="34B89E13"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29951FC9" w14:textId="77777777" w:rsidR="00403A21" w:rsidRPr="008321C1" w:rsidRDefault="00403A21" w:rsidP="00DC12E7">
            <w:pPr>
              <w:pStyle w:val="Tablebody"/>
              <w:rPr>
                <w:rStyle w:val="ISOCode"/>
                <w:szCs w:val="20"/>
              </w:rPr>
            </w:pPr>
            <w:r w:rsidRPr="008321C1">
              <w:rPr>
                <w:rStyle w:val="ISOCode"/>
                <w:szCs w:val="20"/>
              </w:rPr>
              <w:t>@id</w:t>
            </w:r>
          </w:p>
        </w:tc>
        <w:tc>
          <w:tcPr>
            <w:tcW w:w="523" w:type="pct"/>
            <w:tcBorders>
              <w:left w:val="single" w:sz="4" w:space="0" w:color="000000" w:themeColor="text1"/>
              <w:right w:val="single" w:sz="4" w:space="0" w:color="000000" w:themeColor="text1"/>
            </w:tcBorders>
          </w:tcPr>
          <w:p w14:paraId="58F1368A" w14:textId="77777777" w:rsidR="00403A21" w:rsidRPr="008321C1" w:rsidRDefault="00403A21" w:rsidP="00DC12E7">
            <w:pPr>
              <w:pStyle w:val="Tablebody"/>
              <w:jc w:val="center"/>
              <w:rPr>
                <w:szCs w:val="20"/>
              </w:rPr>
            </w:pPr>
            <w:r w:rsidRPr="00270941">
              <w:rPr>
                <w:szCs w:val="20"/>
              </w:rPr>
              <w:t>OD</w:t>
            </w:r>
          </w:p>
          <w:p w14:paraId="38C621C7" w14:textId="77777777" w:rsidR="00403A21" w:rsidRPr="008321C1" w:rsidRDefault="00403A21" w:rsidP="00DC12E7">
            <w:pPr>
              <w:pStyle w:val="Tablebody"/>
              <w:jc w:val="center"/>
              <w:rPr>
                <w:szCs w:val="20"/>
              </w:rPr>
            </w:pPr>
            <w:r w:rsidRPr="008321C1">
              <w:rPr>
                <w:szCs w:val="20"/>
              </w:rPr>
              <w:t>default=1</w:t>
            </w:r>
          </w:p>
        </w:tc>
        <w:tc>
          <w:tcPr>
            <w:tcW w:w="2441" w:type="pct"/>
            <w:tcBorders>
              <w:left w:val="single" w:sz="4" w:space="0" w:color="000000" w:themeColor="text1"/>
              <w:right w:val="single" w:sz="12" w:space="0" w:color="auto"/>
            </w:tcBorders>
          </w:tcPr>
          <w:p w14:paraId="240A9A60" w14:textId="77777777" w:rsidR="00403A21" w:rsidRPr="008321C1" w:rsidRDefault="00403A21" w:rsidP="00DC12E7">
            <w:pPr>
              <w:pStyle w:val="Tablebody"/>
              <w:rPr>
                <w:rFonts w:ascii="Times New Roman" w:hAnsi="Times New Roman"/>
                <w:szCs w:val="20"/>
              </w:rPr>
            </w:pPr>
            <w:r w:rsidRPr="008321C1">
              <w:rPr>
                <w:szCs w:val="20"/>
              </w:rPr>
              <w:t>specifies the id of the Preselection. This shall be unique within one Period.</w:t>
            </w:r>
          </w:p>
        </w:tc>
      </w:tr>
      <w:tr w:rsidR="00403A21" w:rsidRPr="0076284D" w14:paraId="496CB3E0" w14:textId="77777777" w:rsidTr="00DC12E7">
        <w:trPr>
          <w:cantSplit/>
        </w:trPr>
        <w:tc>
          <w:tcPr>
            <w:tcW w:w="127" w:type="pct"/>
            <w:tcBorders>
              <w:left w:val="single" w:sz="12" w:space="0" w:color="auto"/>
            </w:tcBorders>
          </w:tcPr>
          <w:p w14:paraId="7F3FF61B" w14:textId="77777777" w:rsidR="00403A21" w:rsidRPr="008321C1" w:rsidRDefault="00403A21" w:rsidP="00DC12E7">
            <w:pPr>
              <w:pStyle w:val="Tablebody"/>
              <w:jc w:val="both"/>
              <w:rPr>
                <w:noProof/>
                <w:szCs w:val="20"/>
              </w:rPr>
            </w:pPr>
            <w:r w:rsidRPr="00270941">
              <w:rPr>
                <w:szCs w:val="20"/>
              </w:rPr>
              <w:t> </w:t>
            </w:r>
          </w:p>
        </w:tc>
        <w:tc>
          <w:tcPr>
            <w:tcW w:w="127" w:type="pct"/>
          </w:tcPr>
          <w:p w14:paraId="53D16151" w14:textId="77777777" w:rsidR="00403A21" w:rsidRPr="008321C1" w:rsidRDefault="00403A21" w:rsidP="00DC12E7">
            <w:pPr>
              <w:pStyle w:val="Tablebody"/>
              <w:jc w:val="both"/>
              <w:rPr>
                <w:noProof/>
                <w:szCs w:val="20"/>
              </w:rPr>
            </w:pPr>
            <w:r w:rsidRPr="008321C1">
              <w:rPr>
                <w:szCs w:val="20"/>
              </w:rPr>
              <w:t> </w:t>
            </w:r>
          </w:p>
        </w:tc>
        <w:tc>
          <w:tcPr>
            <w:tcW w:w="127" w:type="pct"/>
          </w:tcPr>
          <w:p w14:paraId="228F55D7"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6FDCE4C8" w14:textId="77777777" w:rsidR="00403A21" w:rsidRPr="008321C1" w:rsidRDefault="00403A21" w:rsidP="00DC12E7">
            <w:pPr>
              <w:pStyle w:val="Tablebody"/>
              <w:rPr>
                <w:rStyle w:val="ISOCode"/>
                <w:szCs w:val="20"/>
              </w:rPr>
            </w:pPr>
            <w:r w:rsidRPr="008321C1">
              <w:rPr>
                <w:rStyle w:val="ISOCode"/>
                <w:szCs w:val="20"/>
              </w:rPr>
              <w:t>@preselectionComponents</w:t>
            </w:r>
          </w:p>
        </w:tc>
        <w:tc>
          <w:tcPr>
            <w:tcW w:w="523" w:type="pct"/>
            <w:tcBorders>
              <w:left w:val="single" w:sz="4" w:space="0" w:color="000000" w:themeColor="text1"/>
              <w:right w:val="single" w:sz="4" w:space="0" w:color="000000" w:themeColor="text1"/>
            </w:tcBorders>
          </w:tcPr>
          <w:p w14:paraId="0841B808" w14:textId="77777777" w:rsidR="00403A21" w:rsidRPr="008321C1" w:rsidRDefault="00403A21" w:rsidP="00DC12E7">
            <w:pPr>
              <w:pStyle w:val="Tablebody"/>
              <w:jc w:val="center"/>
              <w:rPr>
                <w:szCs w:val="20"/>
              </w:rPr>
            </w:pPr>
            <w:r w:rsidRPr="00270941">
              <w:rPr>
                <w:szCs w:val="20"/>
              </w:rPr>
              <w:t>M</w:t>
            </w:r>
          </w:p>
        </w:tc>
        <w:tc>
          <w:tcPr>
            <w:tcW w:w="2441" w:type="pct"/>
            <w:tcBorders>
              <w:left w:val="single" w:sz="4" w:space="0" w:color="000000" w:themeColor="text1"/>
              <w:right w:val="single" w:sz="12" w:space="0" w:color="auto"/>
            </w:tcBorders>
          </w:tcPr>
          <w:p w14:paraId="5C3DC99F" w14:textId="77777777" w:rsidR="00403A21" w:rsidRPr="008321C1" w:rsidRDefault="00403A21" w:rsidP="00DC12E7">
            <w:pPr>
              <w:pStyle w:val="Tablebody"/>
              <w:rPr>
                <w:szCs w:val="20"/>
              </w:rPr>
            </w:pPr>
            <w:r w:rsidRPr="0077771F">
              <w:rPr>
                <w:szCs w:val="20"/>
                <w:highlight w:val="yellow"/>
              </w:rPr>
              <w:t>specifies the ids of the contained Adaptation Sets or Content Components that belong to this Preselection as white space separated list in processing order. The first id defines the Main Adaptation Set.</w:t>
            </w:r>
          </w:p>
        </w:tc>
      </w:tr>
      <w:tr w:rsidR="00403A21" w:rsidRPr="0076284D" w14:paraId="5E02D5E1" w14:textId="77777777" w:rsidTr="00DC12E7">
        <w:trPr>
          <w:cantSplit/>
        </w:trPr>
        <w:tc>
          <w:tcPr>
            <w:tcW w:w="127" w:type="pct"/>
            <w:tcBorders>
              <w:left w:val="single" w:sz="12" w:space="0" w:color="auto"/>
            </w:tcBorders>
          </w:tcPr>
          <w:p w14:paraId="6A3D6D6B" w14:textId="77777777" w:rsidR="00403A21" w:rsidRPr="008321C1" w:rsidRDefault="00403A21" w:rsidP="00DC12E7">
            <w:pPr>
              <w:pStyle w:val="Tablebody"/>
              <w:jc w:val="both"/>
              <w:rPr>
                <w:noProof/>
                <w:szCs w:val="20"/>
              </w:rPr>
            </w:pPr>
            <w:r w:rsidRPr="00270941">
              <w:rPr>
                <w:szCs w:val="20"/>
              </w:rPr>
              <w:t> </w:t>
            </w:r>
          </w:p>
        </w:tc>
        <w:tc>
          <w:tcPr>
            <w:tcW w:w="127" w:type="pct"/>
          </w:tcPr>
          <w:p w14:paraId="519B81EE" w14:textId="77777777" w:rsidR="00403A21" w:rsidRPr="008321C1" w:rsidRDefault="00403A21" w:rsidP="00DC12E7">
            <w:pPr>
              <w:pStyle w:val="Tablebody"/>
              <w:jc w:val="both"/>
              <w:rPr>
                <w:noProof/>
                <w:szCs w:val="20"/>
              </w:rPr>
            </w:pPr>
            <w:r w:rsidRPr="008321C1">
              <w:rPr>
                <w:szCs w:val="20"/>
              </w:rPr>
              <w:t> </w:t>
            </w:r>
          </w:p>
        </w:tc>
        <w:tc>
          <w:tcPr>
            <w:tcW w:w="127" w:type="pct"/>
          </w:tcPr>
          <w:p w14:paraId="55D45C0E"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4EDC61B2" w14:textId="77777777" w:rsidR="00403A21" w:rsidRPr="008321C1" w:rsidRDefault="00403A21" w:rsidP="00DC12E7">
            <w:pPr>
              <w:pStyle w:val="Tablebody"/>
              <w:rPr>
                <w:rStyle w:val="ISOCode"/>
                <w:szCs w:val="20"/>
              </w:rPr>
            </w:pPr>
            <w:r w:rsidRPr="008321C1">
              <w:rPr>
                <w:rStyle w:val="ISOCode"/>
                <w:szCs w:val="20"/>
              </w:rPr>
              <w:t>@lang</w:t>
            </w:r>
          </w:p>
        </w:tc>
        <w:tc>
          <w:tcPr>
            <w:tcW w:w="523" w:type="pct"/>
            <w:tcBorders>
              <w:left w:val="single" w:sz="4" w:space="0" w:color="000000" w:themeColor="text1"/>
              <w:right w:val="single" w:sz="4" w:space="0" w:color="000000" w:themeColor="text1"/>
            </w:tcBorders>
          </w:tcPr>
          <w:p w14:paraId="779CD6FB" w14:textId="77777777" w:rsidR="00403A21" w:rsidRPr="008321C1" w:rsidRDefault="00403A21" w:rsidP="00DC12E7">
            <w:pPr>
              <w:pStyle w:val="Tablebody"/>
              <w:jc w:val="center"/>
              <w:rPr>
                <w:szCs w:val="20"/>
              </w:rPr>
            </w:pPr>
            <w:r w:rsidRPr="00270941">
              <w:rPr>
                <w:szCs w:val="20"/>
              </w:rPr>
              <w:t>O</w:t>
            </w:r>
          </w:p>
        </w:tc>
        <w:tc>
          <w:tcPr>
            <w:tcW w:w="2441" w:type="pct"/>
            <w:tcBorders>
              <w:left w:val="single" w:sz="4" w:space="0" w:color="000000" w:themeColor="text1"/>
              <w:right w:val="single" w:sz="12" w:space="0" w:color="auto"/>
            </w:tcBorders>
          </w:tcPr>
          <w:p w14:paraId="56F05BE9" w14:textId="77777777" w:rsidR="00403A21" w:rsidRPr="008321C1" w:rsidRDefault="00403A21" w:rsidP="00DC12E7">
            <w:pPr>
              <w:pStyle w:val="Tablebody"/>
              <w:rPr>
                <w:szCs w:val="20"/>
              </w:rPr>
            </w:pPr>
            <w:r w:rsidRPr="008321C1">
              <w:rPr>
                <w:szCs w:val="20"/>
              </w:rPr>
              <w:t xml:space="preserve">same semantics as in </w:t>
            </w:r>
            <w:r w:rsidRPr="008321C1">
              <w:rPr>
                <w:szCs w:val="20"/>
              </w:rPr>
              <w:fldChar w:fldCharType="begin"/>
            </w:r>
            <w:r w:rsidRPr="008321C1">
              <w:rPr>
                <w:szCs w:val="20"/>
              </w:rPr>
              <w:instrText xml:space="preserve"> REF _Ref14697260 \h </w:instrText>
            </w:r>
            <w:r>
              <w:rPr>
                <w:szCs w:val="20"/>
              </w:rPr>
              <w:instrText xml:space="preserve"> \* MERGEFORMAT </w:instrText>
            </w:r>
            <w:r w:rsidRPr="008321C1">
              <w:rPr>
                <w:szCs w:val="20"/>
              </w:rPr>
            </w:r>
            <w:r w:rsidRPr="008321C1">
              <w:rPr>
                <w:szCs w:val="20"/>
              </w:rPr>
              <w:fldChar w:fldCharType="separate"/>
            </w:r>
            <w:r w:rsidRPr="000E38CF">
              <w:rPr>
                <w:szCs w:val="20"/>
              </w:rPr>
              <w:t xml:space="preserve">Table </w:t>
            </w:r>
            <w:r w:rsidRPr="000E38CF">
              <w:rPr>
                <w:noProof/>
                <w:szCs w:val="20"/>
              </w:rPr>
              <w:t>5</w:t>
            </w:r>
            <w:r w:rsidRPr="008321C1">
              <w:rPr>
                <w:szCs w:val="20"/>
              </w:rPr>
              <w:fldChar w:fldCharType="end"/>
            </w:r>
            <w:r w:rsidRPr="00270941">
              <w:rPr>
                <w:szCs w:val="20"/>
              </w:rPr>
              <w:t xml:space="preserve"> for </w:t>
            </w:r>
            <w:r w:rsidRPr="008321C1">
              <w:rPr>
                <w:rStyle w:val="ISOCode"/>
                <w:szCs w:val="20"/>
              </w:rPr>
              <w:t xml:space="preserve">@lang </w:t>
            </w:r>
            <w:r w:rsidRPr="00270941">
              <w:rPr>
                <w:rFonts w:cs="Courier New"/>
                <w:szCs w:val="20"/>
              </w:rPr>
              <w:t>attribute</w:t>
            </w:r>
            <w:r w:rsidRPr="008321C1">
              <w:rPr>
                <w:rFonts w:cs="Courier New"/>
                <w:szCs w:val="20"/>
              </w:rPr>
              <w:t>.</w:t>
            </w:r>
          </w:p>
        </w:tc>
      </w:tr>
      <w:tr w:rsidR="00403A21" w:rsidRPr="0076284D" w14:paraId="1C8E6C51" w14:textId="77777777" w:rsidTr="00DC12E7">
        <w:trPr>
          <w:cantSplit/>
        </w:trPr>
        <w:tc>
          <w:tcPr>
            <w:tcW w:w="127" w:type="pct"/>
            <w:tcBorders>
              <w:left w:val="single" w:sz="12" w:space="0" w:color="auto"/>
            </w:tcBorders>
          </w:tcPr>
          <w:p w14:paraId="2DD40995" w14:textId="77777777" w:rsidR="00403A21" w:rsidRPr="00270941" w:rsidRDefault="00403A21" w:rsidP="00DC12E7">
            <w:pPr>
              <w:pStyle w:val="Tablebody"/>
              <w:jc w:val="both"/>
              <w:rPr>
                <w:szCs w:val="20"/>
              </w:rPr>
            </w:pPr>
          </w:p>
        </w:tc>
        <w:tc>
          <w:tcPr>
            <w:tcW w:w="127" w:type="pct"/>
          </w:tcPr>
          <w:p w14:paraId="3A8061BC" w14:textId="77777777" w:rsidR="00403A21" w:rsidRPr="008321C1" w:rsidRDefault="00403A21" w:rsidP="00DC12E7">
            <w:pPr>
              <w:pStyle w:val="Tablebody"/>
              <w:jc w:val="both"/>
              <w:rPr>
                <w:szCs w:val="20"/>
              </w:rPr>
            </w:pPr>
          </w:p>
        </w:tc>
        <w:tc>
          <w:tcPr>
            <w:tcW w:w="127" w:type="pct"/>
          </w:tcPr>
          <w:p w14:paraId="6A324382" w14:textId="77777777" w:rsidR="00403A21" w:rsidRPr="008321C1" w:rsidRDefault="00403A21" w:rsidP="00DC12E7">
            <w:pPr>
              <w:pStyle w:val="Tablebody"/>
              <w:jc w:val="both"/>
              <w:rPr>
                <w:szCs w:val="20"/>
              </w:rPr>
            </w:pPr>
          </w:p>
        </w:tc>
        <w:tc>
          <w:tcPr>
            <w:tcW w:w="1656" w:type="pct"/>
            <w:tcBorders>
              <w:right w:val="single" w:sz="4" w:space="0" w:color="000000" w:themeColor="text1"/>
            </w:tcBorders>
          </w:tcPr>
          <w:p w14:paraId="2554C6BE" w14:textId="77777777" w:rsidR="00403A21" w:rsidRPr="008321C1" w:rsidRDefault="00403A21" w:rsidP="00DC12E7">
            <w:pPr>
              <w:pStyle w:val="Tablebody"/>
              <w:rPr>
                <w:rStyle w:val="ISOCode"/>
                <w:szCs w:val="20"/>
              </w:rPr>
            </w:pPr>
            <w:r w:rsidRPr="008321C1">
              <w:rPr>
                <w:rStyle w:val="ISOCode"/>
                <w:szCs w:val="20"/>
              </w:rPr>
              <w:t>@order</w:t>
            </w:r>
          </w:p>
        </w:tc>
        <w:tc>
          <w:tcPr>
            <w:tcW w:w="523" w:type="pct"/>
            <w:tcBorders>
              <w:left w:val="single" w:sz="4" w:space="0" w:color="000000" w:themeColor="text1"/>
              <w:right w:val="single" w:sz="4" w:space="0" w:color="000000" w:themeColor="text1"/>
            </w:tcBorders>
          </w:tcPr>
          <w:p w14:paraId="40592BCF" w14:textId="77777777" w:rsidR="00403A21" w:rsidRPr="008321C1" w:rsidRDefault="00403A21" w:rsidP="00DC12E7">
            <w:pPr>
              <w:jc w:val="center"/>
              <w:rPr>
                <w:sz w:val="20"/>
                <w:lang w:eastAsia="zh-CN"/>
              </w:rPr>
            </w:pPr>
            <w:r w:rsidRPr="008321C1">
              <w:rPr>
                <w:sz w:val="20"/>
                <w:lang w:eastAsia="zh-CN"/>
              </w:rPr>
              <w:t>OD</w:t>
            </w:r>
          </w:p>
          <w:p w14:paraId="37F2744C" w14:textId="77777777" w:rsidR="00403A21" w:rsidRPr="00270941" w:rsidRDefault="00403A21" w:rsidP="00DC12E7">
            <w:pPr>
              <w:pStyle w:val="Tablebody"/>
              <w:jc w:val="center"/>
              <w:rPr>
                <w:szCs w:val="20"/>
              </w:rPr>
            </w:pPr>
            <w:r w:rsidRPr="008321C1">
              <w:rPr>
                <w:szCs w:val="20"/>
                <w:lang w:eastAsia="zh-CN"/>
              </w:rPr>
              <w:t xml:space="preserve">Default: </w:t>
            </w:r>
            <w:r w:rsidRPr="008321C1">
              <w:rPr>
                <w:szCs w:val="20"/>
              </w:rPr>
              <w:t>'</w:t>
            </w:r>
            <w:r w:rsidRPr="008321C1">
              <w:rPr>
                <w:rFonts w:ascii="Courier New" w:hAnsi="Courier New" w:cs="Courier New"/>
                <w:szCs w:val="20"/>
              </w:rPr>
              <w:t>undefined</w:t>
            </w:r>
            <w:r w:rsidRPr="008321C1">
              <w:rPr>
                <w:szCs w:val="20"/>
              </w:rPr>
              <w:t>'</w:t>
            </w:r>
          </w:p>
        </w:tc>
        <w:tc>
          <w:tcPr>
            <w:tcW w:w="2441" w:type="pct"/>
            <w:tcBorders>
              <w:left w:val="single" w:sz="4" w:space="0" w:color="000000" w:themeColor="text1"/>
              <w:right w:val="single" w:sz="12" w:space="0" w:color="auto"/>
            </w:tcBorders>
          </w:tcPr>
          <w:p w14:paraId="6B64681D" w14:textId="77777777" w:rsidR="00403A21" w:rsidRPr="0077771F" w:rsidRDefault="00403A21" w:rsidP="00DC12E7">
            <w:pPr>
              <w:pStyle w:val="Tablebody"/>
              <w:rPr>
                <w:szCs w:val="20"/>
                <w:highlight w:val="yellow"/>
              </w:rPr>
            </w:pPr>
            <w:r w:rsidRPr="0077771F">
              <w:rPr>
                <w:szCs w:val="20"/>
                <w:highlight w:val="yellow"/>
              </w:rPr>
              <w:t xml:space="preserve">specifies the conformance rules for Representations in Adaptation Sets within the Preselection. </w:t>
            </w:r>
          </w:p>
          <w:p w14:paraId="05FB1EF1"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undefined</w:t>
            </w:r>
            <w:r w:rsidRPr="0077771F">
              <w:rPr>
                <w:szCs w:val="20"/>
                <w:highlight w:val="yellow"/>
              </w:rPr>
              <w:t xml:space="preserve">', the Preselection follows the conformance rules for Multi-Segment Tracks in subclause </w:t>
            </w:r>
            <w:r w:rsidRPr="0077771F">
              <w:rPr>
                <w:szCs w:val="20"/>
                <w:highlight w:val="yellow"/>
              </w:rPr>
              <w:fldChar w:fldCharType="begin"/>
            </w:r>
            <w:r w:rsidRPr="0077771F">
              <w:rPr>
                <w:szCs w:val="20"/>
                <w:highlight w:val="yellow"/>
              </w:rPr>
              <w:instrText xml:space="preserve"> REF _Ref14712912 \w \h  \* MERGEFORMAT </w:instrText>
            </w:r>
            <w:r w:rsidRPr="0077771F">
              <w:rPr>
                <w:szCs w:val="20"/>
                <w:highlight w:val="yellow"/>
              </w:rPr>
            </w:r>
            <w:r w:rsidRPr="0077771F">
              <w:rPr>
                <w:szCs w:val="20"/>
                <w:highlight w:val="yellow"/>
              </w:rPr>
              <w:fldChar w:fldCharType="separate"/>
            </w:r>
            <w:r w:rsidRPr="0077771F">
              <w:rPr>
                <w:szCs w:val="20"/>
                <w:highlight w:val="yellow"/>
              </w:rPr>
              <w:t>5.3.11.5.1</w:t>
            </w:r>
            <w:r w:rsidRPr="0077771F">
              <w:rPr>
                <w:szCs w:val="20"/>
                <w:highlight w:val="yellow"/>
              </w:rPr>
              <w:fldChar w:fldCharType="end"/>
            </w:r>
            <w:r w:rsidRPr="0077771F">
              <w:rPr>
                <w:szCs w:val="20"/>
                <w:highlight w:val="yellow"/>
              </w:rPr>
              <w:t xml:space="preserve">. </w:t>
            </w:r>
          </w:p>
          <w:p w14:paraId="0DDEC784"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time-ordered</w:t>
            </w:r>
            <w:r w:rsidRPr="0077771F">
              <w:rPr>
                <w:szCs w:val="20"/>
                <w:highlight w:val="yellow"/>
              </w:rPr>
              <w:t xml:space="preserve">', the Preselection follows the conformance rules for Time-Ordered Segment Tracks in subclause </w:t>
            </w:r>
            <w:r w:rsidRPr="0077771F">
              <w:rPr>
                <w:szCs w:val="20"/>
                <w:highlight w:val="yellow"/>
              </w:rPr>
              <w:fldChar w:fldCharType="begin"/>
            </w:r>
            <w:r w:rsidRPr="0077771F">
              <w:rPr>
                <w:szCs w:val="20"/>
                <w:highlight w:val="yellow"/>
              </w:rPr>
              <w:instrText xml:space="preserve"> REF _Ref14712896 \w \h  \* MERGEFORMAT </w:instrText>
            </w:r>
            <w:r w:rsidRPr="0077771F">
              <w:rPr>
                <w:szCs w:val="20"/>
                <w:highlight w:val="yellow"/>
              </w:rPr>
            </w:r>
            <w:r w:rsidRPr="0077771F">
              <w:rPr>
                <w:szCs w:val="20"/>
                <w:highlight w:val="yellow"/>
              </w:rPr>
              <w:fldChar w:fldCharType="separate"/>
            </w:r>
            <w:r w:rsidRPr="0077771F">
              <w:rPr>
                <w:szCs w:val="20"/>
                <w:highlight w:val="yellow"/>
              </w:rPr>
              <w:t>5.3.11.5.2</w:t>
            </w:r>
            <w:r w:rsidRPr="0077771F">
              <w:rPr>
                <w:szCs w:val="20"/>
                <w:highlight w:val="yellow"/>
              </w:rPr>
              <w:fldChar w:fldCharType="end"/>
            </w:r>
            <w:r w:rsidRPr="0077771F">
              <w:rPr>
                <w:szCs w:val="20"/>
                <w:highlight w:val="yellow"/>
              </w:rPr>
              <w:t xml:space="preserve">. </w:t>
            </w:r>
          </w:p>
          <w:p w14:paraId="3698BCC4" w14:textId="77777777" w:rsidR="00403A21" w:rsidRPr="00270941" w:rsidRDefault="00403A21" w:rsidP="00DC12E7">
            <w:pPr>
              <w:pStyle w:val="Tablebody"/>
              <w:rPr>
                <w:szCs w:val="20"/>
              </w:rPr>
            </w:pPr>
            <w:r w:rsidRPr="0077771F">
              <w:rPr>
                <w:szCs w:val="20"/>
                <w:highlight w:val="yellow"/>
              </w:rPr>
              <w:t>When set to '</w:t>
            </w:r>
            <w:r w:rsidRPr="0077771F">
              <w:rPr>
                <w:rFonts w:ascii="Courier New" w:hAnsi="Courier New" w:cs="Courier New"/>
                <w:szCs w:val="20"/>
                <w:highlight w:val="yellow"/>
              </w:rPr>
              <w:t>fully-ordered</w:t>
            </w:r>
            <w:r w:rsidRPr="0077771F">
              <w:rPr>
                <w:szCs w:val="20"/>
                <w:highlight w:val="yellow"/>
              </w:rPr>
              <w:t xml:space="preserve">', the Preselection follows the conformance rules for </w:t>
            </w:r>
            <w:proofErr w:type="gramStart"/>
            <w:r w:rsidRPr="0077771F">
              <w:rPr>
                <w:szCs w:val="20"/>
                <w:highlight w:val="yellow"/>
              </w:rPr>
              <w:t>Fully-Ordered</w:t>
            </w:r>
            <w:proofErr w:type="gramEnd"/>
            <w:r w:rsidRPr="0077771F">
              <w:rPr>
                <w:szCs w:val="20"/>
                <w:highlight w:val="yellow"/>
              </w:rPr>
              <w:t xml:space="preserve"> Segment Tracks in subclause </w:t>
            </w:r>
            <w:r w:rsidRPr="0077771F">
              <w:rPr>
                <w:szCs w:val="20"/>
                <w:highlight w:val="yellow"/>
              </w:rPr>
              <w:fldChar w:fldCharType="begin"/>
            </w:r>
            <w:r w:rsidRPr="0077771F">
              <w:rPr>
                <w:szCs w:val="20"/>
                <w:highlight w:val="yellow"/>
              </w:rPr>
              <w:instrText xml:space="preserve"> REF _Ref14712935 \w \h  \* MERGEFORMAT </w:instrText>
            </w:r>
            <w:r w:rsidRPr="0077771F">
              <w:rPr>
                <w:szCs w:val="20"/>
                <w:highlight w:val="yellow"/>
              </w:rPr>
            </w:r>
            <w:r w:rsidRPr="0077771F">
              <w:rPr>
                <w:szCs w:val="20"/>
                <w:highlight w:val="yellow"/>
              </w:rPr>
              <w:fldChar w:fldCharType="separate"/>
            </w:r>
            <w:r w:rsidRPr="0077771F">
              <w:rPr>
                <w:szCs w:val="20"/>
                <w:highlight w:val="yellow"/>
              </w:rPr>
              <w:t>5.3.11.5.3</w:t>
            </w:r>
            <w:r w:rsidRPr="0077771F">
              <w:rPr>
                <w:szCs w:val="20"/>
                <w:highlight w:val="yellow"/>
              </w:rPr>
              <w:fldChar w:fldCharType="end"/>
            </w:r>
            <w:r w:rsidRPr="0077771F">
              <w:rPr>
                <w:szCs w:val="20"/>
                <w:highlight w:val="yellow"/>
              </w:rPr>
              <w:t xml:space="preserve">. In this case, order in the </w:t>
            </w:r>
            <w:r w:rsidRPr="0077771F">
              <w:rPr>
                <w:rFonts w:ascii="Courier New" w:hAnsi="Courier New" w:cs="Courier New"/>
                <w:szCs w:val="20"/>
                <w:highlight w:val="yellow"/>
              </w:rPr>
              <w:t>@preselectionComponents</w:t>
            </w:r>
            <w:r w:rsidRPr="0077771F">
              <w:rPr>
                <w:szCs w:val="20"/>
                <w:highlight w:val="yellow"/>
              </w:rPr>
              <w:t xml:space="preserve"> attribute specifies the component order.</w:t>
            </w:r>
          </w:p>
        </w:tc>
      </w:tr>
    </w:tbl>
    <w:p w14:paraId="1EDE3359" w14:textId="77777777" w:rsidR="00403A21" w:rsidRPr="001F57F3" w:rsidRDefault="00403A21" w:rsidP="00403A21">
      <w:pPr>
        <w:pStyle w:val="Heading3"/>
        <w:numPr>
          <w:ilvl w:val="2"/>
          <w:numId w:val="23"/>
        </w:numPr>
      </w:pPr>
      <w:r w:rsidRPr="001F57F3">
        <w:t xml:space="preserve">Conformance rules </w:t>
      </w:r>
    </w:p>
    <w:p w14:paraId="4D64A197" w14:textId="77777777" w:rsidR="00403A21" w:rsidRPr="001F57F3" w:rsidRDefault="00403A21" w:rsidP="00403A21">
      <w:pPr>
        <w:pStyle w:val="Heading4"/>
        <w:numPr>
          <w:ilvl w:val="3"/>
          <w:numId w:val="23"/>
        </w:numPr>
      </w:pPr>
      <w:bookmarkStart w:id="4" w:name="_Ref14712912"/>
      <w:r w:rsidRPr="001F57F3">
        <w:t>Conformance rules for Multi-Segment Tracks</w:t>
      </w:r>
      <w:bookmarkEnd w:id="4"/>
    </w:p>
    <w:p w14:paraId="289809E7" w14:textId="77777777" w:rsidR="00403A21" w:rsidRPr="002A08CC" w:rsidRDefault="00403A21" w:rsidP="00403A21">
      <w:pPr>
        <w:spacing w:line="230" w:lineRule="atLeast"/>
        <w:rPr>
          <w:highlight w:val="green"/>
        </w:rPr>
      </w:pPr>
      <w:r w:rsidRPr="002A08CC">
        <w:rPr>
          <w:highlight w:val="green"/>
        </w:rPr>
        <w:t xml:space="preserve">Where multiple Adaptation Sets indicate this type of ordering, each Adaptation Set and the contained Representations follow the regular conformance rules for multi-segment tracks as defined in subclause </w:t>
      </w:r>
      <w:r w:rsidRPr="002A08CC">
        <w:rPr>
          <w:highlight w:val="green"/>
        </w:rPr>
        <w:fldChar w:fldCharType="begin"/>
      </w:r>
      <w:r w:rsidRPr="002A08CC">
        <w:rPr>
          <w:highlight w:val="green"/>
        </w:rPr>
        <w:instrText xml:space="preserve"> REF _Ref14713002 \w \h  \* MERGEFORMAT </w:instrText>
      </w:r>
      <w:r w:rsidRPr="002A08CC">
        <w:rPr>
          <w:highlight w:val="green"/>
        </w:rPr>
      </w:r>
      <w:r w:rsidRPr="002A08CC">
        <w:rPr>
          <w:highlight w:val="green"/>
        </w:rPr>
        <w:fldChar w:fldCharType="separate"/>
      </w:r>
      <w:r w:rsidRPr="002A08CC">
        <w:rPr>
          <w:highlight w:val="green"/>
        </w:rPr>
        <w:t>5.3.5.1</w:t>
      </w:r>
      <w:r w:rsidRPr="002A08CC">
        <w:rPr>
          <w:highlight w:val="green"/>
        </w:rPr>
        <w:fldChar w:fldCharType="end"/>
      </w:r>
      <w:r w:rsidRPr="002A08CC">
        <w:rPr>
          <w:highlight w:val="green"/>
        </w:rPr>
        <w:t xml:space="preserve">. </w:t>
      </w:r>
    </w:p>
    <w:p w14:paraId="6BC0B9E8" w14:textId="77777777" w:rsidR="00403A21" w:rsidRPr="001F57F3" w:rsidRDefault="00403A21" w:rsidP="00403A21">
      <w:r w:rsidRPr="002A08CC">
        <w:rPr>
          <w:highlight w:val="green"/>
        </w:rPr>
        <w:t xml:space="preserve">No additional conformance rules are defined for the Representations in different Adaptation Sets within </w:t>
      </w:r>
      <w:proofErr w:type="spellStart"/>
      <w:r w:rsidRPr="002A08CC">
        <w:rPr>
          <w:highlight w:val="green"/>
        </w:rPr>
        <w:t>Preselections</w:t>
      </w:r>
      <w:proofErr w:type="spellEnd"/>
      <w:r w:rsidRPr="002A08CC">
        <w:rPr>
          <w:highlight w:val="green"/>
        </w:rPr>
        <w:t>.</w:t>
      </w:r>
      <w:r w:rsidRPr="001F57F3">
        <w:t xml:space="preserve"> </w:t>
      </w:r>
    </w:p>
    <w:p w14:paraId="5BA8F510" w14:textId="77777777" w:rsidR="00403A21" w:rsidRPr="001F57F3" w:rsidRDefault="00403A21" w:rsidP="00403A21">
      <w:pPr>
        <w:pStyle w:val="Heading4"/>
        <w:numPr>
          <w:ilvl w:val="3"/>
          <w:numId w:val="23"/>
        </w:numPr>
      </w:pPr>
      <w:bookmarkStart w:id="5" w:name="_Ref14712896"/>
      <w:r w:rsidRPr="001F57F3">
        <w:lastRenderedPageBreak/>
        <w:t>Conformance rules for Time-</w:t>
      </w:r>
      <w:proofErr w:type="gramStart"/>
      <w:r w:rsidRPr="001F57F3">
        <w:t>Ordered  Segment</w:t>
      </w:r>
      <w:proofErr w:type="gramEnd"/>
      <w:r w:rsidRPr="001F57F3">
        <w:t xml:space="preserve"> Track</w:t>
      </w:r>
      <w:bookmarkEnd w:id="5"/>
    </w:p>
    <w:p w14:paraId="7BCE4358"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p>
    <w:p w14:paraId="32FA93AF"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@mimeType</w:t>
      </w:r>
      <w:r w:rsidRPr="00DB415A">
        <w:rPr>
          <w:highlight w:val="green"/>
        </w:rPr>
        <w:t> attribute for the Representation of the Main Adaptation Set:</w:t>
      </w:r>
    </w:p>
    <w:p w14:paraId="52007F35"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highlight w:val="green"/>
        </w:rPr>
        <w:t>@preselectionComponents</w:t>
      </w:r>
      <w:r w:rsidRPr="00DB415A">
        <w:rPr>
          <w:highlight w:val="green"/>
        </w:rPr>
        <w:t xml:space="preserve"> attribute or the Preselection Descriptor), and</w:t>
      </w:r>
    </w:p>
    <w:p w14:paraId="781CFDE6"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media segments/subsegments of one Representation from each Adaptation Set referenced in the Preselection ordered by non-decreasing first decode times.</w:t>
      </w:r>
    </w:p>
    <w:p w14:paraId="0B45651B" w14:textId="77777777" w:rsidR="00403A21" w:rsidRPr="00DB415A" w:rsidRDefault="00403A21" w:rsidP="00403A21">
      <w:pPr>
        <w:pStyle w:val="Noteindentcontinued"/>
        <w:rPr>
          <w:b/>
          <w:highlight w:val="green"/>
        </w:rPr>
      </w:pPr>
      <w:r w:rsidRPr="00DB415A">
        <w:rPr>
          <w:highlight w:val="green"/>
        </w:rPr>
        <w:t>Note: This does not constrain the order of segments with the same first decode time.</w:t>
      </w:r>
    </w:p>
    <w:p w14:paraId="00447CBA" w14:textId="77777777" w:rsidR="00403A21" w:rsidRPr="001F57F3" w:rsidRDefault="00403A21" w:rsidP="00403A21">
      <w:r w:rsidRPr="00DB415A">
        <w:rPr>
          <w:highlight w:val="green"/>
        </w:rPr>
        <w:t xml:space="preserve">If Adaptation Sets within a Preselection are time-ordered as defined above, they should share the same value for the </w:t>
      </w:r>
      <w:r w:rsidRPr="00DB415A">
        <w:rPr>
          <w:rFonts w:ascii="Courier New" w:hAnsi="Courier New" w:cs="Courier New"/>
          <w:highlight w:val="green"/>
        </w:rPr>
        <w:t>@segmentAlignment</w:t>
      </w:r>
      <w:r w:rsidRPr="00DB415A">
        <w:rPr>
          <w:highlight w:val="green"/>
        </w:rPr>
        <w:t xml:space="preserve"> or </w:t>
      </w:r>
      <w:r w:rsidRPr="00DB415A">
        <w:rPr>
          <w:rFonts w:ascii="Courier New" w:hAnsi="Courier New" w:cs="Courier New"/>
          <w:highlight w:val="green"/>
        </w:rPr>
        <w:t>@subsegmentAlignment</w:t>
      </w:r>
      <w:r w:rsidRPr="00DB415A">
        <w:rPr>
          <w:highlight w:val="green"/>
        </w:rPr>
        <w:t xml:space="preserve"> attributes, i.e. the Representations of all Adaptation Sets referenced by the Preselection are segment/subsegment aligned.</w:t>
      </w:r>
    </w:p>
    <w:p w14:paraId="5E719CB9" w14:textId="77777777" w:rsidR="00403A21" w:rsidRPr="001F57F3" w:rsidRDefault="00403A21" w:rsidP="00403A21">
      <w:pPr>
        <w:pStyle w:val="Heading4"/>
        <w:numPr>
          <w:ilvl w:val="3"/>
          <w:numId w:val="23"/>
        </w:numPr>
      </w:pPr>
      <w:bookmarkStart w:id="6" w:name="_Ref14712935"/>
      <w:r w:rsidRPr="001F57F3">
        <w:t>Conformance rules for Fully-Ordered Segment Track</w:t>
      </w:r>
      <w:bookmarkEnd w:id="6"/>
    </w:p>
    <w:p w14:paraId="4796450B"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r w:rsidRPr="00DB415A" w:rsidDel="00F21053">
        <w:rPr>
          <w:highlight w:val="green"/>
        </w:rPr>
        <w:t xml:space="preserve"> </w:t>
      </w:r>
      <w:r w:rsidRPr="00DB415A">
        <w:rPr>
          <w:highlight w:val="green"/>
        </w:rPr>
        <w:t xml:space="preserve"> </w:t>
      </w:r>
    </w:p>
    <w:p w14:paraId="6AE38512"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@mimeType</w:t>
      </w:r>
      <w:r w:rsidRPr="00DB415A">
        <w:rPr>
          <w:highlight w:val="green"/>
        </w:rPr>
        <w:t xml:space="preserve"> attribute for the Representation of the Main Adaptation Set:</w:t>
      </w:r>
    </w:p>
    <w:p w14:paraId="3574E7B8"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noProof/>
          <w:highlight w:val="green"/>
        </w:rPr>
        <w:t>@</w:t>
      </w:r>
      <w:proofErr w:type="gramStart"/>
      <w:r w:rsidRPr="00DB415A">
        <w:rPr>
          <w:rFonts w:ascii="Courier New" w:hAnsi="Courier New" w:cs="Courier New"/>
          <w:noProof/>
          <w:highlight w:val="green"/>
        </w:rPr>
        <w:t>preselectionComponents</w:t>
      </w:r>
      <w:r w:rsidRPr="00DB415A">
        <w:rPr>
          <w:highlight w:val="green"/>
        </w:rPr>
        <w:t xml:space="preserve">  attribute</w:t>
      </w:r>
      <w:proofErr w:type="gramEnd"/>
      <w:r w:rsidRPr="00DB415A">
        <w:rPr>
          <w:highlight w:val="green"/>
        </w:rPr>
        <w:t xml:space="preserve"> or the Preselection Descriptor), and </w:t>
      </w:r>
    </w:p>
    <w:p w14:paraId="60EA5223"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media segments/subsegments of one Representation from each Adaptation Set referenced in the Preselection ordered first by non-decreasing decode times and then by position in the list given in </w:t>
      </w:r>
      <w:r w:rsidRPr="00DB415A">
        <w:rPr>
          <w:rFonts w:ascii="Courier New" w:hAnsi="Courier New" w:cs="Courier New"/>
          <w:highlight w:val="green"/>
        </w:rPr>
        <w:t>@preselectionComponents</w:t>
      </w:r>
      <w:r w:rsidRPr="00DB415A">
        <w:rPr>
          <w:highlight w:val="green"/>
        </w:rPr>
        <w:t>.</w:t>
      </w:r>
    </w:p>
    <w:p w14:paraId="185DEFD2" w14:textId="77777777" w:rsidR="00403A21" w:rsidRPr="00FC5573" w:rsidRDefault="00403A21" w:rsidP="00403A21">
      <w:r w:rsidRPr="00DB415A">
        <w:rPr>
          <w:highlight w:val="green"/>
        </w:rPr>
        <w:t xml:space="preserve">If Adaptation Sets referenced by a Preselection are fully ordered as defined above, they shall share the same value for the </w:t>
      </w:r>
      <w:r w:rsidRPr="00DB415A">
        <w:rPr>
          <w:rFonts w:ascii="Courier New" w:hAnsi="Courier New" w:cs="Courier New"/>
          <w:highlight w:val="green"/>
        </w:rPr>
        <w:t>@segmentAlignment</w:t>
      </w:r>
      <w:r w:rsidRPr="00DB415A">
        <w:rPr>
          <w:highlight w:val="green"/>
        </w:rPr>
        <w:t xml:space="preserve"> or </w:t>
      </w:r>
      <w:r w:rsidRPr="00DB415A">
        <w:rPr>
          <w:rFonts w:ascii="Courier New" w:hAnsi="Courier New" w:cs="Courier New"/>
          <w:highlight w:val="green"/>
        </w:rPr>
        <w:t xml:space="preserve">@subsegmentAlignment </w:t>
      </w:r>
      <w:r w:rsidRPr="00DB415A">
        <w:rPr>
          <w:highlight w:val="green"/>
        </w:rPr>
        <w:t>attributes, i.e. the Representations of all Adaptation Sets referenced by the Preselection shall be segment/subsegment aligned.</w:t>
      </w:r>
    </w:p>
    <w:p w14:paraId="66C5FC5D" w14:textId="77777777" w:rsidR="00403A21" w:rsidRDefault="00403A21" w:rsidP="00403A21">
      <w:pPr>
        <w:pStyle w:val="Heading1"/>
        <w:numPr>
          <w:ilvl w:val="0"/>
          <w:numId w:val="23"/>
        </w:numPr>
      </w:pPr>
      <w:r>
        <w:lastRenderedPageBreak/>
        <w:t>Proposed Text for CMAF</w:t>
      </w:r>
    </w:p>
    <w:p w14:paraId="546F7B03" w14:textId="77777777" w:rsidR="00403A21" w:rsidRDefault="00403A21" w:rsidP="00403A21">
      <w:pPr>
        <w:pStyle w:val="Heading2"/>
        <w:numPr>
          <w:ilvl w:val="1"/>
          <w:numId w:val="23"/>
        </w:numPr>
      </w:pPr>
      <w:r>
        <w:t xml:space="preserve">6.6.11 </w:t>
      </w:r>
      <w:proofErr w:type="spellStart"/>
      <w:r>
        <w:t>Preselections</w:t>
      </w:r>
      <w:proofErr w:type="spellEnd"/>
    </w:p>
    <w:p w14:paraId="53CF0C43" w14:textId="77777777" w:rsidR="00403A21" w:rsidRDefault="00403A21" w:rsidP="00403A21">
      <w:pPr>
        <w:pStyle w:val="Heading3"/>
        <w:numPr>
          <w:ilvl w:val="2"/>
          <w:numId w:val="23"/>
        </w:numPr>
      </w:pPr>
      <w:r>
        <w:t>6.6.11.1</w:t>
      </w:r>
      <w:r>
        <w:tab/>
        <w:t>Introduction</w:t>
      </w:r>
    </w:p>
    <w:p w14:paraId="49164EF1"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77DF3CE7" w14:textId="77777777" w:rsidR="00403A21" w:rsidRDefault="00403A21" w:rsidP="00403A21">
      <w:r>
        <w:t>Two cases are differentiated:</w:t>
      </w:r>
    </w:p>
    <w:p w14:paraId="4A306374"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6.6.11.2.</w:t>
      </w:r>
    </w:p>
    <w:p w14:paraId="3D642498"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45DCB1B0" w14:textId="77777777" w:rsidR="00403A21" w:rsidRDefault="00403A21" w:rsidP="00403A21"/>
    <w:p w14:paraId="3E9977F1" w14:textId="77777777" w:rsidR="00403A21" w:rsidRDefault="00403A21" w:rsidP="00403A21">
      <w:r>
        <w:rPr>
          <w:noProof/>
        </w:rPr>
        <w:drawing>
          <wp:inline distT="0" distB="0" distL="0" distR="0" wp14:anchorId="5D0AEEC9" wp14:editId="07777A2D">
            <wp:extent cx="5993884" cy="26098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99893" cy="2612466"/>
                    </a:xfrm>
                    <a:prstGeom prst="rect">
                      <a:avLst/>
                    </a:prstGeom>
                    <a:noFill/>
                  </pic:spPr>
                </pic:pic>
              </a:graphicData>
            </a:graphic>
          </wp:inline>
        </w:drawing>
      </w:r>
    </w:p>
    <w:p w14:paraId="209B2B93" w14:textId="77777777" w:rsidR="00403A21" w:rsidRDefault="00403A21" w:rsidP="00403A21">
      <w:pPr>
        <w:pStyle w:val="Heading3"/>
        <w:numPr>
          <w:ilvl w:val="2"/>
          <w:numId w:val="23"/>
        </w:numPr>
      </w:pPr>
      <w:r>
        <w:t xml:space="preserve">6.6.11.2 Multiple Switching Set </w:t>
      </w:r>
      <w:proofErr w:type="spellStart"/>
      <w:r>
        <w:t>Preselections</w:t>
      </w:r>
      <w:proofErr w:type="spellEnd"/>
    </w:p>
    <w:p w14:paraId="7BE363C4" w14:textId="77777777" w:rsidR="00403A21" w:rsidRDefault="00403A21" w:rsidP="00403A21">
      <w:r>
        <w:t xml:space="preserve">For the case of Multiple Switching Set </w:t>
      </w:r>
      <w:proofErr w:type="spellStart"/>
      <w:r>
        <w:t>Preselections</w:t>
      </w:r>
      <w:proofErr w:type="spellEnd"/>
      <w:r>
        <w:t xml:space="preserve"> the following holds.</w:t>
      </w:r>
    </w:p>
    <w:p w14:paraId="5D774D56" w14:textId="77777777" w:rsidR="00403A21" w:rsidRDefault="00403A21" w:rsidP="00403A21"/>
    <w:p w14:paraId="44DED540" w14:textId="77777777" w:rsidR="00403A21" w:rsidRPr="004F5A49" w:rsidRDefault="00403A21" w:rsidP="00403A21">
      <w:r>
        <w:t>Within a Preselection, two types of Switching Sets are defined:</w:t>
      </w:r>
      <w:r w:rsidRPr="004F5A49">
        <w:t xml:space="preserve"> </w:t>
      </w:r>
    </w:p>
    <w:p w14:paraId="33A7DF81"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4A3616E1"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1818865D"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7FE76257" w14:textId="77777777" w:rsidR="00403A21" w:rsidRDefault="00403A21" w:rsidP="00403A21">
      <w:r w:rsidRPr="003166EF">
        <w:lastRenderedPageBreak/>
        <w:t>Manifest Signaling is out of scope for CMAF. However, an external manifest must provide an ability to signal the following:</w:t>
      </w:r>
    </w:p>
    <w:p w14:paraId="6AB4AB86" w14:textId="77777777" w:rsidR="00403A21" w:rsidRDefault="00403A21" w:rsidP="00403A21">
      <w:pPr>
        <w:pStyle w:val="ListParagraph"/>
        <w:numPr>
          <w:ilvl w:val="0"/>
          <w:numId w:val="35"/>
        </w:numPr>
      </w:pPr>
      <w:r>
        <w:t>The CMAF Switching Sets that are included in a Preselection</w:t>
      </w:r>
    </w:p>
    <w:p w14:paraId="302520B4" w14:textId="77777777" w:rsidR="00403A21" w:rsidRDefault="00403A21" w:rsidP="00403A21">
      <w:pPr>
        <w:pStyle w:val="ListParagraph"/>
        <w:numPr>
          <w:ilvl w:val="0"/>
          <w:numId w:val="35"/>
        </w:numPr>
      </w:pPr>
      <w:r>
        <w:t>The signaling, which Switching Set is the Main Switching Set in the Preselection</w:t>
      </w:r>
    </w:p>
    <w:p w14:paraId="1B6457E2" w14:textId="77777777" w:rsidR="00403A21" w:rsidRDefault="00403A21" w:rsidP="00403A21">
      <w:pPr>
        <w:pStyle w:val="ListParagraph"/>
        <w:numPr>
          <w:ilvl w:val="0"/>
          <w:numId w:val="35"/>
        </w:numPr>
      </w:pPr>
      <w:r>
        <w:t>The signaling, if a partial Switching Set can be consumed independent of the main Adaptation Set</w:t>
      </w:r>
    </w:p>
    <w:p w14:paraId="738C3F4E"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66659B1B" w14:textId="77777777" w:rsidR="00403A21" w:rsidRDefault="00403A21" w:rsidP="00403A21">
      <w:pPr>
        <w:pStyle w:val="Heading3"/>
        <w:numPr>
          <w:ilvl w:val="2"/>
          <w:numId w:val="23"/>
        </w:numPr>
      </w:pPr>
      <w:r>
        <w:t xml:space="preserve">6.6.11.3 Single Switching Set </w:t>
      </w:r>
      <w:proofErr w:type="spellStart"/>
      <w:r>
        <w:t>Preselections</w:t>
      </w:r>
      <w:proofErr w:type="spellEnd"/>
    </w:p>
    <w:p w14:paraId="62FC39BE" w14:textId="77777777" w:rsidR="00403A21" w:rsidRDefault="00403A21" w:rsidP="00403A21">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01400D30" w14:textId="77777777" w:rsidR="00403A21" w:rsidRDefault="00403A21" w:rsidP="00403A21">
      <w:pPr>
        <w:pStyle w:val="Heading2"/>
        <w:numPr>
          <w:ilvl w:val="1"/>
          <w:numId w:val="23"/>
        </w:numPr>
      </w:pPr>
      <w:r>
        <w:t>7.X Single Media Type Multi-Track CMAF Track</w:t>
      </w:r>
    </w:p>
    <w:p w14:paraId="114691C7" w14:textId="77777777" w:rsidR="00403A21" w:rsidRDefault="00403A21" w:rsidP="00403A21">
      <w:r w:rsidRPr="00AF1B28">
        <w:rPr>
          <w:highlight w:val="yellow"/>
        </w:rPr>
        <w:t>&lt;</w:t>
      </w:r>
      <w:r>
        <w:rPr>
          <w:highlight w:val="yellow"/>
        </w:rPr>
        <w:t>We need to define a CMAF Track, that contains multiple ISO BMFF track, that can be consumed and played jointly.</w:t>
      </w:r>
      <w:r w:rsidRPr="00AF1B28">
        <w:rPr>
          <w:highlight w:val="yellow"/>
        </w:rPr>
        <w:t>&gt;</w:t>
      </w:r>
    </w:p>
    <w:p w14:paraId="5B5340A1" w14:textId="77777777" w:rsidR="00403A21" w:rsidRPr="00F553D9" w:rsidRDefault="00403A21" w:rsidP="00403A21">
      <w:r>
        <w:rPr>
          <w:noProof/>
        </w:rPr>
        <w:drawing>
          <wp:inline distT="0" distB="0" distL="0" distR="0" wp14:anchorId="0D96CC12" wp14:editId="6D1F7919">
            <wp:extent cx="5940425" cy="2586624"/>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2586624"/>
                    </a:xfrm>
                    <a:prstGeom prst="rect">
                      <a:avLst/>
                    </a:prstGeom>
                    <a:noFill/>
                  </pic:spPr>
                </pic:pic>
              </a:graphicData>
            </a:graphic>
          </wp:inline>
        </w:drawing>
      </w:r>
    </w:p>
    <w:p w14:paraId="23E354D1" w14:textId="77777777" w:rsidR="00403A21" w:rsidRDefault="00403A21" w:rsidP="00403A21">
      <w:pPr>
        <w:pStyle w:val="Heading2"/>
        <w:numPr>
          <w:ilvl w:val="1"/>
          <w:numId w:val="23"/>
        </w:numPr>
      </w:pPr>
      <w:r>
        <w:t xml:space="preserve">7.3.4a CMAF </w:t>
      </w:r>
      <w:proofErr w:type="spellStart"/>
      <w:r>
        <w:t>Preselections</w:t>
      </w:r>
      <w:proofErr w:type="spellEnd"/>
    </w:p>
    <w:p w14:paraId="63399C82" w14:textId="77777777" w:rsidR="00403A21" w:rsidRDefault="00403A21" w:rsidP="00403A21">
      <w:pPr>
        <w:pStyle w:val="Heading3"/>
        <w:numPr>
          <w:ilvl w:val="2"/>
          <w:numId w:val="23"/>
        </w:numPr>
      </w:pPr>
      <w:r>
        <w:t>7.3.4a.1</w:t>
      </w:r>
      <w:r>
        <w:tab/>
        <w:t>Introduction</w:t>
      </w:r>
    </w:p>
    <w:p w14:paraId="3436051D"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176EF3DE" w14:textId="77777777" w:rsidR="00403A21" w:rsidRDefault="00403A21" w:rsidP="00403A21">
      <w:r>
        <w:t>Two cases are differentiated:</w:t>
      </w:r>
    </w:p>
    <w:p w14:paraId="168E4652"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7.3.4a.2.</w:t>
      </w:r>
    </w:p>
    <w:p w14:paraId="6B2C73E1"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23667281" w14:textId="77777777" w:rsidR="00403A21" w:rsidRDefault="00403A21" w:rsidP="00403A21">
      <w:pPr>
        <w:pStyle w:val="Heading3"/>
        <w:numPr>
          <w:ilvl w:val="2"/>
          <w:numId w:val="23"/>
        </w:numPr>
      </w:pPr>
      <w:r>
        <w:t xml:space="preserve">7.3.4a.2 Multiple Switching Set </w:t>
      </w:r>
      <w:proofErr w:type="spellStart"/>
      <w:r>
        <w:t>Preselections</w:t>
      </w:r>
      <w:proofErr w:type="spellEnd"/>
    </w:p>
    <w:p w14:paraId="2C438AC4" w14:textId="77777777" w:rsidR="00403A21" w:rsidRDefault="00403A21" w:rsidP="00403A21">
      <w:r>
        <w:t xml:space="preserve">For the case of Multiple Switching Set </w:t>
      </w:r>
      <w:proofErr w:type="spellStart"/>
      <w:r>
        <w:t>Preselections</w:t>
      </w:r>
      <w:proofErr w:type="spellEnd"/>
      <w:r>
        <w:t xml:space="preserve"> the following holds.</w:t>
      </w:r>
    </w:p>
    <w:p w14:paraId="362F5B1E" w14:textId="77777777" w:rsidR="00403A21" w:rsidRDefault="00403A21" w:rsidP="00403A21"/>
    <w:p w14:paraId="51C7668A" w14:textId="77777777" w:rsidR="00403A21" w:rsidRPr="004F5A49" w:rsidRDefault="00403A21" w:rsidP="00403A21">
      <w:r>
        <w:t>Within a Preselection, two types of Switching Sets are defined:</w:t>
      </w:r>
      <w:r w:rsidRPr="004F5A49">
        <w:t xml:space="preserve"> </w:t>
      </w:r>
    </w:p>
    <w:p w14:paraId="69B59166"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7597EB04"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601FE70C"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42EF9518" w14:textId="77777777" w:rsidR="00403A21" w:rsidRDefault="00403A21" w:rsidP="00403A21">
      <w:r w:rsidRPr="003166EF">
        <w:t>Manifest Signaling is out of scope for CMAF. However, an external manifest must provide an ability to signal the following:</w:t>
      </w:r>
    </w:p>
    <w:p w14:paraId="7C379C79" w14:textId="77777777" w:rsidR="00403A21" w:rsidRDefault="00403A21" w:rsidP="00403A21">
      <w:pPr>
        <w:pStyle w:val="ListParagraph"/>
        <w:numPr>
          <w:ilvl w:val="0"/>
          <w:numId w:val="35"/>
        </w:numPr>
      </w:pPr>
      <w:r>
        <w:t>The CMAF Switching Sets that are included in a Preselection</w:t>
      </w:r>
    </w:p>
    <w:p w14:paraId="7C7AB73A" w14:textId="77777777" w:rsidR="00403A21" w:rsidRDefault="00403A21" w:rsidP="00403A21">
      <w:pPr>
        <w:pStyle w:val="ListParagraph"/>
        <w:numPr>
          <w:ilvl w:val="0"/>
          <w:numId w:val="35"/>
        </w:numPr>
      </w:pPr>
      <w:r>
        <w:t>The signaling, which Switching Set is the Main Switching Set in the Preselection</w:t>
      </w:r>
    </w:p>
    <w:p w14:paraId="0AD43438" w14:textId="77777777" w:rsidR="00403A21" w:rsidRDefault="00403A21" w:rsidP="00403A21">
      <w:pPr>
        <w:pStyle w:val="ListParagraph"/>
        <w:numPr>
          <w:ilvl w:val="0"/>
          <w:numId w:val="35"/>
        </w:numPr>
      </w:pPr>
      <w:r>
        <w:t>The signaling, if a partial Switching Set can be consumed independent of the main Adaptation Set</w:t>
      </w:r>
    </w:p>
    <w:p w14:paraId="09E3FD79"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0A7FB61F" w14:textId="77777777" w:rsidR="00403A21" w:rsidRPr="00AF1B28" w:rsidRDefault="00403A21" w:rsidP="00403A21"/>
    <w:p w14:paraId="607A6859"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from multiple </w:t>
      </w:r>
      <w:r>
        <w:t>Switching</w:t>
      </w:r>
      <w:r w:rsidRPr="004F5A49">
        <w:t xml:space="preserve"> Sets in order to produce a complete experience.</w:t>
      </w:r>
      <w:r>
        <w:t xml:space="preserve"> </w:t>
      </w:r>
    </w:p>
    <w:p w14:paraId="53021B29" w14:textId="77777777" w:rsidR="00403A21" w:rsidRDefault="00403A21" w:rsidP="00403A21"/>
    <w:p w14:paraId="12D8E544" w14:textId="77777777" w:rsidR="00403A21" w:rsidRPr="004F5A49" w:rsidRDefault="00403A21" w:rsidP="00403A21">
      <w:r>
        <w:t>Within a Preselection, two types of Switching Sets are defined:</w:t>
      </w:r>
      <w:r w:rsidRPr="004F5A49">
        <w:t xml:space="preserve"> </w:t>
      </w:r>
    </w:p>
    <w:p w14:paraId="25E00E5D" w14:textId="77777777" w:rsidR="00403A21"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1F93C327"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02B27FF2" w14:textId="77777777" w:rsidR="00403A21" w:rsidRPr="006C6720" w:rsidRDefault="00403A21" w:rsidP="00403A21">
      <w:pPr>
        <w:pStyle w:val="BodyText"/>
        <w:autoSpaceDE w:val="0"/>
        <w:autoSpaceDN w:val="0"/>
        <w:adjustRightInd w:val="0"/>
        <w:rPr>
          <w:rFonts w:eastAsia="MS Mincho"/>
          <w:szCs w:val="24"/>
        </w:rPr>
      </w:pPr>
      <w:r>
        <w:rPr>
          <w:rFonts w:eastAsia="MS Mincho"/>
          <w:szCs w:val="24"/>
        </w:rPr>
        <w:t xml:space="preserve">A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14E3130D" w14:textId="77777777" w:rsidR="00403A21" w:rsidRPr="006C6720" w:rsidRDefault="00403A21" w:rsidP="00403A21">
      <w:pPr>
        <w:pStyle w:val="ListNumber1"/>
        <w:numPr>
          <w:ilvl w:val="0"/>
          <w:numId w:val="30"/>
        </w:numPr>
      </w:pPr>
      <w:r w:rsidRPr="006C6720">
        <w:t xml:space="preserve">A CMAF </w:t>
      </w:r>
      <w:r>
        <w:t>Preselection</w:t>
      </w:r>
      <w:r w:rsidRPr="006C6720">
        <w:t xml:space="preserve"> shall contain one or more CMAF </w:t>
      </w:r>
      <w:r>
        <w:t>S</w:t>
      </w:r>
      <w:r w:rsidRPr="006C6720">
        <w:t xml:space="preserve">witching </w:t>
      </w:r>
      <w:r>
        <w:t>S</w:t>
      </w:r>
      <w:r w:rsidRPr="006C6720">
        <w:t>ets.</w:t>
      </w:r>
    </w:p>
    <w:p w14:paraId="665E8CAD" w14:textId="77777777" w:rsidR="00403A21" w:rsidRPr="006C6720" w:rsidRDefault="00403A21" w:rsidP="00403A21">
      <w:pPr>
        <w:pStyle w:val="ListNumber1"/>
        <w:numPr>
          <w:ilvl w:val="0"/>
          <w:numId w:val="30"/>
        </w:numPr>
      </w:pPr>
      <w:r w:rsidRPr="006C6720">
        <w:t xml:space="preserve">All CMAF switching sets within a CMAF </w:t>
      </w:r>
      <w:r>
        <w:t>Preselection</w:t>
      </w:r>
      <w:r w:rsidRPr="006C6720">
        <w:t xml:space="preserve"> set shall be of the same media type, e.g. audio, video, or subtitles.</w:t>
      </w:r>
    </w:p>
    <w:p w14:paraId="5447A71B" w14:textId="77777777" w:rsidR="00403A21" w:rsidRDefault="00403A21" w:rsidP="00403A21">
      <w:pPr>
        <w:pStyle w:val="ListNumber1"/>
        <w:numPr>
          <w:ilvl w:val="0"/>
          <w:numId w:val="30"/>
        </w:numPr>
      </w:pPr>
      <w:r>
        <w:t>All</w:t>
      </w:r>
      <w:r w:rsidRPr="00C37B67">
        <w:t xml:space="preserve"> CMAF switching sets </w:t>
      </w:r>
      <w:r>
        <w:t xml:space="preserve">in a Preselection </w:t>
      </w:r>
      <w:r w:rsidRPr="00C37B67">
        <w:t xml:space="preserve">shall </w:t>
      </w:r>
      <w:r>
        <w:t>be</w:t>
      </w:r>
      <w:r w:rsidRPr="00C37B67">
        <w:t xml:space="preserve"> of equal duration</w:t>
      </w:r>
    </w:p>
    <w:p w14:paraId="5BE2A3FA" w14:textId="77777777" w:rsidR="00403A21" w:rsidRDefault="00403A21" w:rsidP="00403A21">
      <w:pPr>
        <w:pStyle w:val="ListNumber1"/>
        <w:numPr>
          <w:ilvl w:val="0"/>
          <w:numId w:val="30"/>
        </w:numPr>
      </w:pPr>
      <w:r w:rsidRPr="006C6720">
        <w:t>A</w:t>
      </w:r>
      <w:r>
        <w:t xml:space="preserve">ll </w:t>
      </w:r>
      <w:r w:rsidRPr="006C6720">
        <w:t xml:space="preserve">CMAF switching sets </w:t>
      </w:r>
      <w:r>
        <w:t xml:space="preserve">in a Preselection </w:t>
      </w:r>
      <w:r w:rsidRPr="006C6720">
        <w:t>shall contain the same number of CMAF fragments in every CMAF track</w:t>
      </w:r>
    </w:p>
    <w:p w14:paraId="20B9A09D" w14:textId="77777777" w:rsidR="00403A21" w:rsidRDefault="00403A21" w:rsidP="00403A21">
      <w:pPr>
        <w:pStyle w:val="ListNumber1"/>
        <w:numPr>
          <w:ilvl w:val="0"/>
          <w:numId w:val="30"/>
        </w:numPr>
      </w:pPr>
      <w:r>
        <w:t>All</w:t>
      </w:r>
      <w:r w:rsidRPr="006C6720">
        <w:t xml:space="preserve"> CMAF switching sets </w:t>
      </w:r>
      <w:r>
        <w:t xml:space="preserve">in a Preselection </w:t>
      </w:r>
      <w:r w:rsidRPr="006C6720">
        <w:t>shall contain CMAF fragments in every CMAF track with matchin</w:t>
      </w:r>
      <w:r>
        <w:t xml:space="preserve">g earliest presentation time </w:t>
      </w:r>
      <w:r w:rsidRPr="006C6720">
        <w:t>and duration, for each CMAF fragment in a CMAF track</w:t>
      </w:r>
    </w:p>
    <w:p w14:paraId="0C536501" w14:textId="77777777" w:rsidR="00403A21" w:rsidRDefault="00403A21" w:rsidP="00403A21">
      <w:pPr>
        <w:pStyle w:val="BodyText"/>
        <w:autoSpaceDE w:val="0"/>
        <w:autoSpaceDN w:val="0"/>
        <w:adjustRightInd w:val="0"/>
        <w:rPr>
          <w:rFonts w:eastAsia="MS Mincho"/>
          <w:szCs w:val="24"/>
        </w:rPr>
      </w:pPr>
      <w:r>
        <w:rPr>
          <w:rFonts w:eastAsia="MS Mincho"/>
          <w:szCs w:val="24"/>
        </w:rPr>
        <w:lastRenderedPageBreak/>
        <w:t xml:space="preserve">A Time-Ordered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76569327"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Timed ordered </w:t>
      </w:r>
      <w:r w:rsidRPr="006C6720">
        <w:t xml:space="preserve">CMAF </w:t>
      </w:r>
      <w:r>
        <w:t>Preselection</w:t>
      </w:r>
      <w:r w:rsidRPr="006C6720">
        <w:t xml:space="preserve"> shall con</w:t>
      </w:r>
      <w:r>
        <w:t>form to a CMAF Preselection</w:t>
      </w:r>
    </w:p>
    <w:p w14:paraId="72583D6B" w14:textId="77777777" w:rsidR="00403A21" w:rsidRPr="00402F9C" w:rsidRDefault="00403A21" w:rsidP="00403A21">
      <w:pPr>
        <w:pStyle w:val="BodyText"/>
        <w:numPr>
          <w:ilvl w:val="0"/>
          <w:numId w:val="30"/>
        </w:numPr>
        <w:autoSpaceDE w:val="0"/>
        <w:autoSpaceDN w:val="0"/>
        <w:adjustRightInd w:val="0"/>
        <w:rPr>
          <w:rFonts w:eastAsia="MS Mincho"/>
          <w:szCs w:val="24"/>
        </w:rPr>
      </w:pPr>
      <w:r>
        <w:rPr>
          <w:rFonts w:eastAsia="MS Mincho"/>
          <w:szCs w:val="24"/>
        </w:rPr>
        <w:t>T</w:t>
      </w:r>
      <w:r w:rsidRPr="00402F9C">
        <w:rPr>
          <w:rFonts w:eastAsia="MS Mincho"/>
          <w:szCs w:val="24"/>
        </w:rPr>
        <w:t xml:space="preserve">he </w:t>
      </w:r>
      <w:r>
        <w:rPr>
          <w:rFonts w:eastAsia="MS Mincho"/>
          <w:szCs w:val="24"/>
        </w:rPr>
        <w:t>ordering</w:t>
      </w:r>
      <w:r w:rsidRPr="00402F9C">
        <w:rPr>
          <w:rFonts w:eastAsia="MS Mincho"/>
          <w:szCs w:val="24"/>
        </w:rPr>
        <w:t xml:space="preserve"> of the following shall represent a conforming </w:t>
      </w:r>
      <w:r w:rsidRPr="00652D17">
        <w:rPr>
          <w:rFonts w:eastAsia="MS Mincho"/>
          <w:szCs w:val="24"/>
        </w:rPr>
        <w:t>Single Media Type Multi-Track CMAF Track</w:t>
      </w:r>
      <w:r>
        <w:rPr>
          <w:rFonts w:eastAsia="MS Mincho"/>
          <w:szCs w:val="24"/>
        </w:rPr>
        <w:t>:</w:t>
      </w:r>
    </w:p>
    <w:p w14:paraId="3E39349F" w14:textId="77777777" w:rsidR="00403A21" w:rsidRPr="00402F9C" w:rsidRDefault="00403A21" w:rsidP="00403A21">
      <w:pPr>
        <w:pStyle w:val="BodyText"/>
        <w:numPr>
          <w:ilvl w:val="1"/>
          <w:numId w:val="30"/>
        </w:numPr>
        <w:autoSpaceDE w:val="0"/>
        <w:autoSpaceDN w:val="0"/>
        <w:adjustRightInd w:val="0"/>
        <w:rPr>
          <w:rFonts w:eastAsia="MS Mincho"/>
          <w:szCs w:val="24"/>
        </w:rPr>
      </w:pPr>
      <w:r w:rsidRPr="00402F9C">
        <w:rPr>
          <w:rFonts w:eastAsia="MS Mincho"/>
          <w:szCs w:val="24"/>
        </w:rPr>
        <w:t xml:space="preserve">A </w:t>
      </w:r>
      <w:r>
        <w:rPr>
          <w:rFonts w:eastAsia="MS Mincho"/>
          <w:szCs w:val="24"/>
        </w:rPr>
        <w:t>CMAF Header</w:t>
      </w:r>
      <w:r w:rsidRPr="00402F9C">
        <w:rPr>
          <w:rFonts w:eastAsia="MS Mincho"/>
          <w:szCs w:val="24"/>
        </w:rPr>
        <w:t xml:space="preserve"> of one </w:t>
      </w:r>
      <w:r>
        <w:rPr>
          <w:rFonts w:eastAsia="MS Mincho"/>
          <w:szCs w:val="24"/>
        </w:rPr>
        <w:t>CMAF Track</w:t>
      </w:r>
      <w:r w:rsidRPr="00402F9C">
        <w:rPr>
          <w:rFonts w:eastAsia="MS Mincho"/>
          <w:szCs w:val="24"/>
        </w:rPr>
        <w:t xml:space="preserve"> of the Main </w:t>
      </w:r>
      <w:r>
        <w:rPr>
          <w:rFonts w:eastAsia="MS Mincho"/>
          <w:szCs w:val="24"/>
        </w:rPr>
        <w:t>Switching Set</w:t>
      </w:r>
      <w:r w:rsidRPr="00402F9C">
        <w:rPr>
          <w:rFonts w:eastAsia="MS Mincho"/>
          <w:szCs w:val="24"/>
        </w:rPr>
        <w:t>, and</w:t>
      </w:r>
    </w:p>
    <w:p w14:paraId="33A49041" w14:textId="77777777" w:rsidR="00403A21" w:rsidRDefault="00403A21" w:rsidP="00403A21">
      <w:pPr>
        <w:pStyle w:val="BodyText"/>
        <w:numPr>
          <w:ilvl w:val="1"/>
          <w:numId w:val="30"/>
        </w:numPr>
        <w:autoSpaceDE w:val="0"/>
        <w:autoSpaceDN w:val="0"/>
        <w:adjustRightInd w:val="0"/>
        <w:rPr>
          <w:rFonts w:eastAsia="MS Mincho"/>
          <w:szCs w:val="24"/>
        </w:rPr>
      </w:pPr>
      <w:r>
        <w:rPr>
          <w:rFonts w:eastAsia="MS Mincho"/>
          <w:szCs w:val="24"/>
        </w:rPr>
        <w:t xml:space="preserve">CMAF Fragments </w:t>
      </w:r>
      <w:r w:rsidRPr="00402F9C">
        <w:rPr>
          <w:rFonts w:eastAsia="MS Mincho"/>
          <w:szCs w:val="24"/>
        </w:rPr>
        <w:t xml:space="preserve">of one </w:t>
      </w:r>
      <w:r>
        <w:rPr>
          <w:rFonts w:eastAsia="MS Mincho"/>
          <w:szCs w:val="24"/>
        </w:rPr>
        <w:t>CMAF Track</w:t>
      </w:r>
      <w:r w:rsidRPr="00402F9C">
        <w:rPr>
          <w:rFonts w:eastAsia="MS Mincho"/>
          <w:szCs w:val="24"/>
        </w:rPr>
        <w:t xml:space="preserve"> from each </w:t>
      </w:r>
      <w:r>
        <w:rPr>
          <w:rFonts w:eastAsia="MS Mincho"/>
          <w:szCs w:val="24"/>
        </w:rPr>
        <w:t>Switching</w:t>
      </w:r>
      <w:r w:rsidRPr="00402F9C">
        <w:rPr>
          <w:rFonts w:eastAsia="MS Mincho"/>
          <w:szCs w:val="24"/>
        </w:rPr>
        <w:t xml:space="preserve"> Set </w:t>
      </w:r>
      <w:r>
        <w:rPr>
          <w:rFonts w:eastAsia="MS Mincho"/>
          <w:szCs w:val="24"/>
        </w:rPr>
        <w:t>included</w:t>
      </w:r>
      <w:r w:rsidRPr="00402F9C">
        <w:rPr>
          <w:rFonts w:eastAsia="MS Mincho"/>
          <w:szCs w:val="24"/>
        </w:rPr>
        <w:t xml:space="preserve"> </w:t>
      </w:r>
      <w:r>
        <w:rPr>
          <w:rFonts w:eastAsia="MS Mincho"/>
          <w:szCs w:val="24"/>
        </w:rPr>
        <w:t>in t</w:t>
      </w:r>
      <w:r w:rsidRPr="00402F9C">
        <w:rPr>
          <w:rFonts w:eastAsia="MS Mincho"/>
          <w:szCs w:val="24"/>
        </w:rPr>
        <w:t>he Preselection ordered by non-decreasing first decode times.</w:t>
      </w:r>
    </w:p>
    <w:p w14:paraId="4B3ED4F2" w14:textId="77777777" w:rsidR="00403A21" w:rsidRDefault="00403A21" w:rsidP="00403A21">
      <w:pPr>
        <w:pStyle w:val="BodyText"/>
        <w:autoSpaceDE w:val="0"/>
        <w:autoSpaceDN w:val="0"/>
        <w:adjustRightInd w:val="0"/>
        <w:rPr>
          <w:rFonts w:eastAsia="MS Mincho"/>
          <w:szCs w:val="24"/>
        </w:rPr>
      </w:pPr>
      <w:r>
        <w:rPr>
          <w:rFonts w:eastAsia="MS Mincho"/>
          <w:szCs w:val="24"/>
        </w:rPr>
        <w:t xml:space="preserve">A Fully-Ordered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447C1EC2"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Fully ordered </w:t>
      </w:r>
      <w:r w:rsidRPr="006C6720">
        <w:t xml:space="preserve">CMAF </w:t>
      </w:r>
      <w:r>
        <w:t>Preselection</w:t>
      </w:r>
      <w:r w:rsidRPr="006C6720">
        <w:t xml:space="preserve"> shall con</w:t>
      </w:r>
      <w:r>
        <w:t>form to a Time-ordered CMAF Preselection</w:t>
      </w:r>
    </w:p>
    <w:p w14:paraId="68B4BFF5" w14:textId="77777777" w:rsidR="00403A21" w:rsidRPr="003B34D3" w:rsidRDefault="00403A21" w:rsidP="00403A21">
      <w:pPr>
        <w:pStyle w:val="BodyText"/>
        <w:numPr>
          <w:ilvl w:val="0"/>
          <w:numId w:val="30"/>
        </w:numPr>
        <w:autoSpaceDE w:val="0"/>
        <w:autoSpaceDN w:val="0"/>
        <w:adjustRightInd w:val="0"/>
      </w:pPr>
      <w:r w:rsidRPr="003B34D3">
        <w:rPr>
          <w:rFonts w:eastAsia="MS Mincho"/>
          <w:szCs w:val="24"/>
        </w:rPr>
        <w:t xml:space="preserve">In addition, the ordering for CMAF Fragments from each Switching Set included in the Preselection </w:t>
      </w:r>
      <w:r w:rsidRPr="003B34D3">
        <w:t xml:space="preserve">ordered first by non-decreasing decode times and then by position in order of a </w:t>
      </w:r>
      <w:proofErr w:type="spellStart"/>
      <w:proofErr w:type="gramStart"/>
      <w:r w:rsidRPr="003B34D3">
        <w:t>well defined</w:t>
      </w:r>
      <w:proofErr w:type="spellEnd"/>
      <w:proofErr w:type="gramEnd"/>
      <w:r w:rsidRPr="003B34D3">
        <w:t xml:space="preserve"> list.</w:t>
      </w:r>
    </w:p>
    <w:p w14:paraId="7934FEC7" w14:textId="77777777" w:rsidR="00403A21" w:rsidRDefault="00403A21" w:rsidP="00403A21">
      <w:pPr>
        <w:pStyle w:val="Heading3"/>
        <w:numPr>
          <w:ilvl w:val="2"/>
          <w:numId w:val="23"/>
        </w:numPr>
      </w:pPr>
      <w:r>
        <w:t xml:space="preserve">7.3.4a.3 Single Switching Set </w:t>
      </w:r>
      <w:proofErr w:type="spellStart"/>
      <w:r>
        <w:t>Preselections</w:t>
      </w:r>
      <w:proofErr w:type="spellEnd"/>
    </w:p>
    <w:p w14:paraId="011F2443" w14:textId="51CC9B46" w:rsidR="00403A21" w:rsidRDefault="00403A21" w:rsidP="00403A21">
      <w:pPr>
        <w:rPr>
          <w:highlight w:val="yellow"/>
        </w:rPr>
      </w:pPr>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316DA692" w14:textId="569BF638" w:rsidR="00E7769E" w:rsidRDefault="00E7769E" w:rsidP="00403A21"/>
    <w:p w14:paraId="60356029" w14:textId="602EE308" w:rsidR="00E7769E" w:rsidRPr="008353DF" w:rsidRDefault="00E7769E" w:rsidP="00E7769E">
      <w:pPr>
        <w:pStyle w:val="Heading3"/>
        <w:numPr>
          <w:ilvl w:val="2"/>
          <w:numId w:val="23"/>
        </w:numPr>
      </w:pPr>
      <w:r>
        <w:t xml:space="preserve">Add to Annex on </w:t>
      </w:r>
      <w:r w:rsidRPr="00E7769E">
        <w:t>“CMAF Track and Media Profiles for VVC”</w:t>
      </w:r>
    </w:p>
    <w:p w14:paraId="7AB6EF97" w14:textId="17CBA645" w:rsidR="00E7769E" w:rsidRPr="00C81FAD" w:rsidRDefault="00E7769E" w:rsidP="00C81FAD">
      <w:pPr>
        <w:pStyle w:val="AnnexA2"/>
        <w:numPr>
          <w:ilvl w:val="0"/>
          <w:numId w:val="0"/>
        </w:numPr>
        <w:rPr>
          <w:color w:val="auto"/>
          <w:sz w:val="22"/>
          <w:szCs w:val="22"/>
        </w:rPr>
      </w:pPr>
      <w:bookmarkStart w:id="7" w:name="_Toc496581332"/>
      <w:r w:rsidRPr="00C81FAD">
        <w:rPr>
          <w:color w:val="auto"/>
          <w:sz w:val="22"/>
          <w:szCs w:val="22"/>
        </w:rPr>
        <w:t>X.Y Scalable VVC CMAF Tracks</w:t>
      </w:r>
      <w:bookmarkEnd w:id="7"/>
    </w:p>
    <w:p w14:paraId="78014BF4" w14:textId="406D1E93" w:rsidR="00E7769E" w:rsidRDefault="00E7769E" w:rsidP="00C81FAD">
      <w:pPr>
        <w:pStyle w:val="BodyText"/>
      </w:pPr>
      <w:bookmarkStart w:id="8" w:name="OLE_LINK9"/>
      <w:bookmarkStart w:id="9" w:name="OLE_LINK10"/>
      <w:r w:rsidRPr="00245F3D">
        <w:t xml:space="preserve">Scalable </w:t>
      </w:r>
      <w:r>
        <w:t>VVC</w:t>
      </w:r>
      <w:r w:rsidRPr="00245F3D">
        <w:t xml:space="preserve"> </w:t>
      </w:r>
      <w:r>
        <w:t xml:space="preserve">CMAF </w:t>
      </w:r>
      <w:r w:rsidRPr="00245F3D">
        <w:t xml:space="preserve">Tracks </w:t>
      </w:r>
      <w:r>
        <w:t>shall</w:t>
      </w:r>
      <w:r w:rsidRPr="00245F3D">
        <w:t xml:space="preserve"> conform to clauses 7, 8, 9, and 12,</w:t>
      </w:r>
      <w:r>
        <w:t xml:space="preserve"> with the following exception. </w:t>
      </w:r>
      <w:bookmarkEnd w:id="8"/>
      <w:bookmarkEnd w:id="9"/>
    </w:p>
    <w:p w14:paraId="7A617E3E" w14:textId="282F797B" w:rsidR="00E7769E" w:rsidRDefault="00E7769E" w:rsidP="00C81FAD">
      <w:pPr>
        <w:pStyle w:val="BodyText"/>
      </w:pPr>
      <w:r>
        <w:t xml:space="preserve">Each </w:t>
      </w:r>
      <w:r w:rsidRPr="00245F3D">
        <w:t xml:space="preserve">Scalable </w:t>
      </w:r>
      <w:r>
        <w:t>VVC</w:t>
      </w:r>
      <w:r w:rsidRPr="00245F3D">
        <w:t xml:space="preserve"> </w:t>
      </w:r>
      <w:r>
        <w:t xml:space="preserve">CMAF </w:t>
      </w:r>
      <w:r w:rsidRPr="00245F3D">
        <w:t>Track</w:t>
      </w:r>
      <w:r>
        <w:t xml:space="preserve"> </w:t>
      </w:r>
      <w:r w:rsidRPr="00660022">
        <w:t>that does not contain VCL N</w:t>
      </w:r>
      <w:r w:rsidRPr="00E00289">
        <w:t xml:space="preserve">AL units with </w:t>
      </w:r>
      <w:proofErr w:type="spellStart"/>
      <w:r w:rsidRPr="00C81FAD">
        <w:t>nuh_layer_id</w:t>
      </w:r>
      <w:proofErr w:type="spellEnd"/>
      <w:r w:rsidRPr="00E00289">
        <w:t xml:space="preserve"> </w:t>
      </w:r>
      <w:r w:rsidRPr="007074EB">
        <w:t xml:space="preserve">corresponding to an OLS </w:t>
      </w:r>
      <w:r w:rsidRPr="00660022">
        <w:t xml:space="preserve">and </w:t>
      </w:r>
      <w:proofErr w:type="spellStart"/>
      <w:r w:rsidRPr="00C81FAD">
        <w:t>TemporalID</w:t>
      </w:r>
      <w:proofErr w:type="spellEnd"/>
      <w:r w:rsidRPr="00E00289">
        <w:t xml:space="preserve"> equal to 0</w:t>
      </w:r>
      <w:r>
        <w:t xml:space="preserve"> is a dependent CMAF Track, the constraints specified for Dependent CMAF Tracks in clause H.1 shall apply and may contain more than one ‘</w:t>
      </w:r>
      <w:proofErr w:type="spellStart"/>
      <w:r>
        <w:t>trak</w:t>
      </w:r>
      <w:proofErr w:type="spellEnd"/>
      <w:r>
        <w:t>’ box is allowed. However, all CMAF Fragments within a CMAF track shall have the same track ID.</w:t>
      </w:r>
    </w:p>
    <w:p w14:paraId="54BE16A8" w14:textId="40542851" w:rsidR="00E7769E" w:rsidRDefault="00E7769E" w:rsidP="00C81FAD">
      <w:pPr>
        <w:pStyle w:val="BodyText"/>
      </w:pPr>
      <w:r>
        <w:t>In addition, it shall conform to all remaining requirements in this Annex.</w:t>
      </w:r>
      <w:r w:rsidRPr="00C81FAD">
        <w:t xml:space="preserve"> </w:t>
      </w:r>
      <w:r>
        <w:t xml:space="preserve">The </w:t>
      </w:r>
      <w:r w:rsidRPr="00245F3D">
        <w:t xml:space="preserve">Scalable </w:t>
      </w:r>
      <w:r>
        <w:t>VVC</w:t>
      </w:r>
      <w:r w:rsidRPr="00245F3D">
        <w:t xml:space="preserve"> </w:t>
      </w:r>
      <w:r>
        <w:t xml:space="preserve">CMAF </w:t>
      </w:r>
      <w:r w:rsidRPr="00245F3D">
        <w:t>Track</w:t>
      </w:r>
      <w:r>
        <w:t xml:space="preserve"> may use the brand </w:t>
      </w:r>
      <w:r w:rsidRPr="00C81FAD">
        <w:t>'</w:t>
      </w:r>
      <w:proofErr w:type="spellStart"/>
      <w:r w:rsidRPr="00C81FAD">
        <w:t>svvc</w:t>
      </w:r>
      <w:proofErr w:type="spellEnd"/>
      <w:r w:rsidRPr="00C81FAD">
        <w:t>'.</w:t>
      </w:r>
    </w:p>
    <w:p w14:paraId="68E0B3D7" w14:textId="01C89A01" w:rsidR="00E7769E" w:rsidRDefault="00E7769E" w:rsidP="00C81FAD">
      <w:pPr>
        <w:pStyle w:val="BodyText"/>
      </w:pPr>
      <w:r>
        <w:t xml:space="preserve">It is expected that the manifest provides signalling to express the dependency of a Dependent CMAF Track on another CMAF Track, for example using the </w:t>
      </w:r>
      <w:r w:rsidRPr="00C81FAD">
        <w:t>@dependencyID</w:t>
      </w:r>
      <w:r>
        <w:t xml:space="preserve"> in a DASH MPD.</w:t>
      </w:r>
    </w:p>
    <w:p w14:paraId="0F604096" w14:textId="014B1983" w:rsidR="00E7769E" w:rsidRDefault="00E7769E" w:rsidP="00E7769E">
      <w:pPr>
        <w:pStyle w:val="AnnexA3"/>
        <w:numPr>
          <w:ilvl w:val="0"/>
          <w:numId w:val="0"/>
        </w:numPr>
      </w:pPr>
      <w:bookmarkStart w:id="10" w:name="_Toc496581338"/>
      <w:r>
        <w:t>X.Y.Z Decoding of a</w:t>
      </w:r>
      <w:r w:rsidRPr="009276B9">
        <w:t xml:space="preserve">daptively </w:t>
      </w:r>
      <w:r>
        <w:t>s</w:t>
      </w:r>
      <w:r w:rsidRPr="009276B9">
        <w:t xml:space="preserve">witched </w:t>
      </w:r>
      <w:r>
        <w:t>Scalable VVC CMAF Tracks</w:t>
      </w:r>
      <w:bookmarkEnd w:id="10"/>
    </w:p>
    <w:p w14:paraId="3841B19D" w14:textId="779B93F3" w:rsidR="00E7769E" w:rsidRPr="00FF10B8" w:rsidRDefault="00E7769E" w:rsidP="00C81FAD">
      <w:pPr>
        <w:pStyle w:val="BodyText"/>
      </w:pPr>
      <w:r>
        <w:t>Clause</w:t>
      </w:r>
      <w:r w:rsidRPr="003751BA">
        <w:t xml:space="preserve"> </w:t>
      </w:r>
      <w:r>
        <w:t xml:space="preserve">6.6.6 applies </w:t>
      </w:r>
      <w:r w:rsidRPr="003751BA">
        <w:t>to switching between single-layer bitstreams, wherein a “</w:t>
      </w:r>
      <w:r>
        <w:t>conceptual</w:t>
      </w:r>
      <w:r w:rsidRPr="003751BA">
        <w:t>” track is generated by concatenating segments from different tracks among which the switching occurs. The same applies for each of the multiple tracks carrying a scalable bitstream, with the only difference being that, in this case multiple “</w:t>
      </w:r>
      <w:r>
        <w:t>conceptual</w:t>
      </w:r>
      <w:r w:rsidRPr="003751BA">
        <w:t xml:space="preserve">” tracks are generated by concatenation of </w:t>
      </w:r>
      <w:r>
        <w:t>CMAF Fragments</w:t>
      </w:r>
      <w:r w:rsidRPr="003751BA">
        <w:t>. Once the multiple “</w:t>
      </w:r>
      <w:r>
        <w:t>conceptual</w:t>
      </w:r>
      <w:r w:rsidRPr="003751BA">
        <w:t xml:space="preserve">” tracks are generated, the process specified in </w:t>
      </w:r>
      <w:r w:rsidRPr="004E53AB">
        <w:t xml:space="preserve">clause </w:t>
      </w:r>
      <w:r w:rsidRPr="0097214F">
        <w:t>11</w:t>
      </w:r>
      <w:r w:rsidRPr="003751BA">
        <w:t xml:space="preserve"> of </w:t>
      </w:r>
      <w:r>
        <w:t xml:space="preserve">ISO/IEC </w:t>
      </w:r>
      <w:r w:rsidRPr="003751BA">
        <w:t>14496-15</w:t>
      </w:r>
      <w:r>
        <w:t xml:space="preserve"> [</w:t>
      </w:r>
      <w:hyperlink w:anchor="ISOVIDEOREF" w:history="1">
        <w:r w:rsidRPr="00F95F58">
          <w:rPr>
            <w:rStyle w:val="Hyperlink"/>
          </w:rPr>
          <w:t>ISOVIDEO</w:t>
        </w:r>
      </w:hyperlink>
      <w:r>
        <w:t>]</w:t>
      </w:r>
      <w:r w:rsidRPr="003751BA">
        <w:t xml:space="preserve"> is applied to construct the bitstream to be decoded by the video decoder.</w:t>
      </w:r>
    </w:p>
    <w:p w14:paraId="22BEDD82" w14:textId="77777777" w:rsidR="00403A21" w:rsidRDefault="00403A21" w:rsidP="00403A21">
      <w:pPr>
        <w:pStyle w:val="Heading1"/>
        <w:numPr>
          <w:ilvl w:val="0"/>
          <w:numId w:val="23"/>
        </w:numPr>
      </w:pPr>
      <w:r>
        <w:t>Evaluation of Requirements</w:t>
      </w:r>
    </w:p>
    <w:p w14:paraId="0F447C6D" w14:textId="77777777" w:rsidR="00403A21" w:rsidRDefault="00403A21" w:rsidP="00403A21">
      <w:r>
        <w:t xml:space="preserve">A </w:t>
      </w:r>
      <w:proofErr w:type="spellStart"/>
      <w:r>
        <w:rPr>
          <w:i/>
        </w:rPr>
        <w:t>Multistream</w:t>
      </w:r>
      <w:proofErr w:type="spellEnd"/>
      <w:r>
        <w:t xml:space="preserve"> CMAF approach should define:</w:t>
      </w:r>
    </w:p>
    <w:p w14:paraId="5166296A" w14:textId="77777777" w:rsidR="00403A21" w:rsidRDefault="00403A21" w:rsidP="00403A21">
      <w:pPr>
        <w:numPr>
          <w:ilvl w:val="0"/>
          <w:numId w:val="24"/>
        </w:numPr>
      </w:pPr>
      <w:r>
        <w:lastRenderedPageBreak/>
        <w:t>Constraints permitting the use of multiple CMAF files, each containing a single track, but the set of files being related, this includes constraints:</w:t>
      </w:r>
    </w:p>
    <w:p w14:paraId="574FB876" w14:textId="77777777" w:rsidR="00403A21" w:rsidRDefault="00403A21" w:rsidP="00403A21">
      <w:pPr>
        <w:numPr>
          <w:ilvl w:val="1"/>
          <w:numId w:val="24"/>
        </w:numPr>
      </w:pPr>
      <w:r>
        <w:t>On the relationships between the track types (e.g. targeted to the same decoder or not; ability to produce a single decoder output; combination of sample entries (hvc1+hvt</w:t>
      </w:r>
      <w:proofErr w:type="gramStart"/>
      <w:r>
        <w:t>1)…</w:t>
      </w:r>
      <w:proofErr w:type="gramEnd"/>
      <w:r>
        <w:t>);</w:t>
      </w:r>
    </w:p>
    <w:p w14:paraId="28646D12" w14:textId="77777777" w:rsidR="00403A21" w:rsidRDefault="00403A21" w:rsidP="00403A21"/>
    <w:p w14:paraId="2FB91C1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B775BF2" w14:textId="77777777" w:rsidR="00403A21" w:rsidRDefault="00403A21" w:rsidP="00403A21"/>
    <w:p w14:paraId="5D0F3897" w14:textId="77777777" w:rsidR="00403A21" w:rsidRDefault="00403A21" w:rsidP="00403A21">
      <w:pPr>
        <w:numPr>
          <w:ilvl w:val="1"/>
          <w:numId w:val="24"/>
        </w:numPr>
      </w:pPr>
      <w:r>
        <w:t>On the relationships between tracks (decoding dependencies or not). This could be achieved by describing how those tracks would be signaled if hypothetically they were in the same file (e.g. use of track references, of track groups, signaling of a master track…)</w:t>
      </w:r>
    </w:p>
    <w:p w14:paraId="2BFAE56E" w14:textId="77777777" w:rsidR="00403A21" w:rsidRDefault="00403A21" w:rsidP="00403A21">
      <w:pPr>
        <w:rPr>
          <w:b/>
          <w:bCs/>
          <w:i/>
          <w:iCs/>
        </w:rPr>
      </w:pPr>
    </w:p>
    <w:p w14:paraId="53406801" w14:textId="77777777" w:rsidR="00403A21" w:rsidRPr="00A86124"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8E2CD4C" w14:textId="77777777" w:rsidR="00403A21" w:rsidRDefault="00403A21" w:rsidP="00403A21"/>
    <w:p w14:paraId="5FEABBC4" w14:textId="77777777" w:rsidR="00403A21" w:rsidRDefault="00403A21" w:rsidP="00403A21">
      <w:pPr>
        <w:numPr>
          <w:ilvl w:val="1"/>
          <w:numId w:val="24"/>
        </w:numPr>
      </w:pPr>
      <w:r>
        <w:t>On the time-alignment of samples between tracks</w:t>
      </w:r>
    </w:p>
    <w:p w14:paraId="4B324244" w14:textId="77777777" w:rsidR="00403A21" w:rsidRDefault="00403A21" w:rsidP="00403A21"/>
    <w:p w14:paraId="6225126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433FE23E" w14:textId="77777777" w:rsidR="00403A21" w:rsidRDefault="00403A21" w:rsidP="00403A21"/>
    <w:p w14:paraId="04D742CA" w14:textId="77777777" w:rsidR="00403A21" w:rsidRDefault="00403A21" w:rsidP="00403A21">
      <w:pPr>
        <w:numPr>
          <w:ilvl w:val="1"/>
          <w:numId w:val="24"/>
        </w:numPr>
      </w:pPr>
      <w:r>
        <w:t xml:space="preserve">On the use of encryption </w:t>
      </w:r>
    </w:p>
    <w:p w14:paraId="5129DFD3" w14:textId="77777777" w:rsidR="00403A21" w:rsidRDefault="00403A21" w:rsidP="00403A21"/>
    <w:p w14:paraId="4E7C9471"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1C579762" w14:textId="77777777" w:rsidR="00403A21" w:rsidRDefault="00403A21" w:rsidP="00403A21"/>
    <w:p w14:paraId="67574664" w14:textId="77777777" w:rsidR="00403A21" w:rsidRDefault="00403A21" w:rsidP="00403A21">
      <w:pPr>
        <w:numPr>
          <w:ilvl w:val="0"/>
          <w:numId w:val="24"/>
        </w:numPr>
      </w:pPr>
      <w:r>
        <w:t>Concepts/Data Model permitting the use of these multiple single-track files when the application has out-of-band signaling of the relationship between tracks, e.g. for use by external specifications (DASH, …)</w:t>
      </w:r>
    </w:p>
    <w:p w14:paraId="1A346896" w14:textId="77777777" w:rsidR="00403A21" w:rsidRDefault="00403A21" w:rsidP="00403A21"/>
    <w:p w14:paraId="679CF870" w14:textId="77777777" w:rsidR="00403A21" w:rsidRPr="008751D3" w:rsidRDefault="00403A21" w:rsidP="00403A21">
      <w:pPr>
        <w:rPr>
          <w:b/>
          <w:bCs/>
          <w:i/>
          <w:iCs/>
        </w:rPr>
      </w:pPr>
      <w:r w:rsidRPr="002F6DA8">
        <w:rPr>
          <w:b/>
          <w:bCs/>
          <w:i/>
          <w:iCs/>
          <w:highlight w:val="green"/>
        </w:rPr>
        <w:t>[Response: The requirements for manifest signaling are provided.]</w:t>
      </w:r>
    </w:p>
    <w:p w14:paraId="0BF3D880" w14:textId="77777777" w:rsidR="00403A21" w:rsidRDefault="00403A21" w:rsidP="00403A21"/>
    <w:p w14:paraId="24C56AFD" w14:textId="77777777" w:rsidR="00403A21" w:rsidRDefault="00403A21" w:rsidP="00403A21">
      <w:pPr>
        <w:numPr>
          <w:ilvl w:val="0"/>
          <w:numId w:val="24"/>
        </w:numPr>
      </w:pPr>
      <w:r>
        <w:t xml:space="preserve">Constraints enabling the use of </w:t>
      </w:r>
      <w:proofErr w:type="spellStart"/>
      <w:r>
        <w:t>multistream</w:t>
      </w:r>
      <w:proofErr w:type="spellEnd"/>
      <w:r>
        <w:t xml:space="preserve"> content in low latency delivery scenarios</w:t>
      </w:r>
    </w:p>
    <w:p w14:paraId="44A62023" w14:textId="77777777" w:rsidR="00403A21" w:rsidRDefault="00403A21" w:rsidP="00403A21"/>
    <w:p w14:paraId="342BA958" w14:textId="77777777" w:rsidR="00403A21" w:rsidRPr="008751D3" w:rsidRDefault="00403A21" w:rsidP="00403A21">
      <w:pPr>
        <w:rPr>
          <w:b/>
          <w:bCs/>
          <w:i/>
          <w:iCs/>
        </w:rPr>
      </w:pPr>
      <w:r w:rsidRPr="002F6DA8">
        <w:rPr>
          <w:b/>
          <w:bCs/>
          <w:i/>
          <w:iCs/>
          <w:highlight w:val="yellow"/>
        </w:rPr>
        <w:t>[Response: this is an open question on how chunk interleaving can be done and is permitted. However, we should first complete the conceptual approach and then move into the refinement.]</w:t>
      </w:r>
    </w:p>
    <w:p w14:paraId="0A0C6B84" w14:textId="77777777" w:rsidR="00403A21" w:rsidRDefault="00403A21" w:rsidP="00403A21"/>
    <w:p w14:paraId="19855290" w14:textId="77777777" w:rsidR="00403A21" w:rsidRDefault="00403A21" w:rsidP="00403A21">
      <w:pPr>
        <w:numPr>
          <w:ilvl w:val="0"/>
          <w:numId w:val="24"/>
        </w:numPr>
      </w:pPr>
      <w:r>
        <w:t>Constraints when each single-track file is offered in different bitrates/quality/… for switching purposes</w:t>
      </w:r>
    </w:p>
    <w:p w14:paraId="2ABD2D37" w14:textId="77777777" w:rsidR="00403A21" w:rsidRDefault="00403A21" w:rsidP="00403A21"/>
    <w:p w14:paraId="367C54B9" w14:textId="77777777" w:rsidR="00403A21" w:rsidRPr="008751D3" w:rsidRDefault="00403A21" w:rsidP="00403A21">
      <w:pPr>
        <w:rPr>
          <w:b/>
          <w:bCs/>
          <w:i/>
          <w:iCs/>
        </w:rPr>
      </w:pPr>
      <w:r w:rsidRPr="000C517D">
        <w:rPr>
          <w:b/>
          <w:bCs/>
          <w:i/>
          <w:iCs/>
          <w:highlight w:val="green"/>
        </w:rPr>
        <w:t>[Response: No changes to what exists in CMAF.]</w:t>
      </w:r>
    </w:p>
    <w:p w14:paraId="5ACB0A75" w14:textId="77777777" w:rsidR="00403A21" w:rsidRDefault="00403A21" w:rsidP="00403A21"/>
    <w:p w14:paraId="3A5D0EC2" w14:textId="77777777" w:rsidR="00403A21" w:rsidRDefault="00403A21" w:rsidP="00403A21">
      <w:r>
        <w:t xml:space="preserve">Some special cases of </w:t>
      </w:r>
      <w:proofErr w:type="spellStart"/>
      <w:r>
        <w:t>multistream</w:t>
      </w:r>
      <w:proofErr w:type="spellEnd"/>
      <w:r>
        <w:t xml:space="preserve"> content could simplify the specification by CMAF of the above constraints: </w:t>
      </w:r>
    </w:p>
    <w:p w14:paraId="1F0C03AB" w14:textId="77777777" w:rsidR="00403A21" w:rsidRDefault="00403A21" w:rsidP="00403A21">
      <w:pPr>
        <w:numPr>
          <w:ilvl w:val="0"/>
          <w:numId w:val="24"/>
        </w:numPr>
      </w:pPr>
      <w:r>
        <w:lastRenderedPageBreak/>
        <w:t xml:space="preserve">A) When an existing specification already indicates how to store the </w:t>
      </w:r>
      <w:proofErr w:type="spellStart"/>
      <w:r>
        <w:t>multistream</w:t>
      </w:r>
      <w:proofErr w:type="spellEnd"/>
      <w:r>
        <w:t xml:space="preserve"> content in the form of a multi-track ISOBMFF file.</w:t>
      </w:r>
    </w:p>
    <w:p w14:paraId="2AF56CC5" w14:textId="77777777" w:rsidR="00403A21" w:rsidRDefault="00403A21" w:rsidP="00403A21">
      <w:pPr>
        <w:numPr>
          <w:ilvl w:val="0"/>
          <w:numId w:val="24"/>
        </w:numPr>
      </w:pPr>
      <w:r>
        <w:t xml:space="preserve">B) When an existing specification already indicates how to store the </w:t>
      </w:r>
      <w:proofErr w:type="spellStart"/>
      <w:r>
        <w:t>multitream</w:t>
      </w:r>
      <w:proofErr w:type="spellEnd"/>
      <w:r>
        <w:t xml:space="preserve"> content in a single track. </w:t>
      </w:r>
    </w:p>
    <w:p w14:paraId="245A9D81" w14:textId="77777777" w:rsidR="00403A21" w:rsidRDefault="00403A21" w:rsidP="00403A21"/>
    <w:p w14:paraId="435932D5" w14:textId="77777777" w:rsidR="00403A21" w:rsidRDefault="00403A21" w:rsidP="00403A21">
      <w:pPr>
        <w:pStyle w:val="Heading1"/>
        <w:numPr>
          <w:ilvl w:val="0"/>
          <w:numId w:val="23"/>
        </w:numPr>
      </w:pPr>
      <w:r>
        <w:t>Example workaround solutions</w:t>
      </w:r>
    </w:p>
    <w:p w14:paraId="4FFFEE78" w14:textId="77777777" w:rsidR="00403A21" w:rsidRPr="00056A98" w:rsidRDefault="00403A21" w:rsidP="00403A21">
      <w:r>
        <w:t xml:space="preserve">The form of a specification for the support of </w:t>
      </w:r>
      <w:proofErr w:type="spellStart"/>
      <w:r>
        <w:t>multistream</w:t>
      </w:r>
      <w:proofErr w:type="spellEnd"/>
      <w:r>
        <w:t xml:space="preserve"> content depends on the client capabilities. The following illustrates different options for the support by clients in for example, the HTML5 MSE environment. </w:t>
      </w:r>
    </w:p>
    <w:p w14:paraId="286C4A50" w14:textId="77777777" w:rsidR="00403A21" w:rsidRDefault="00403A21" w:rsidP="00403A21">
      <w:pPr>
        <w:pStyle w:val="Heading2"/>
        <w:numPr>
          <w:ilvl w:val="1"/>
          <w:numId w:val="23"/>
        </w:numPr>
      </w:pPr>
      <w:r>
        <w:t>Native decoding of the multiple files</w:t>
      </w:r>
    </w:p>
    <w:p w14:paraId="5D6B94EF" w14:textId="77777777" w:rsidR="00403A21" w:rsidRPr="004130A3" w:rsidRDefault="00403A21" w:rsidP="00403A21">
      <w:r>
        <w:t xml:space="preserve">Obviously, the first solution to enable the above use cases is for client to natively support multiple input files. In that case, the client would, if needed, do the merge operations described above (merge of multiple files in a single file or merge multiple tracks in a single track). This is in particular applicable to browsers with the Media Source Extension. </w:t>
      </w:r>
    </w:p>
    <w:p w14:paraId="033D85AC" w14:textId="77777777" w:rsidR="00403A21" w:rsidRDefault="00403A21" w:rsidP="00403A21">
      <w:pPr>
        <w:pStyle w:val="Heading2"/>
        <w:numPr>
          <w:ilvl w:val="1"/>
          <w:numId w:val="23"/>
        </w:numPr>
      </w:pPr>
      <w:r>
        <w:t>JavaScript multiplexing</w:t>
      </w:r>
    </w:p>
    <w:p w14:paraId="6A3DB9B9" w14:textId="41F32E9E" w:rsidR="00403A21" w:rsidRDefault="00403A21" w:rsidP="00403A21">
      <w:r>
        <w:t>Considering the special case of clients supporting JavaScript and the Media Source Extension API, an approach could be as described in m</w:t>
      </w:r>
      <w:r w:rsidRPr="008410AD">
        <w:t>41705</w:t>
      </w:r>
      <w:r>
        <w:t xml:space="preserve"> to perform the merge operations described above in JavaScript without requiring native extension of the Media Source Extension API.</w:t>
      </w:r>
      <w:r w:rsidRPr="007779AE">
        <w:t xml:space="preserve"> </w:t>
      </w:r>
      <w:r>
        <w:t xml:space="preserve">Preliminary implementations (as reported in </w:t>
      </w:r>
      <w:r w:rsidRPr="007779AE">
        <w:t>m42794</w:t>
      </w:r>
      <w:r>
        <w:t xml:space="preserve">) seem to indicate that such approach would suffice to satisfy some use cases but would not be sufficient for use cases requiring encryption.  </w:t>
      </w:r>
    </w:p>
    <w:p w14:paraId="295031ED" w14:textId="0498125D" w:rsidR="00143301" w:rsidRDefault="00143301" w:rsidP="00403A21"/>
    <w:p w14:paraId="37D9C72D" w14:textId="74A21D73" w:rsidR="00143301" w:rsidRPr="00D24673" w:rsidRDefault="00143301" w:rsidP="00143301">
      <w:pPr>
        <w:pStyle w:val="Heading1"/>
        <w:numPr>
          <w:ilvl w:val="0"/>
          <w:numId w:val="23"/>
        </w:numPr>
      </w:pPr>
      <w:proofErr w:type="spellStart"/>
      <w:r w:rsidRPr="00D24673">
        <w:t>Signalling</w:t>
      </w:r>
      <w:proofErr w:type="spellEnd"/>
      <w:r w:rsidRPr="00D24673">
        <w:t xml:space="preserve"> preselection information within CMAF tracks</w:t>
      </w:r>
    </w:p>
    <w:p w14:paraId="38BACFC8" w14:textId="77777777" w:rsidR="00143301" w:rsidRPr="00D24673" w:rsidRDefault="00143301" w:rsidP="00143301">
      <w:pPr>
        <w:pStyle w:val="Heading2"/>
        <w:numPr>
          <w:ilvl w:val="1"/>
          <w:numId w:val="23"/>
        </w:numPr>
      </w:pPr>
      <w:r w:rsidRPr="00D24673">
        <w:t>Problem</w:t>
      </w:r>
    </w:p>
    <w:p w14:paraId="71C1FB9A" w14:textId="77777777" w:rsidR="00143301" w:rsidRDefault="00143301" w:rsidP="00143301">
      <w:pPr>
        <w:rPr>
          <w:lang w:val="en-GB"/>
        </w:rPr>
      </w:pPr>
    </w:p>
    <w:p w14:paraId="39DE3BE1" w14:textId="77777777" w:rsidR="00143301" w:rsidRDefault="00143301" w:rsidP="00143301">
      <w:pPr>
        <w:rPr>
          <w:lang w:val="en-GB"/>
        </w:rPr>
      </w:pPr>
      <w:r>
        <w:rPr>
          <w:lang w:val="en-GB"/>
        </w:rPr>
        <w:t xml:space="preserve">When handling media which has been encoded to contain </w:t>
      </w:r>
      <w:proofErr w:type="spellStart"/>
      <w:r>
        <w:rPr>
          <w:lang w:val="en-GB"/>
        </w:rPr>
        <w:t>preselections</w:t>
      </w:r>
      <w:proofErr w:type="spellEnd"/>
      <w:r>
        <w:rPr>
          <w:lang w:val="en-GB"/>
        </w:rPr>
        <w:t xml:space="preserve"> it would be useful to be able to easily determine which </w:t>
      </w:r>
      <w:proofErr w:type="spellStart"/>
      <w:r>
        <w:rPr>
          <w:lang w:val="en-GB"/>
        </w:rPr>
        <w:t>preselections</w:t>
      </w:r>
      <w:proofErr w:type="spellEnd"/>
      <w:r>
        <w:rPr>
          <w:lang w:val="en-GB"/>
        </w:rPr>
        <w:t xml:space="preserve"> are present, and the information about them which we could normally gain from a CMAF Header (language, track kind).</w:t>
      </w:r>
    </w:p>
    <w:p w14:paraId="1DAC072C" w14:textId="77777777" w:rsidR="00143301" w:rsidRDefault="00143301" w:rsidP="00143301">
      <w:pPr>
        <w:rPr>
          <w:lang w:val="en-GB"/>
        </w:rPr>
      </w:pPr>
    </w:p>
    <w:p w14:paraId="6B9BF40E" w14:textId="77777777" w:rsidR="00143301" w:rsidRDefault="00143301" w:rsidP="00143301">
      <w:pPr>
        <w:rPr>
          <w:lang w:val="en-GB"/>
        </w:rPr>
      </w:pPr>
      <w:r>
        <w:rPr>
          <w:lang w:val="en-GB"/>
        </w:rPr>
        <w:t>This could be used for:</w:t>
      </w:r>
    </w:p>
    <w:p w14:paraId="58EEAB74" w14:textId="77777777" w:rsidR="00143301" w:rsidRDefault="00143301" w:rsidP="00143301">
      <w:pPr>
        <w:numPr>
          <w:ilvl w:val="0"/>
          <w:numId w:val="37"/>
        </w:numPr>
        <w:rPr>
          <w:lang w:val="en-GB"/>
        </w:rPr>
      </w:pPr>
      <w:r>
        <w:rPr>
          <w:lang w:val="en-GB"/>
        </w:rPr>
        <w:t>Generating manifests from the CMAF content automatically.</w:t>
      </w:r>
    </w:p>
    <w:p w14:paraId="57347068" w14:textId="77777777" w:rsidR="00143301" w:rsidRDefault="00143301" w:rsidP="00143301">
      <w:pPr>
        <w:numPr>
          <w:ilvl w:val="0"/>
          <w:numId w:val="37"/>
        </w:numPr>
        <w:rPr>
          <w:lang w:val="en-GB"/>
        </w:rPr>
      </w:pPr>
      <w:r>
        <w:rPr>
          <w:lang w:val="en-GB"/>
        </w:rPr>
        <w:t xml:space="preserve">Playback mechanisms which involve the Media Source Extensions in a browser.  This would allow the browser to be able to list the available </w:t>
      </w:r>
      <w:proofErr w:type="spellStart"/>
      <w:r>
        <w:rPr>
          <w:lang w:val="en-GB"/>
        </w:rPr>
        <w:t>preselections</w:t>
      </w:r>
      <w:proofErr w:type="spellEnd"/>
      <w:r>
        <w:rPr>
          <w:lang w:val="en-GB"/>
        </w:rPr>
        <w:t xml:space="preserve"> without needed to understand the codec itself (assuming the decoding will be done by a downstream decoder).</w:t>
      </w:r>
    </w:p>
    <w:p w14:paraId="11C93BDF" w14:textId="77777777" w:rsidR="00143301" w:rsidRDefault="00143301" w:rsidP="00143301">
      <w:pPr>
        <w:rPr>
          <w:lang w:val="en-GB"/>
        </w:rPr>
      </w:pPr>
    </w:p>
    <w:p w14:paraId="700A97AD" w14:textId="77777777" w:rsidR="00143301" w:rsidRPr="00DD7629" w:rsidRDefault="00143301" w:rsidP="00143301">
      <w:pPr>
        <w:pStyle w:val="Heading2"/>
        <w:numPr>
          <w:ilvl w:val="1"/>
          <w:numId w:val="23"/>
        </w:numPr>
        <w:rPr>
          <w:b w:val="0"/>
          <w:bCs w:val="0"/>
          <w:lang w:val="en-GB"/>
        </w:rPr>
      </w:pPr>
      <w:r w:rsidRPr="00D24673">
        <w:t>Suggestions</w:t>
      </w:r>
    </w:p>
    <w:p w14:paraId="6169B47E" w14:textId="77777777" w:rsidR="00143301" w:rsidRDefault="00143301" w:rsidP="00143301">
      <w:pPr>
        <w:keepLines/>
        <w:rPr>
          <w:lang w:val="en-GB"/>
        </w:rPr>
      </w:pPr>
    </w:p>
    <w:p w14:paraId="2F3E2E4D" w14:textId="77777777" w:rsidR="00143301" w:rsidRDefault="00143301" w:rsidP="00143301">
      <w:pPr>
        <w:keepLines/>
        <w:rPr>
          <w:lang w:val="en-GB"/>
        </w:rPr>
      </w:pPr>
      <w:r>
        <w:rPr>
          <w:lang w:val="en-GB"/>
        </w:rPr>
        <w:lastRenderedPageBreak/>
        <w:t xml:space="preserve">If this is already possible using the File Format then CMAF should document a method for </w:t>
      </w:r>
      <w:proofErr w:type="spellStart"/>
      <w:r>
        <w:rPr>
          <w:lang w:val="en-GB"/>
        </w:rPr>
        <w:t>preselections</w:t>
      </w:r>
      <w:proofErr w:type="spellEnd"/>
      <w:r>
        <w:rPr>
          <w:lang w:val="en-GB"/>
        </w:rPr>
        <w:t xml:space="preserve"> to be listed in the CMAF Header.  Ideally in a codec agnostic manner.  If it is not already possible then a discussion could start on whether adding something to the file format is possible, and then documenting the use of this mechanism in CMAF.</w:t>
      </w:r>
    </w:p>
    <w:p w14:paraId="7F83025B" w14:textId="77777777" w:rsidR="00143301" w:rsidRDefault="00143301" w:rsidP="00143301">
      <w:pPr>
        <w:rPr>
          <w:lang w:val="en-GB"/>
        </w:rPr>
      </w:pPr>
    </w:p>
    <w:p w14:paraId="5FFE5AB6" w14:textId="77777777" w:rsidR="00143301" w:rsidRDefault="00143301" w:rsidP="00143301">
      <w:pPr>
        <w:pStyle w:val="Heading2"/>
        <w:numPr>
          <w:ilvl w:val="1"/>
          <w:numId w:val="23"/>
        </w:numPr>
        <w:rPr>
          <w:b w:val="0"/>
          <w:bCs w:val="0"/>
          <w:lang w:val="en-GB"/>
        </w:rPr>
      </w:pPr>
      <w:r w:rsidRPr="00D24673">
        <w:t>Objects</w:t>
      </w:r>
    </w:p>
    <w:p w14:paraId="3BEAE97C" w14:textId="77777777" w:rsidR="00143301" w:rsidRDefault="00143301" w:rsidP="00143301">
      <w:pPr>
        <w:rPr>
          <w:b/>
          <w:bCs/>
          <w:lang w:val="en-GB"/>
        </w:rPr>
      </w:pPr>
    </w:p>
    <w:p w14:paraId="3E0C0D11" w14:textId="77777777" w:rsidR="00143301" w:rsidRDefault="00143301" w:rsidP="00143301">
      <w:pPr>
        <w:rPr>
          <w:lang w:val="en-GB"/>
        </w:rPr>
      </w:pPr>
      <w:r>
        <w:rPr>
          <w:lang w:val="en-GB"/>
        </w:rPr>
        <w:t xml:space="preserve">In addition to </w:t>
      </w:r>
      <w:proofErr w:type="spellStart"/>
      <w:r>
        <w:rPr>
          <w:lang w:val="en-GB"/>
        </w:rPr>
        <w:t>preselections</w:t>
      </w:r>
      <w:proofErr w:type="spellEnd"/>
      <w:r>
        <w:rPr>
          <w:lang w:val="en-GB"/>
        </w:rPr>
        <w:t xml:space="preserve">, some codecs can carry their content as objects.  Again, it would be useful to be able to list these in the CMAF header to enable future </w:t>
      </w:r>
      <w:proofErr w:type="gramStart"/>
      <w:r>
        <w:rPr>
          <w:lang w:val="en-GB"/>
        </w:rPr>
        <w:t>object based</w:t>
      </w:r>
      <w:proofErr w:type="gramEnd"/>
      <w:r>
        <w:rPr>
          <w:lang w:val="en-GB"/>
        </w:rPr>
        <w:t xml:space="preserve"> media control.</w:t>
      </w:r>
    </w:p>
    <w:p w14:paraId="59053547" w14:textId="77777777" w:rsidR="00143301" w:rsidRPr="00143301" w:rsidRDefault="00143301" w:rsidP="00403A21">
      <w:pPr>
        <w:rPr>
          <w:lang w:val="en-GB"/>
        </w:rPr>
      </w:pPr>
    </w:p>
    <w:p w14:paraId="17DCB295" w14:textId="735CADFF" w:rsidR="00FE0EC4" w:rsidRPr="003137D3" w:rsidRDefault="00FE0EC4" w:rsidP="00403A21">
      <w:pPr>
        <w:pStyle w:val="Heading1"/>
        <w:numPr>
          <w:ilvl w:val="0"/>
          <w:numId w:val="0"/>
        </w:numPr>
        <w:ind w:left="432" w:hanging="432"/>
      </w:pPr>
    </w:p>
    <w:sectPr w:rsidR="00FE0EC4" w:rsidRPr="003137D3" w:rsidSect="00EE5CCA">
      <w:headerReference w:type="default" r:id="rId11"/>
      <w:footerReference w:type="even"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CC9FE" w14:textId="77777777" w:rsidR="00C57DD8" w:rsidRDefault="00C57DD8">
      <w:r>
        <w:separator/>
      </w:r>
    </w:p>
  </w:endnote>
  <w:endnote w:type="continuationSeparator" w:id="0">
    <w:p w14:paraId="2B2B7996" w14:textId="77777777" w:rsidR="00C57DD8" w:rsidRDefault="00C57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0000000000000000000"/>
    <w:charset w:val="00"/>
    <w:family w:val="auto"/>
    <w:pitch w:val="variable"/>
    <w:sig w:usb0="00000003"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341">
      <w:rPr>
        <w:rStyle w:val="PageNumber"/>
        <w:noProof/>
      </w:rPr>
      <w:t>1</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09317" w14:textId="77777777" w:rsidR="00C57DD8" w:rsidRDefault="00C57DD8">
      <w:r>
        <w:separator/>
      </w:r>
    </w:p>
  </w:footnote>
  <w:footnote w:type="continuationSeparator" w:id="0">
    <w:p w14:paraId="7BB52C4D" w14:textId="77777777" w:rsidR="00C57DD8" w:rsidRDefault="00C57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B819" w14:textId="77777777" w:rsidR="008E5A17" w:rsidRDefault="008E5A17" w:rsidP="008E5A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A5A6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A4DD4"/>
    <w:multiLevelType w:val="hybridMultilevel"/>
    <w:tmpl w:val="EC344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01C11"/>
    <w:multiLevelType w:val="hybridMultilevel"/>
    <w:tmpl w:val="4DBEC870"/>
    <w:lvl w:ilvl="0" w:tplc="0409000F">
      <w:start w:val="1"/>
      <w:numFmt w:val="decimal"/>
      <w:lvlText w:val="%1."/>
      <w:lvlJc w:val="left"/>
      <w:pPr>
        <w:ind w:left="720" w:hanging="360"/>
      </w:pPr>
    </w:lvl>
    <w:lvl w:ilvl="1" w:tplc="EFDEB76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51704F"/>
    <w:multiLevelType w:val="hybridMultilevel"/>
    <w:tmpl w:val="B6DCC5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DA3C07"/>
    <w:multiLevelType w:val="hybridMultilevel"/>
    <w:tmpl w:val="CF8EF57E"/>
    <w:lvl w:ilvl="0" w:tplc="FE9AEB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425E3"/>
    <w:multiLevelType w:val="hybridMultilevel"/>
    <w:tmpl w:val="DBD404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D6E48"/>
    <w:multiLevelType w:val="hybridMultilevel"/>
    <w:tmpl w:val="FDBCD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E36D9"/>
    <w:multiLevelType w:val="hybridMultilevel"/>
    <w:tmpl w:val="E00A91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741B3"/>
    <w:multiLevelType w:val="hybridMultilevel"/>
    <w:tmpl w:val="42703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56304A"/>
    <w:multiLevelType w:val="hybridMultilevel"/>
    <w:tmpl w:val="60F85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F7E8D"/>
    <w:multiLevelType w:val="hybridMultilevel"/>
    <w:tmpl w:val="7DBE5018"/>
    <w:lvl w:ilvl="0" w:tplc="0409000F">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1" w15:restartNumberingAfterBreak="0">
    <w:nsid w:val="31084BE1"/>
    <w:multiLevelType w:val="hybridMultilevel"/>
    <w:tmpl w:val="30C8EA7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F46115"/>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4E57CD"/>
    <w:multiLevelType w:val="hybridMultilevel"/>
    <w:tmpl w:val="26141432"/>
    <w:lvl w:ilvl="0" w:tplc="B936DF54">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920024"/>
    <w:multiLevelType w:val="hybridMultilevel"/>
    <w:tmpl w:val="67963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783CA3"/>
    <w:multiLevelType w:val="hybridMultilevel"/>
    <w:tmpl w:val="15D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6D25B2"/>
    <w:multiLevelType w:val="multilevel"/>
    <w:tmpl w:val="B88A07BC"/>
    <w:lvl w:ilvl="0">
      <w:start w:val="8"/>
      <w:numFmt w:val="upperLetter"/>
      <w:pStyle w:val="AnnexA"/>
      <w:lvlText w:val="Annex %1.  "/>
      <w:lvlJc w:val="left"/>
      <w:pPr>
        <w:ind w:left="360" w:hanging="360"/>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DF153C"/>
    <w:multiLevelType w:val="hybridMultilevel"/>
    <w:tmpl w:val="80AA9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44B1B57"/>
    <w:multiLevelType w:val="hybridMultilevel"/>
    <w:tmpl w:val="2CB805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943C5F"/>
    <w:multiLevelType w:val="hybridMultilevel"/>
    <w:tmpl w:val="B36CD82E"/>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1C4DE2"/>
    <w:multiLevelType w:val="hybridMultilevel"/>
    <w:tmpl w:val="4BCC2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F4EA8"/>
    <w:multiLevelType w:val="hybridMultilevel"/>
    <w:tmpl w:val="20F018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C4D2EEE"/>
    <w:multiLevelType w:val="hybridMultilevel"/>
    <w:tmpl w:val="50DA475E"/>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34E6F"/>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B5231"/>
    <w:multiLevelType w:val="hybridMultilevel"/>
    <w:tmpl w:val="DE7E1F1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243384"/>
    <w:multiLevelType w:val="hybridMultilevel"/>
    <w:tmpl w:val="F588EB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F702494"/>
    <w:multiLevelType w:val="hybridMultilevel"/>
    <w:tmpl w:val="F2960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0A30FE1"/>
    <w:multiLevelType w:val="hybridMultilevel"/>
    <w:tmpl w:val="A618586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B71DF6"/>
    <w:multiLevelType w:val="hybridMultilevel"/>
    <w:tmpl w:val="222AF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A40200"/>
    <w:multiLevelType w:val="hybridMultilevel"/>
    <w:tmpl w:val="E24CFAC2"/>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1F0D8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73206D1"/>
    <w:multiLevelType w:val="hybridMultilevel"/>
    <w:tmpl w:val="43A45B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426BC1"/>
    <w:multiLevelType w:val="hybridMultilevel"/>
    <w:tmpl w:val="2062C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CA92C0C"/>
    <w:multiLevelType w:val="hybridMultilevel"/>
    <w:tmpl w:val="2C6C8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15"/>
  </w:num>
  <w:num w:numId="4">
    <w:abstractNumId w:val="4"/>
  </w:num>
  <w:num w:numId="5">
    <w:abstractNumId w:val="5"/>
  </w:num>
  <w:num w:numId="6">
    <w:abstractNumId w:val="33"/>
  </w:num>
  <w:num w:numId="7">
    <w:abstractNumId w:val="28"/>
  </w:num>
  <w:num w:numId="8">
    <w:abstractNumId w:val="9"/>
  </w:num>
  <w:num w:numId="9">
    <w:abstractNumId w:val="1"/>
  </w:num>
  <w:num w:numId="10">
    <w:abstractNumId w:val="35"/>
  </w:num>
  <w:num w:numId="11">
    <w:abstractNumId w:val="14"/>
  </w:num>
  <w:num w:numId="12">
    <w:abstractNumId w:val="18"/>
  </w:num>
  <w:num w:numId="13">
    <w:abstractNumId w:val="8"/>
  </w:num>
  <w:num w:numId="14">
    <w:abstractNumId w:val="24"/>
  </w:num>
  <w:num w:numId="15">
    <w:abstractNumId w:val="25"/>
  </w:num>
  <w:num w:numId="16">
    <w:abstractNumId w:val="22"/>
  </w:num>
  <w:num w:numId="17">
    <w:abstractNumId w:val="29"/>
  </w:num>
  <w:num w:numId="18">
    <w:abstractNumId w:val="11"/>
  </w:num>
  <w:num w:numId="19">
    <w:abstractNumId w:val="26"/>
  </w:num>
  <w:num w:numId="20">
    <w:abstractNumId w:val="31"/>
  </w:num>
  <w:num w:numId="21">
    <w:abstractNumId w:val="31"/>
  </w:num>
  <w:num w:numId="22">
    <w:abstractNumId w:val="31"/>
  </w:num>
  <w:num w:numId="23">
    <w:abstractNumId w:val="32"/>
  </w:num>
  <w:num w:numId="24">
    <w:abstractNumId w:val="6"/>
  </w:num>
  <w:num w:numId="25">
    <w:abstractNumId w:val="23"/>
  </w:num>
  <w:num w:numId="26">
    <w:abstractNumId w:val="12"/>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0"/>
  </w:num>
  <w:num w:numId="32">
    <w:abstractNumId w:val="19"/>
  </w:num>
  <w:num w:numId="33">
    <w:abstractNumId w:val="27"/>
  </w:num>
  <w:num w:numId="34">
    <w:abstractNumId w:val="17"/>
  </w:num>
  <w:num w:numId="35">
    <w:abstractNumId w:val="21"/>
  </w:num>
  <w:num w:numId="36">
    <w:abstractNumId w:val="3"/>
  </w:num>
  <w:num w:numId="37">
    <w:abstractNumId w:val="20"/>
  </w:num>
  <w:num w:numId="38">
    <w:abstractNumId w:val="30"/>
  </w:num>
  <w:num w:numId="39">
    <w:abstractNumId w:val="16"/>
  </w:num>
  <w:num w:numId="40">
    <w:abstractNumId w:val="31"/>
  </w:num>
  <w:num w:numId="41">
    <w:abstractNumId w:val="16"/>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0BC"/>
    <w:rsid w:val="000024F3"/>
    <w:rsid w:val="000068CF"/>
    <w:rsid w:val="00033F54"/>
    <w:rsid w:val="00050A1D"/>
    <w:rsid w:val="00056A98"/>
    <w:rsid w:val="00057714"/>
    <w:rsid w:val="000778BF"/>
    <w:rsid w:val="00080DB9"/>
    <w:rsid w:val="000B3852"/>
    <w:rsid w:val="000B5116"/>
    <w:rsid w:val="000C0491"/>
    <w:rsid w:val="000D5D1E"/>
    <w:rsid w:val="000F3415"/>
    <w:rsid w:val="00103F7D"/>
    <w:rsid w:val="0011055A"/>
    <w:rsid w:val="00112737"/>
    <w:rsid w:val="00113F0A"/>
    <w:rsid w:val="00116E01"/>
    <w:rsid w:val="00143301"/>
    <w:rsid w:val="0016257E"/>
    <w:rsid w:val="00167239"/>
    <w:rsid w:val="00192226"/>
    <w:rsid w:val="001B5A95"/>
    <w:rsid w:val="001C5E4B"/>
    <w:rsid w:val="001C6053"/>
    <w:rsid w:val="001D50BC"/>
    <w:rsid w:val="001E7F0F"/>
    <w:rsid w:val="001F2D95"/>
    <w:rsid w:val="001F3255"/>
    <w:rsid w:val="001F3EB4"/>
    <w:rsid w:val="00210842"/>
    <w:rsid w:val="00214E0C"/>
    <w:rsid w:val="00244D34"/>
    <w:rsid w:val="00260BC3"/>
    <w:rsid w:val="002625AC"/>
    <w:rsid w:val="002705CB"/>
    <w:rsid w:val="002947B9"/>
    <w:rsid w:val="00294BE7"/>
    <w:rsid w:val="002B6D66"/>
    <w:rsid w:val="002C5C02"/>
    <w:rsid w:val="002E032D"/>
    <w:rsid w:val="002F2D43"/>
    <w:rsid w:val="00307068"/>
    <w:rsid w:val="003137D3"/>
    <w:rsid w:val="00327841"/>
    <w:rsid w:val="0033319A"/>
    <w:rsid w:val="0035435A"/>
    <w:rsid w:val="0038353F"/>
    <w:rsid w:val="00383DCD"/>
    <w:rsid w:val="003933FE"/>
    <w:rsid w:val="003955CF"/>
    <w:rsid w:val="003A4267"/>
    <w:rsid w:val="003A7D73"/>
    <w:rsid w:val="003D016B"/>
    <w:rsid w:val="003D291F"/>
    <w:rsid w:val="003F5471"/>
    <w:rsid w:val="00403A21"/>
    <w:rsid w:val="004130A3"/>
    <w:rsid w:val="0041525E"/>
    <w:rsid w:val="00426E56"/>
    <w:rsid w:val="00473FF6"/>
    <w:rsid w:val="00481B1C"/>
    <w:rsid w:val="0048509B"/>
    <w:rsid w:val="00491330"/>
    <w:rsid w:val="004A7499"/>
    <w:rsid w:val="004D1F07"/>
    <w:rsid w:val="004E22CE"/>
    <w:rsid w:val="004E590F"/>
    <w:rsid w:val="004E771F"/>
    <w:rsid w:val="004F68E7"/>
    <w:rsid w:val="004F6CB8"/>
    <w:rsid w:val="00503204"/>
    <w:rsid w:val="005134FC"/>
    <w:rsid w:val="00513DC2"/>
    <w:rsid w:val="00516F16"/>
    <w:rsid w:val="00530BF5"/>
    <w:rsid w:val="00545A25"/>
    <w:rsid w:val="00557AD0"/>
    <w:rsid w:val="005646E6"/>
    <w:rsid w:val="00572004"/>
    <w:rsid w:val="00583D83"/>
    <w:rsid w:val="00591872"/>
    <w:rsid w:val="00595294"/>
    <w:rsid w:val="005A5C5B"/>
    <w:rsid w:val="005A6CD3"/>
    <w:rsid w:val="005B06D2"/>
    <w:rsid w:val="005B34CA"/>
    <w:rsid w:val="005D1BDB"/>
    <w:rsid w:val="005E6341"/>
    <w:rsid w:val="005F581E"/>
    <w:rsid w:val="00601665"/>
    <w:rsid w:val="00603C7D"/>
    <w:rsid w:val="00603F8F"/>
    <w:rsid w:val="00606911"/>
    <w:rsid w:val="00611AD7"/>
    <w:rsid w:val="00611DDD"/>
    <w:rsid w:val="00625396"/>
    <w:rsid w:val="00650BE8"/>
    <w:rsid w:val="00676881"/>
    <w:rsid w:val="0068722C"/>
    <w:rsid w:val="00697CF0"/>
    <w:rsid w:val="006A0676"/>
    <w:rsid w:val="006C3D37"/>
    <w:rsid w:val="006D5312"/>
    <w:rsid w:val="006D704C"/>
    <w:rsid w:val="00720862"/>
    <w:rsid w:val="007355EC"/>
    <w:rsid w:val="00736828"/>
    <w:rsid w:val="00743008"/>
    <w:rsid w:val="00752720"/>
    <w:rsid w:val="00767DF1"/>
    <w:rsid w:val="007779AE"/>
    <w:rsid w:val="00781754"/>
    <w:rsid w:val="007A677A"/>
    <w:rsid w:val="007C109A"/>
    <w:rsid w:val="007D6968"/>
    <w:rsid w:val="007D7302"/>
    <w:rsid w:val="007F0ACC"/>
    <w:rsid w:val="00802028"/>
    <w:rsid w:val="00806645"/>
    <w:rsid w:val="00812A67"/>
    <w:rsid w:val="0083293C"/>
    <w:rsid w:val="008410AD"/>
    <w:rsid w:val="00860532"/>
    <w:rsid w:val="008A3B6D"/>
    <w:rsid w:val="008B6C97"/>
    <w:rsid w:val="008B7EE0"/>
    <w:rsid w:val="008D2A61"/>
    <w:rsid w:val="008E5A17"/>
    <w:rsid w:val="008F0245"/>
    <w:rsid w:val="008F1127"/>
    <w:rsid w:val="008F3C57"/>
    <w:rsid w:val="00925A26"/>
    <w:rsid w:val="00940324"/>
    <w:rsid w:val="0095095B"/>
    <w:rsid w:val="0096614A"/>
    <w:rsid w:val="0098734B"/>
    <w:rsid w:val="009C6E00"/>
    <w:rsid w:val="009E0D2C"/>
    <w:rsid w:val="00A10791"/>
    <w:rsid w:val="00A125AB"/>
    <w:rsid w:val="00A134C7"/>
    <w:rsid w:val="00A15AE9"/>
    <w:rsid w:val="00A345F8"/>
    <w:rsid w:val="00A3583A"/>
    <w:rsid w:val="00A35C5B"/>
    <w:rsid w:val="00A4223F"/>
    <w:rsid w:val="00A50151"/>
    <w:rsid w:val="00A53CA2"/>
    <w:rsid w:val="00A54DD6"/>
    <w:rsid w:val="00A651A2"/>
    <w:rsid w:val="00A73959"/>
    <w:rsid w:val="00A74A88"/>
    <w:rsid w:val="00A909E4"/>
    <w:rsid w:val="00AA3E0E"/>
    <w:rsid w:val="00B02DD9"/>
    <w:rsid w:val="00B3348A"/>
    <w:rsid w:val="00B34F0F"/>
    <w:rsid w:val="00B461E6"/>
    <w:rsid w:val="00B5228A"/>
    <w:rsid w:val="00B634C5"/>
    <w:rsid w:val="00B6515A"/>
    <w:rsid w:val="00B944DF"/>
    <w:rsid w:val="00BE40E1"/>
    <w:rsid w:val="00BF0A14"/>
    <w:rsid w:val="00BF4BB2"/>
    <w:rsid w:val="00BF7944"/>
    <w:rsid w:val="00C00B5D"/>
    <w:rsid w:val="00C11EE2"/>
    <w:rsid w:val="00C268B8"/>
    <w:rsid w:val="00C36EB0"/>
    <w:rsid w:val="00C40AE6"/>
    <w:rsid w:val="00C460C2"/>
    <w:rsid w:val="00C50516"/>
    <w:rsid w:val="00C50FD4"/>
    <w:rsid w:val="00C57DD8"/>
    <w:rsid w:val="00C73B8D"/>
    <w:rsid w:val="00C81FAD"/>
    <w:rsid w:val="00C82D24"/>
    <w:rsid w:val="00C87DF8"/>
    <w:rsid w:val="00CB1E2F"/>
    <w:rsid w:val="00CC67EC"/>
    <w:rsid w:val="00CC72D4"/>
    <w:rsid w:val="00CD0F01"/>
    <w:rsid w:val="00CD3B0F"/>
    <w:rsid w:val="00CF0004"/>
    <w:rsid w:val="00D119B5"/>
    <w:rsid w:val="00D27450"/>
    <w:rsid w:val="00D32B54"/>
    <w:rsid w:val="00D445A8"/>
    <w:rsid w:val="00D46ED6"/>
    <w:rsid w:val="00D52713"/>
    <w:rsid w:val="00D57787"/>
    <w:rsid w:val="00D71D1D"/>
    <w:rsid w:val="00D8161A"/>
    <w:rsid w:val="00D91AE7"/>
    <w:rsid w:val="00DA3967"/>
    <w:rsid w:val="00DA4531"/>
    <w:rsid w:val="00DA7B12"/>
    <w:rsid w:val="00DB6F50"/>
    <w:rsid w:val="00DC000D"/>
    <w:rsid w:val="00DD3437"/>
    <w:rsid w:val="00DD5843"/>
    <w:rsid w:val="00DE6B47"/>
    <w:rsid w:val="00E035F3"/>
    <w:rsid w:val="00E06562"/>
    <w:rsid w:val="00E16EC4"/>
    <w:rsid w:val="00E53F8C"/>
    <w:rsid w:val="00E572D8"/>
    <w:rsid w:val="00E62E68"/>
    <w:rsid w:val="00E66B14"/>
    <w:rsid w:val="00E7769E"/>
    <w:rsid w:val="00E8559F"/>
    <w:rsid w:val="00EB2036"/>
    <w:rsid w:val="00EB44F1"/>
    <w:rsid w:val="00EB727D"/>
    <w:rsid w:val="00EC0921"/>
    <w:rsid w:val="00EC568B"/>
    <w:rsid w:val="00ED194C"/>
    <w:rsid w:val="00EE5CCA"/>
    <w:rsid w:val="00EE5EDD"/>
    <w:rsid w:val="00EF4A9D"/>
    <w:rsid w:val="00F13FB9"/>
    <w:rsid w:val="00F611DB"/>
    <w:rsid w:val="00F6343B"/>
    <w:rsid w:val="00F70D3C"/>
    <w:rsid w:val="00FA2F66"/>
    <w:rsid w:val="00FC572B"/>
    <w:rsid w:val="00FD133C"/>
    <w:rsid w:val="00FD2188"/>
    <w:rsid w:val="00FE0EC4"/>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ACA232"/>
  <w15:docId w15:val="{59A16D14-1BB2-5F49-9B51-030F4F1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 Heading,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link w:val="ListParagraphChar"/>
    <w:uiPriority w:val="34"/>
    <w:qFormat/>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 w:type="paragraph" w:styleId="Revision">
    <w:name w:val="Revision"/>
    <w:hidden/>
    <w:uiPriority w:val="71"/>
    <w:rsid w:val="003955CF"/>
    <w:rPr>
      <w:sz w:val="24"/>
      <w:szCs w:val="24"/>
    </w:rPr>
  </w:style>
  <w:style w:type="paragraph" w:styleId="Caption">
    <w:name w:val="caption"/>
    <w:aliases w:val="FigureCaption"/>
    <w:basedOn w:val="Normal"/>
    <w:next w:val="Normal"/>
    <w:link w:val="CaptionChar"/>
    <w:uiPriority w:val="35"/>
    <w:unhideWhenUsed/>
    <w:qFormat/>
    <w:rsid w:val="00AA3E0E"/>
    <w:pPr>
      <w:spacing w:after="200"/>
    </w:pPr>
    <w:rPr>
      <w:i/>
      <w:iCs/>
      <w:color w:val="44546A" w:themeColor="text2"/>
      <w:sz w:val="18"/>
      <w:szCs w:val="18"/>
    </w:rPr>
  </w:style>
  <w:style w:type="character" w:customStyle="1" w:styleId="CaptionChar">
    <w:name w:val="Caption Char"/>
    <w:aliases w:val="FigureCaption Char"/>
    <w:link w:val="Caption"/>
    <w:uiPriority w:val="35"/>
    <w:locked/>
    <w:rsid w:val="00AA3E0E"/>
    <w:rPr>
      <w:i/>
      <w:iCs/>
      <w:color w:val="44546A" w:themeColor="text2"/>
      <w:sz w:val="18"/>
      <w:szCs w:val="18"/>
    </w:rPr>
  </w:style>
  <w:style w:type="paragraph" w:customStyle="1" w:styleId="Default">
    <w:name w:val="Default"/>
    <w:rsid w:val="005B34CA"/>
    <w:pPr>
      <w:autoSpaceDE w:val="0"/>
      <w:autoSpaceDN w:val="0"/>
      <w:adjustRightInd w:val="0"/>
    </w:pPr>
    <w:rPr>
      <w:color w:val="000000"/>
      <w:sz w:val="24"/>
      <w:szCs w:val="24"/>
    </w:rPr>
  </w:style>
  <w:style w:type="paragraph" w:customStyle="1" w:styleId="Tabletitle">
    <w:name w:val="Table title"/>
    <w:basedOn w:val="Normal"/>
    <w:next w:val="Normal"/>
    <w:link w:val="TabletitleChar"/>
    <w:rsid w:val="00403A21"/>
    <w:pPr>
      <w:keepNext/>
      <w:suppressAutoHyphens/>
      <w:spacing w:before="120" w:after="120" w:line="230" w:lineRule="exact"/>
      <w:jc w:val="center"/>
    </w:pPr>
    <w:rPr>
      <w:rFonts w:ascii="Arial" w:hAnsi="Arial"/>
      <w:b/>
      <w:sz w:val="20"/>
      <w:szCs w:val="20"/>
      <w:lang w:val="de-DE" w:eastAsia="ja-JP"/>
    </w:rPr>
  </w:style>
  <w:style w:type="paragraph" w:styleId="BodyText">
    <w:name w:val="Body Text"/>
    <w:basedOn w:val="Normal"/>
    <w:link w:val="BodyTextChar"/>
    <w:uiPriority w:val="99"/>
    <w:unhideWhenUsed/>
    <w:qFormat/>
    <w:rsid w:val="00403A21"/>
    <w:pPr>
      <w:spacing w:after="120" w:line="240" w:lineRule="atLeast"/>
    </w:pPr>
    <w:rPr>
      <w:rFonts w:ascii="Cambria" w:eastAsia="Calibri" w:hAnsi="Cambria"/>
      <w:sz w:val="22"/>
      <w:szCs w:val="22"/>
      <w:lang w:val="en-GB"/>
    </w:rPr>
  </w:style>
  <w:style w:type="character" w:customStyle="1" w:styleId="BodyTextChar">
    <w:name w:val="Body Text Char"/>
    <w:basedOn w:val="DefaultParagraphFont"/>
    <w:link w:val="BodyText"/>
    <w:uiPriority w:val="99"/>
    <w:rsid w:val="00403A21"/>
    <w:rPr>
      <w:rFonts w:ascii="Cambria" w:eastAsia="Calibri" w:hAnsi="Cambria"/>
      <w:sz w:val="22"/>
      <w:szCs w:val="22"/>
      <w:lang w:val="en-GB"/>
    </w:rPr>
  </w:style>
  <w:style w:type="character" w:customStyle="1" w:styleId="ISOCode">
    <w:name w:val="ISOCode"/>
    <w:basedOn w:val="DefaultParagraphFont"/>
    <w:rsid w:val="00403A21"/>
    <w:rPr>
      <w:rFonts w:ascii="Courier New" w:hAnsi="Courier New" w:cs="Courier New"/>
      <w:b w:val="0"/>
      <w:i w:val="0"/>
      <w:sz w:val="22"/>
      <w:lang w:val="en-US"/>
    </w:rPr>
  </w:style>
  <w:style w:type="character" w:customStyle="1" w:styleId="TablebodyChar">
    <w:name w:val="Table body Char"/>
    <w:link w:val="Tablebody"/>
    <w:locked/>
    <w:rsid w:val="00403A21"/>
    <w:rPr>
      <w:rFonts w:ascii="Cambria" w:eastAsia="Calibri" w:hAnsi="Cambria"/>
      <w:szCs w:val="22"/>
      <w:lang w:val="en-GB"/>
    </w:rPr>
  </w:style>
  <w:style w:type="paragraph" w:customStyle="1" w:styleId="Tablebody">
    <w:name w:val="Table body"/>
    <w:basedOn w:val="Normal"/>
    <w:link w:val="TablebodyChar"/>
    <w:rsid w:val="00403A21"/>
    <w:pPr>
      <w:spacing w:before="60" w:after="60" w:line="210" w:lineRule="atLeast"/>
      <w:jc w:val="left"/>
    </w:pPr>
    <w:rPr>
      <w:rFonts w:ascii="Cambria" w:eastAsia="Calibri" w:hAnsi="Cambria"/>
      <w:sz w:val="20"/>
      <w:szCs w:val="22"/>
      <w:lang w:val="en-GB"/>
    </w:rPr>
  </w:style>
  <w:style w:type="paragraph" w:customStyle="1" w:styleId="Tableheader">
    <w:name w:val="Table header"/>
    <w:basedOn w:val="Tablebody"/>
    <w:link w:val="TableheaderChar"/>
    <w:rsid w:val="00403A21"/>
  </w:style>
  <w:style w:type="character" w:customStyle="1" w:styleId="ISOCodebold">
    <w:name w:val="ISOCode_bold"/>
    <w:basedOn w:val="DefaultParagraphFont"/>
    <w:rsid w:val="00403A21"/>
    <w:rPr>
      <w:rFonts w:ascii="Courier New" w:hAnsi="Courier New" w:cs="Courier New"/>
      <w:b/>
      <w:i w:val="0"/>
      <w:sz w:val="22"/>
      <w:lang w:val="en-US"/>
    </w:rPr>
  </w:style>
  <w:style w:type="character" w:customStyle="1" w:styleId="TableheaderChar">
    <w:name w:val="Table header Char"/>
    <w:basedOn w:val="TablebodyChar"/>
    <w:link w:val="Tableheader"/>
    <w:rsid w:val="00403A21"/>
    <w:rPr>
      <w:rFonts w:ascii="Cambria" w:eastAsia="Calibri" w:hAnsi="Cambria"/>
      <w:szCs w:val="22"/>
      <w:lang w:val="en-GB"/>
    </w:rPr>
  </w:style>
  <w:style w:type="character" w:customStyle="1" w:styleId="TabletitleChar">
    <w:name w:val="Table title Char"/>
    <w:link w:val="Tabletitle"/>
    <w:rsid w:val="00403A21"/>
    <w:rPr>
      <w:rFonts w:ascii="Arial" w:hAnsi="Arial"/>
      <w:b/>
      <w:lang w:val="de-DE" w:eastAsia="ja-JP"/>
    </w:rPr>
  </w:style>
  <w:style w:type="paragraph" w:customStyle="1" w:styleId="Noteindentcontinued">
    <w:name w:val="Note indent continued"/>
    <w:basedOn w:val="Normal"/>
    <w:qFormat/>
    <w:rsid w:val="00403A21"/>
    <w:pPr>
      <w:tabs>
        <w:tab w:val="left" w:pos="1368"/>
      </w:tabs>
      <w:spacing w:after="240" w:line="220" w:lineRule="atLeast"/>
      <w:ind w:left="403"/>
    </w:pPr>
    <w:rPr>
      <w:rFonts w:ascii="Cambria" w:eastAsia="Calibri" w:hAnsi="Cambria"/>
      <w:sz w:val="20"/>
      <w:szCs w:val="22"/>
      <w:lang w:val="en-GB"/>
    </w:rPr>
  </w:style>
  <w:style w:type="paragraph" w:customStyle="1" w:styleId="ListNumber1">
    <w:name w:val="List Number 1"/>
    <w:basedOn w:val="Normal"/>
    <w:rsid w:val="00403A21"/>
    <w:pPr>
      <w:tabs>
        <w:tab w:val="left" w:pos="403"/>
      </w:tabs>
      <w:spacing w:after="240" w:line="240" w:lineRule="atLeast"/>
      <w:ind w:left="403" w:hanging="403"/>
    </w:pPr>
    <w:rPr>
      <w:rFonts w:ascii="Cambria" w:eastAsia="Calibri" w:hAnsi="Cambria"/>
      <w:sz w:val="22"/>
      <w:szCs w:val="22"/>
      <w:lang w:val="en-GB"/>
    </w:rPr>
  </w:style>
  <w:style w:type="character" w:styleId="UnresolvedMention">
    <w:name w:val="Unresolved Mention"/>
    <w:basedOn w:val="DefaultParagraphFont"/>
    <w:uiPriority w:val="99"/>
    <w:semiHidden/>
    <w:unhideWhenUsed/>
    <w:rsid w:val="003D291F"/>
    <w:rPr>
      <w:color w:val="605E5C"/>
      <w:shd w:val="clear" w:color="auto" w:fill="E1DFDD"/>
    </w:rPr>
  </w:style>
  <w:style w:type="character" w:customStyle="1" w:styleId="ListParagraphChar">
    <w:name w:val="List Paragraph Char"/>
    <w:link w:val="ListParagraph"/>
    <w:uiPriority w:val="34"/>
    <w:qFormat/>
    <w:rsid w:val="00E7769E"/>
    <w:rPr>
      <w:sz w:val="24"/>
      <w:szCs w:val="24"/>
    </w:rPr>
  </w:style>
  <w:style w:type="paragraph" w:customStyle="1" w:styleId="AnnexA6">
    <w:name w:val="Annex A6"/>
    <w:basedOn w:val="Normal"/>
    <w:next w:val="Normal"/>
    <w:qFormat/>
    <w:rsid w:val="00E7769E"/>
    <w:pPr>
      <w:keepNext/>
      <w:numPr>
        <w:ilvl w:val="5"/>
        <w:numId w:val="39"/>
      </w:numPr>
      <w:tabs>
        <w:tab w:val="left" w:pos="0"/>
        <w:tab w:val="left" w:pos="1296"/>
      </w:tabs>
      <w:spacing w:before="300" w:after="160" w:line="256" w:lineRule="auto"/>
      <w:jc w:val="left"/>
    </w:pPr>
    <w:rPr>
      <w:rFonts w:ascii="Cambria" w:eastAsia="Candara" w:hAnsi="Cambria" w:cs="Tahoma"/>
      <w:color w:val="365F91"/>
      <w:sz w:val="22"/>
      <w:szCs w:val="22"/>
    </w:rPr>
  </w:style>
  <w:style w:type="paragraph" w:customStyle="1" w:styleId="AnnexA">
    <w:name w:val="Annex A"/>
    <w:basedOn w:val="Normal"/>
    <w:next w:val="Normal"/>
    <w:qFormat/>
    <w:rsid w:val="00E7769E"/>
    <w:pPr>
      <w:keepNext/>
      <w:keepLines/>
      <w:pageBreakBefore/>
      <w:numPr>
        <w:numId w:val="39"/>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E7769E"/>
    <w:pPr>
      <w:keepNext/>
      <w:keepLines/>
      <w:numPr>
        <w:ilvl w:val="1"/>
        <w:numId w:val="39"/>
      </w:numPr>
      <w:tabs>
        <w:tab w:val="left" w:pos="720"/>
      </w:tabs>
      <w:spacing w:before="360" w:after="120" w:line="256" w:lineRule="auto"/>
      <w:jc w:val="left"/>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E7769E"/>
    <w:pPr>
      <w:keepNext/>
      <w:keepLines/>
      <w:numPr>
        <w:ilvl w:val="2"/>
        <w:numId w:val="39"/>
      </w:numPr>
      <w:tabs>
        <w:tab w:val="left" w:pos="864"/>
      </w:tabs>
      <w:spacing w:before="360" w:after="120" w:line="256" w:lineRule="auto"/>
      <w:jc w:val="left"/>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E7769E"/>
    <w:pPr>
      <w:keepNext/>
      <w:keepLines/>
      <w:numPr>
        <w:ilvl w:val="3"/>
        <w:numId w:val="39"/>
      </w:numPr>
      <w:tabs>
        <w:tab w:val="left" w:pos="1008"/>
      </w:tabs>
      <w:spacing w:before="360" w:after="120" w:line="256" w:lineRule="auto"/>
      <w:jc w:val="left"/>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E7769E"/>
    <w:pPr>
      <w:keepNext/>
      <w:numPr>
        <w:ilvl w:val="4"/>
        <w:numId w:val="39"/>
      </w:numPr>
      <w:tabs>
        <w:tab w:val="left" w:pos="1152"/>
      </w:tabs>
      <w:spacing w:before="300" w:after="160" w:line="256" w:lineRule="auto"/>
      <w:jc w:val="left"/>
      <w:outlineLvl w:val="4"/>
    </w:pPr>
    <w:rPr>
      <w:rFonts w:ascii="Cambria" w:eastAsia="Candara" w:hAnsi="Cambria" w:cs="Tahoma"/>
      <w:color w:val="00000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2476">
      <w:bodyDiv w:val="1"/>
      <w:marLeft w:val="0"/>
      <w:marRight w:val="0"/>
      <w:marTop w:val="0"/>
      <w:marBottom w:val="0"/>
      <w:divBdr>
        <w:top w:val="none" w:sz="0" w:space="0" w:color="auto"/>
        <w:left w:val="none" w:sz="0" w:space="0" w:color="auto"/>
        <w:bottom w:val="none" w:sz="0" w:space="0" w:color="auto"/>
        <w:right w:val="none" w:sz="0" w:space="0" w:color="auto"/>
      </w:divBdr>
    </w:div>
    <w:div w:id="152261298">
      <w:bodyDiv w:val="1"/>
      <w:marLeft w:val="0"/>
      <w:marRight w:val="0"/>
      <w:marTop w:val="0"/>
      <w:marBottom w:val="0"/>
      <w:divBdr>
        <w:top w:val="none" w:sz="0" w:space="0" w:color="auto"/>
        <w:left w:val="none" w:sz="0" w:space="0" w:color="auto"/>
        <w:bottom w:val="none" w:sz="0" w:space="0" w:color="auto"/>
        <w:right w:val="none" w:sz="0" w:space="0" w:color="auto"/>
      </w:divBdr>
    </w:div>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241373844">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1951158097">
      <w:bodyDiv w:val="1"/>
      <w:marLeft w:val="0"/>
      <w:marRight w:val="0"/>
      <w:marTop w:val="0"/>
      <w:marBottom w:val="0"/>
      <w:divBdr>
        <w:top w:val="none" w:sz="0" w:space="0" w:color="auto"/>
        <w:left w:val="none" w:sz="0" w:space="0" w:color="auto"/>
        <w:bottom w:val="none" w:sz="0" w:space="0" w:color="auto"/>
        <w:right w:val="none" w:sz="0" w:space="0" w:color="auto"/>
      </w:divBdr>
    </w:div>
    <w:div w:id="1986664086">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E5D19-AF46-EE48-9141-851ABF12E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4532</Words>
  <Characters>25839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Krasimir Kolarov</cp:lastModifiedBy>
  <cp:revision>2</cp:revision>
  <cp:lastPrinted>1901-01-01T07:56:00Z</cp:lastPrinted>
  <dcterms:created xsi:type="dcterms:W3CDTF">2021-10-15T23:11:00Z</dcterms:created>
  <dcterms:modified xsi:type="dcterms:W3CDTF">2021-10-15T23:11:00Z</dcterms:modified>
  <cp:category/>
</cp:coreProperties>
</file>