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7EE0A3" w14:textId="0E0B0C14"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850165">
        <w:rPr>
          <w:rFonts w:ascii="Times New Roman" w:hAnsi="Times New Roman" w:cs="Times New Roman"/>
          <w:w w:val="115"/>
          <w:sz w:val="48"/>
          <w:szCs w:val="48"/>
          <w:u w:val="thick"/>
          <w:lang w:val="en-GB"/>
        </w:rPr>
        <w:t>N</w:t>
      </w:r>
      <w:r w:rsidR="00850165" w:rsidRPr="00A6666B">
        <w:rPr>
          <w:rFonts w:ascii="Times New Roman" w:hAnsi="Times New Roman" w:cs="Times New Roman"/>
          <w:spacing w:val="28"/>
          <w:w w:val="115"/>
          <w:sz w:val="48"/>
          <w:szCs w:val="48"/>
          <w:u w:val="thick"/>
          <w:lang w:val="en-GB"/>
        </w:rPr>
        <w:fldChar w:fldCharType="begin"/>
      </w:r>
      <w:r w:rsidR="00850165" w:rsidRPr="00A6666B">
        <w:rPr>
          <w:rFonts w:ascii="Times New Roman" w:hAnsi="Times New Roman" w:cs="Times New Roman"/>
          <w:spacing w:val="28"/>
          <w:w w:val="115"/>
          <w:sz w:val="48"/>
          <w:szCs w:val="48"/>
          <w:u w:val="thick"/>
          <w:lang w:val="en-GB"/>
        </w:rPr>
        <w:instrText xml:space="preserve"> DOCPROPERTY "WGNumber" \* MERGEFORMAT </w:instrText>
      </w:r>
      <w:r w:rsidR="00850165" w:rsidRPr="00A6666B">
        <w:rPr>
          <w:rFonts w:ascii="Times New Roman" w:hAnsi="Times New Roman" w:cs="Times New Roman"/>
          <w:spacing w:val="28"/>
          <w:w w:val="115"/>
          <w:sz w:val="48"/>
          <w:szCs w:val="48"/>
          <w:u w:val="thick"/>
          <w:lang w:val="en-GB"/>
        </w:rPr>
        <w:fldChar w:fldCharType="separate"/>
      </w:r>
      <w:r w:rsidR="00850165" w:rsidRPr="00A6666B">
        <w:rPr>
          <w:rFonts w:ascii="Times New Roman" w:hAnsi="Times New Roman" w:cs="Times New Roman"/>
          <w:spacing w:val="28"/>
          <w:w w:val="115"/>
          <w:sz w:val="48"/>
          <w:szCs w:val="48"/>
          <w:u w:val="thick"/>
          <w:lang w:val="en-GB"/>
        </w:rPr>
        <w:t>0</w:t>
      </w:r>
      <w:r w:rsidR="00850165">
        <w:rPr>
          <w:rFonts w:ascii="Times New Roman" w:hAnsi="Times New Roman" w:cs="Times New Roman"/>
          <w:spacing w:val="28"/>
          <w:w w:val="115"/>
          <w:sz w:val="48"/>
          <w:szCs w:val="48"/>
          <w:u w:val="thick"/>
          <w:lang w:val="en-GB"/>
        </w:rPr>
        <w:t>361</w:t>
      </w:r>
      <w:r w:rsidR="00850165" w:rsidRPr="00A6666B">
        <w:rPr>
          <w:rFonts w:ascii="Times New Roman" w:hAnsi="Times New Roman" w:cs="Times New Roman"/>
          <w:spacing w:val="28"/>
          <w:w w:val="115"/>
          <w:sz w:val="48"/>
          <w:szCs w:val="48"/>
          <w:u w:val="thick"/>
          <w:lang w:val="en-GB"/>
        </w:rPr>
        <w:fldChar w:fldCharType="end"/>
      </w:r>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65F6EA86"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850165">
        <w:rPr>
          <w:noProof/>
          <w:snapToGrid w:val="0"/>
          <w:lang w:val="en-GB"/>
        </w:rPr>
        <w:t>2021-10-15</w:t>
      </w:r>
      <w:r w:rsidRPr="00A6666B">
        <w:rPr>
          <w:snapToGrid w:val="0"/>
          <w:lang w:val="en-GB"/>
        </w:rPr>
        <w:fldChar w:fldCharType="end"/>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49EB25E7"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105</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5D19D9C5"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Pr>
          <w:rFonts w:eastAsia="SimSun"/>
          <w:b/>
          <w:sz w:val="48"/>
          <w:lang w:val="en-GB" w:eastAsia="zh-CN"/>
        </w:rPr>
        <w:t>N</w:t>
      </w:r>
      <w:r w:rsidR="00EB7BB0">
        <w:rPr>
          <w:rFonts w:eastAsia="SimSun"/>
          <w:b/>
          <w:sz w:val="48"/>
          <w:lang w:val="en-GB" w:eastAsia="zh-CN"/>
        </w:rPr>
        <w:t>0</w:t>
      </w:r>
      <w:r w:rsidR="00850165">
        <w:rPr>
          <w:rFonts w:eastAsia="SimSun"/>
          <w:b/>
          <w:sz w:val="48"/>
          <w:lang w:val="en-GB" w:eastAsia="zh-CN"/>
        </w:rPr>
        <w:t>361</w:t>
      </w:r>
    </w:p>
    <w:p w14:paraId="043642E8" w14:textId="64E3787B" w:rsidR="00D97597" w:rsidRDefault="00EB7BB0"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r w:rsidR="00425111">
        <w:rPr>
          <w:rFonts w:eastAsia="SimSun"/>
          <w:b/>
          <w:noProof/>
          <w:sz w:val="28"/>
          <w:lang w:val="en-GB" w:eastAsia="zh-CN"/>
        </w:rPr>
        <w:t>October 2021</w:t>
      </w:r>
      <w:r w:rsidRPr="00A6666B">
        <w:rPr>
          <w:rFonts w:eastAsia="SimSun"/>
          <w:b/>
          <w:sz w:val="28"/>
          <w:lang w:val="en-GB" w:eastAsia="zh-CN"/>
        </w:rPr>
        <w:fldChar w:fldCharType="end"/>
      </w:r>
      <w:r w:rsidR="00D97597" w:rsidRPr="00A6666B">
        <w:rPr>
          <w:rFonts w:eastAsia="SimSun"/>
          <w:b/>
          <w:sz w:val="28"/>
          <w:lang w:val="en-GB" w:eastAsia="zh-CN"/>
        </w:rPr>
        <w:t>,</w:t>
      </w:r>
      <w:r w:rsidR="00D97597">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43C44603" w:rsidR="00D97597" w:rsidRDefault="00D97597">
            <w:pPr>
              <w:suppressAutoHyphens/>
              <w:rPr>
                <w:b/>
                <w:lang w:val="en-GB"/>
              </w:rPr>
            </w:pPr>
            <w:r>
              <w:rPr>
                <w:b/>
                <w:lang w:val="en-GB"/>
              </w:rPr>
              <w:t>20</w:t>
            </w:r>
            <w:r w:rsidR="00850165">
              <w:rPr>
                <w:b/>
                <w:lang w:val="en-GB"/>
              </w:rPr>
              <w:t>838</w:t>
            </w:r>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0BA12472" w:rsidR="00850165" w:rsidRPr="004825A6"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3CBC14AB" w14:textId="5BCE069B" w:rsidR="00CC3279" w:rsidRDefault="00C25AAC" w:rsidP="00C25AAC">
      <w:pPr>
        <w:pStyle w:val="Heading1"/>
        <w:rPr>
          <w:lang w:val="en-GB"/>
        </w:rPr>
      </w:pPr>
      <w:bookmarkStart w:id="1" w:name="_Toc5888602"/>
      <w:bookmarkStart w:id="2" w:name="_Toc5888603"/>
      <w:bookmarkStart w:id="3" w:name="_Toc5888604"/>
      <w:bookmarkEnd w:id="1"/>
      <w:bookmarkEnd w:id="2"/>
      <w:bookmarkEnd w:id="3"/>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lastRenderedPageBreak/>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lastRenderedPageBreak/>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r w:rsidRPr="00641990">
        <w:rPr>
          <w:rFonts w:ascii="Courier" w:hAnsi="Courier"/>
          <w:sz w:val="22"/>
          <w:szCs w:val="22"/>
          <w:lang w:val="en-CA"/>
        </w:rPr>
        <w:t>dyvm</w:t>
      </w:r>
      <w:proofErr w:type="spellEnd"/>
      <w:r w:rsidRPr="00AD2A01">
        <w:rPr>
          <w:rFonts w:ascii="Courier" w:hAnsi="Courier"/>
          <w:lang w:val="en-CA"/>
        </w:rPr>
        <w:t>'</w:t>
      </w:r>
    </w:p>
    <w:p w14:paraId="203E69F1" w14:textId="29A2E253" w:rsidR="00AE6742" w:rsidRDefault="006B5606" w:rsidP="006B5606">
      <w:pPr>
        <w:pStyle w:val="Heading1"/>
        <w:rPr>
          <w:lang w:val="en-GB"/>
        </w:rPr>
      </w:pPr>
      <w:bookmarkStart w:id="4" w:name="_Toc11159419"/>
      <w:bookmarkStart w:id="5" w:name="_Toc11159420"/>
      <w:bookmarkStart w:id="6" w:name="_Toc11159421"/>
      <w:bookmarkStart w:id="7" w:name="_Toc11158731"/>
      <w:bookmarkStart w:id="8" w:name="_Toc11158732"/>
      <w:bookmarkStart w:id="9" w:name="_Toc11158728"/>
      <w:bookmarkStart w:id="10" w:name="_Toc11158729"/>
      <w:bookmarkEnd w:id="4"/>
      <w:bookmarkEnd w:id="5"/>
      <w:bookmarkEnd w:id="6"/>
      <w:bookmarkEnd w:id="7"/>
      <w:bookmarkEnd w:id="8"/>
      <w:bookmarkEnd w:id="9"/>
      <w:bookmarkEnd w:id="10"/>
      <w:proofErr w:type="spellStart"/>
      <w:r w:rsidRPr="006B5606">
        <w:rPr>
          <w:lang w:val="en-GB"/>
        </w:rPr>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lastRenderedPageBreak/>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w:t>
      </w:r>
      <w:proofErr w:type="gramStart"/>
      <w:r>
        <w:t>single track</w:t>
      </w:r>
      <w:proofErr w:type="gramEnd"/>
      <w:r>
        <w:t xml:space="preserve"> carriage of the multiple regions: each region track shall contain a track grouping box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t xml:space="preserve">At the bit-stream level, there are multiple V-PCC bit-streams. The content of the multiple regions are encapsulated in multiple sets of ISOBMFF volumetric and components tracks as shown below, so that each set of the track represents one of the multiple regions, which corresponds to one of the multiple V-PCC </w:t>
      </w:r>
      <w:proofErr w:type="gramStart"/>
      <w:r>
        <w:t>bit</w:t>
      </w:r>
      <w:proofErr w:type="gramEnd"/>
      <w:r>
        <w:t>-streams.</w:t>
      </w:r>
    </w:p>
    <w:p w14:paraId="11BAA127" w14:textId="77777777" w:rsidR="00380A75" w:rsidRDefault="00380A75" w:rsidP="00380A75">
      <w:r>
        <w:rPr>
          <w:noProof/>
          <w:lang w:eastAsia="zh-CN"/>
        </w:rPr>
        <w:lastRenderedPageBreak/>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w:t>
      </w:r>
      <w:proofErr w:type="spellStart"/>
      <w:r w:rsidRPr="00CA23E6">
        <w:rPr>
          <w:lang w:val="de-DE" w:eastAsia="ja-JP"/>
        </w:rPr>
        <w:t>list</w:t>
      </w:r>
      <w:proofErr w:type="spellEnd"/>
      <w:r w:rsidRPr="00CA23E6">
        <w:rPr>
          <w:lang w:val="de-DE" w:eastAsia="ja-JP"/>
        </w:rPr>
        <w:t xml:space="preserve">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lastRenderedPageBreak/>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w:t>
      </w:r>
      <w:proofErr w:type="spellStart"/>
      <w:r w:rsidRPr="00CA23E6">
        <w:rPr>
          <w:lang w:val="de-DE" w:eastAsia="ja-JP"/>
        </w:rPr>
        <w:t>list</w:t>
      </w:r>
      <w:proofErr w:type="spellEnd"/>
      <w:r w:rsidRPr="00CA23E6">
        <w:rPr>
          <w:lang w:val="de-DE" w:eastAsia="ja-JP"/>
        </w:rPr>
        <w:t xml:space="preserve">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w:t>
      </w:r>
      <w:proofErr w:type="spellStart"/>
      <w:r w:rsidRPr="00CA23E6">
        <w:rPr>
          <w:lang w:val="de-DE" w:eastAsia="ja-JP"/>
        </w:rPr>
        <w:t>list</w:t>
      </w:r>
      <w:proofErr w:type="spellEnd"/>
      <w:r w:rsidRPr="00CA23E6">
        <w:rPr>
          <w:lang w:val="de-DE" w:eastAsia="ja-JP"/>
        </w:rPr>
        <w:t xml:space="preserve">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11" w:name="_Toc525628811"/>
      <w:bookmarkStart w:id="12" w:name="_Toc412826647"/>
      <w:bookmarkStart w:id="13" w:name="_Toc412159832"/>
      <w:bookmarkStart w:id="14" w:name="_Toc385598952"/>
      <w:r w:rsidRPr="00CA23E6">
        <w:t>3D Spatial Relationship Description (SRD) scheme</w:t>
      </w:r>
      <w:bookmarkEnd w:id="11"/>
      <w:bookmarkEnd w:id="12"/>
      <w:bookmarkEnd w:id="13"/>
      <w:bookmarkEnd w:id="14"/>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15"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15"/>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lastRenderedPageBreak/>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lastRenderedPageBreak/>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lastRenderedPageBreak/>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rsidRPr="008F7085">
        <w:lastRenderedPageBreak/>
        <w:t>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16" w:name="_Ref500162968"/>
      <w:r w:rsidRPr="007B7D01">
        <w:rPr>
          <w:rFonts w:eastAsia="Malgun Gothic"/>
          <w:b/>
          <w:sz w:val="20"/>
          <w:szCs w:val="20"/>
          <w:lang w:eastAsia="ko-KR"/>
        </w:rPr>
        <w:t xml:space="preserve">Table </w:t>
      </w:r>
      <w:bookmarkEnd w:id="16"/>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proofErr w:type="spellStart"/>
            <w:r w:rsidRPr="00214BB8">
              <w:rPr>
                <w:rFonts w:ascii="Courier" w:hAnsi="Courier"/>
                <w:sz w:val="18"/>
                <w:szCs w:val="18"/>
              </w:rPr>
              <w:t>th</w:t>
            </w:r>
            <w:proofErr w:type="spellEnd"/>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17" w:name="_Toc472672515"/>
      <w:bookmarkStart w:id="18" w:name="_Toc472672516"/>
      <w:bookmarkStart w:id="19" w:name="_Toc472672517"/>
      <w:bookmarkStart w:id="20" w:name="_Toc472672518"/>
      <w:bookmarkStart w:id="21" w:name="_Toc472672519"/>
      <w:bookmarkStart w:id="22" w:name="_Toc472672520"/>
      <w:bookmarkStart w:id="23" w:name="_Toc472672521"/>
      <w:bookmarkStart w:id="24" w:name="_Toc472672522"/>
      <w:bookmarkStart w:id="25" w:name="_Toc472672523"/>
      <w:bookmarkStart w:id="26" w:name="_Toc472672524"/>
      <w:bookmarkStart w:id="27" w:name="_Toc472672525"/>
      <w:bookmarkStart w:id="28" w:name="_Toc472672526"/>
      <w:bookmarkStart w:id="29" w:name="_Toc455482116"/>
      <w:bookmarkStart w:id="30" w:name="_Toc455482117"/>
      <w:bookmarkStart w:id="31" w:name="_Toc454997851"/>
      <w:bookmarkStart w:id="32" w:name="_Toc455152374"/>
      <w:bookmarkStart w:id="33" w:name="_Toc454997852"/>
      <w:bookmarkStart w:id="34" w:name="_Toc455152375"/>
      <w:bookmarkStart w:id="35" w:name="_Toc454997853"/>
      <w:bookmarkStart w:id="36" w:name="_Toc455152376"/>
      <w:bookmarkStart w:id="37" w:name="_Toc454997854"/>
      <w:bookmarkStart w:id="38" w:name="_Toc455152377"/>
      <w:bookmarkStart w:id="39" w:name="_Toc454997855"/>
      <w:bookmarkStart w:id="40" w:name="_Toc455152378"/>
      <w:bookmarkStart w:id="41" w:name="_Toc454997856"/>
      <w:bookmarkStart w:id="42" w:name="_Toc455152379"/>
      <w:bookmarkStart w:id="43" w:name="_Toc454997857"/>
      <w:bookmarkStart w:id="44" w:name="_Toc455152380"/>
      <w:bookmarkStart w:id="45" w:name="_Toc480808728"/>
      <w:bookmarkStart w:id="46" w:name="_Toc481048557"/>
      <w:bookmarkStart w:id="47" w:name="_Toc481048857"/>
      <w:bookmarkStart w:id="48" w:name="_Toc481049157"/>
      <w:bookmarkStart w:id="49" w:name="_Toc481049457"/>
      <w:bookmarkStart w:id="50" w:name="_Toc481049926"/>
      <w:bookmarkStart w:id="51" w:name="_Toc481050765"/>
      <w:bookmarkStart w:id="52" w:name="_Toc480808729"/>
      <w:bookmarkStart w:id="53" w:name="_Toc481048558"/>
      <w:bookmarkStart w:id="54" w:name="_Toc481048858"/>
      <w:bookmarkStart w:id="55" w:name="_Toc481049158"/>
      <w:bookmarkStart w:id="56" w:name="_Toc481049458"/>
      <w:bookmarkStart w:id="57" w:name="_Toc481049927"/>
      <w:bookmarkStart w:id="58" w:name="_Toc48105076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Furthermore, to improve interactivity during streaming of V3C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59"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59"/>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 xml:space="preserve">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w:t>
      </w:r>
      <w:proofErr w:type="gramStart"/>
      <w:r w:rsidRPr="002E01AD">
        <w:t>Alternatively</w:t>
      </w:r>
      <w:proofErr w:type="gramEnd"/>
      <w:r w:rsidRPr="002E01AD">
        <w:t xml:space="preserve">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60"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60"/>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w:t>
      </w:r>
      <w:proofErr w:type="spellStart"/>
      <w:r w:rsidRPr="00D26B2B">
        <w:t>i</w:t>
      </w:r>
      <w:proofErr w:type="spellEnd"/>
      <w:r w:rsidRPr="00D26B2B">
        <w:t>)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w:t>
      </w:r>
      <w:proofErr w:type="spellStart"/>
      <w:r w:rsidRPr="002F63E4">
        <w:rPr>
          <w:rFonts w:ascii="Courier" w:hAnsi="Courier"/>
          <w:sz w:val="22"/>
          <w:szCs w:val="22"/>
        </w:rPr>
        <w:t>i</w:t>
      </w:r>
      <w:proofErr w:type="spellEnd"/>
      <w:r w:rsidRPr="002F63E4">
        <w:rPr>
          <w:rFonts w:ascii="Courier" w:hAnsi="Courier"/>
          <w:sz w:val="22"/>
          <w:szCs w:val="22"/>
        </w:rPr>
        <w:t xml:space="preserve"> = 0; </w:t>
      </w:r>
      <w:proofErr w:type="spellStart"/>
      <w:r w:rsidRPr="002F63E4">
        <w:rPr>
          <w:rFonts w:ascii="Courier" w:hAnsi="Courier"/>
          <w:sz w:val="22"/>
          <w:szCs w:val="22"/>
        </w:rPr>
        <w:t>i</w:t>
      </w:r>
      <w:proofErr w:type="spellEnd"/>
      <w:r w:rsidRPr="002F63E4">
        <w:rPr>
          <w:rFonts w:ascii="Courier" w:hAnsi="Courier"/>
          <w:sz w:val="22"/>
          <w:szCs w:val="22"/>
        </w:rPr>
        <w:t xml:space="preserve"> &lt; </w:t>
      </w:r>
      <w:proofErr w:type="spellStart"/>
      <w:r w:rsidRPr="002F63E4">
        <w:rPr>
          <w:rFonts w:ascii="Courier" w:hAnsi="Courier"/>
          <w:sz w:val="22"/>
          <w:szCs w:val="22"/>
        </w:rPr>
        <w:t>num_regions</w:t>
      </w:r>
      <w:proofErr w:type="spellEnd"/>
      <w:r w:rsidRPr="002F63E4">
        <w:rPr>
          <w:rFonts w:ascii="Courier" w:hAnsi="Courier"/>
          <w:sz w:val="22"/>
          <w:szCs w:val="22"/>
        </w:rPr>
        <w:t xml:space="preserve">; </w:t>
      </w:r>
      <w:proofErr w:type="spellStart"/>
      <w:r w:rsidRPr="002F63E4">
        <w:rPr>
          <w:rFonts w:ascii="Courier" w:hAnsi="Courier"/>
          <w:sz w:val="22"/>
          <w:szCs w:val="22"/>
        </w:rPr>
        <w:t>i</w:t>
      </w:r>
      <w:proofErr w:type="spellEnd"/>
      <w:r w:rsidRPr="002F63E4">
        <w:rPr>
          <w:rFonts w:ascii="Courier" w:hAnsi="Courier"/>
          <w:sz w:val="22"/>
          <w:szCs w:val="22"/>
        </w:rPr>
        <w:t>++)</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w:t>
      </w:r>
      <w:proofErr w:type="spellStart"/>
      <w:r w:rsidRPr="002F63E4">
        <w:rPr>
          <w:rFonts w:ascii="Courier" w:hAnsi="Courier"/>
          <w:sz w:val="22"/>
          <w:szCs w:val="22"/>
        </w:rPr>
        <w:t>i</w:t>
      </w:r>
      <w:proofErr w:type="spellEnd"/>
      <w:r w:rsidRPr="002F63E4">
        <w:rPr>
          <w:rFonts w:ascii="Courier" w:hAnsi="Courier"/>
          <w:sz w:val="22"/>
          <w:szCs w:val="22"/>
        </w:rPr>
        <w:t>];</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w:t>
      </w:r>
      <w:proofErr w:type="spellStart"/>
      <w:r w:rsidRPr="002F63E4">
        <w:rPr>
          <w:sz w:val="24"/>
        </w:rPr>
        <w:t>i</w:t>
      </w:r>
      <w:proofErr w:type="spellEnd"/>
      <w:r w:rsidRPr="002F63E4">
        <w:rPr>
          <w:sz w:val="24"/>
        </w:rPr>
        <w:t xml:space="preserve">].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61" w:name="_Toc41904827"/>
      <w:r>
        <w:rPr>
          <w:rFonts w:ascii="Cambria" w:hAnsi="Cambria"/>
          <w:b/>
          <w:bCs/>
        </w:rPr>
        <w:t xml:space="preserve">A.1 </w:t>
      </w:r>
      <w:r w:rsidRPr="00995512">
        <w:rPr>
          <w:rFonts w:ascii="Cambria" w:hAnsi="Cambria"/>
          <w:b/>
          <w:bCs/>
        </w:rPr>
        <w:t>Camera Information</w:t>
      </w:r>
      <w:bookmarkEnd w:id="61"/>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62" w:name="_Toc41904828"/>
      <w:r>
        <w:rPr>
          <w:rFonts w:ascii="Cambria" w:hAnsi="Cambria"/>
          <w:b/>
          <w:bCs/>
        </w:rPr>
        <w:t xml:space="preserve">A.1.1 </w:t>
      </w:r>
      <w:r w:rsidRPr="00995512">
        <w:rPr>
          <w:rFonts w:ascii="Cambria" w:hAnsi="Cambria"/>
          <w:b/>
          <w:bCs/>
        </w:rPr>
        <w:t>General</w:t>
      </w:r>
      <w:bookmarkEnd w:id="62"/>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63" w:name="_Toc41904829"/>
      <w:r>
        <w:rPr>
          <w:rFonts w:ascii="Cambria" w:hAnsi="Cambria"/>
          <w:b/>
          <w:bCs/>
        </w:rPr>
        <w:t xml:space="preserve">A.1.2 </w:t>
      </w:r>
      <w:r w:rsidRPr="00995512">
        <w:rPr>
          <w:rFonts w:ascii="Cambria" w:hAnsi="Cambria"/>
          <w:b/>
          <w:bCs/>
        </w:rPr>
        <w:t>Structures</w:t>
      </w:r>
      <w:bookmarkEnd w:id="63"/>
    </w:p>
    <w:p w14:paraId="77D904A9" w14:textId="77777777" w:rsidR="004D58FF" w:rsidRPr="00995512" w:rsidRDefault="004D58FF" w:rsidP="004D58FF">
      <w:pPr>
        <w:rPr>
          <w:rFonts w:ascii="Cambria" w:hAnsi="Cambria"/>
          <w:b/>
          <w:bCs/>
        </w:rPr>
      </w:pPr>
      <w:bookmarkStart w:id="64" w:name="_Toc41904830"/>
      <w:r>
        <w:rPr>
          <w:rFonts w:ascii="Cambria" w:hAnsi="Cambria"/>
          <w:b/>
          <w:bCs/>
        </w:rPr>
        <w:t xml:space="preserve">A.1.2.1 </w:t>
      </w:r>
      <w:r w:rsidRPr="00995512">
        <w:rPr>
          <w:rFonts w:ascii="Cambria" w:hAnsi="Cambria"/>
          <w:b/>
          <w:bCs/>
        </w:rPr>
        <w:t>Syntax</w:t>
      </w:r>
      <w:bookmarkEnd w:id="64"/>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65" w:name="_Toc41904831"/>
      <w:r>
        <w:rPr>
          <w:rFonts w:ascii="Cambria" w:hAnsi="Cambria"/>
          <w:b/>
          <w:bCs/>
        </w:rPr>
        <w:t xml:space="preserve">A.1.2.2 </w:t>
      </w:r>
      <w:r w:rsidRPr="00995512">
        <w:rPr>
          <w:rFonts w:ascii="Cambria" w:hAnsi="Cambria"/>
          <w:b/>
          <w:bCs/>
        </w:rPr>
        <w:t>Semantics</w:t>
      </w:r>
      <w:bookmarkEnd w:id="65"/>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66" w:name="_Hlk499828874"/>
      <w:r w:rsidRPr="00EB4D5F">
        <w:rPr>
          <w:rFonts w:eastAsia="Times New Roman"/>
        </w:rPr>
        <w:t>2</w:t>
      </w:r>
      <w:r w:rsidRPr="00EB4D5F">
        <w:rPr>
          <w:rFonts w:eastAsia="Times New Roman"/>
          <w:vertAlign w:val="superscript"/>
        </w:rPr>
        <w:t>−16</w:t>
      </w:r>
      <w:bookmarkEnd w:id="66"/>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67" w:name="_Ref46228185"/>
      <w:r w:rsidRPr="000E6D8D">
        <w:rPr>
          <w:rFonts w:eastAsia="Malgun Gothic"/>
          <w:lang w:eastAsia="ko-KR"/>
        </w:rPr>
        <w:t>Proposed Specification Text</w:t>
      </w:r>
      <w:bookmarkEnd w:id="67"/>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68" w:name="_Toc32500778"/>
      <w:bookmarkStart w:id="69" w:name="_Toc32932381"/>
      <w:bookmarkStart w:id="70" w:name="_Toc32964052"/>
      <w:bookmarkStart w:id="71" w:name="_Toc33113256"/>
      <w:bookmarkStart w:id="72" w:name="_Hlk37803383"/>
      <w:bookmarkStart w:id="73" w:name="_Hlk37803068"/>
      <w:bookmarkEnd w:id="68"/>
      <w:bookmarkEnd w:id="69"/>
      <w:bookmarkEnd w:id="70"/>
      <w:r w:rsidRPr="002C10BB">
        <w:rPr>
          <w:color w:val="000000" w:themeColor="text1"/>
        </w:rPr>
        <w:t>V3C atlas parameter set sample group</w:t>
      </w:r>
      <w:bookmarkEnd w:id="71"/>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for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=0;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i</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r>
      <w:proofErr w:type="spellStart"/>
      <w:r w:rsidRPr="003D5AE8">
        <w:rPr>
          <w:rFonts w:ascii="Courier" w:hAnsi="Courier"/>
          <w:color w:val="000000" w:themeColor="text1"/>
        </w:rPr>
        <w:t>nal_unit</w:t>
      </w:r>
      <w:proofErr w:type="spellEnd"/>
      <w:r w:rsidRPr="003D5AE8">
        <w:rPr>
          <w:rFonts w:ascii="Courier" w:hAnsi="Courier"/>
          <w:color w:val="000000" w:themeColor="text1"/>
        </w:rPr>
        <w: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72"/>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73"/>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74" w:name="_Ref41575528"/>
      <w:bookmarkStart w:id="75" w:name="_Toc41904739"/>
      <w:r w:rsidRPr="009D0730">
        <w:t>V</w:t>
      </w:r>
      <w:r>
        <w:t>3</w:t>
      </w:r>
      <w:r w:rsidRPr="009D0730">
        <w:t>C track</w:t>
      </w:r>
      <w:r w:rsidRPr="004A46B8">
        <w:t>s</w:t>
      </w:r>
      <w:bookmarkEnd w:id="74"/>
      <w:bookmarkEnd w:id="75"/>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76" w:name="_Toc41904752"/>
      <w:r>
        <w:t xml:space="preserve">6.4.4. </w:t>
      </w:r>
      <w:r w:rsidRPr="004A46B8">
        <w:t>V</w:t>
      </w:r>
      <w:r>
        <w:t>3</w:t>
      </w:r>
      <w:r w:rsidRPr="004A46B8">
        <w:t>C sample format</w:t>
      </w:r>
      <w:bookmarkEnd w:id="76"/>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t>
      </w:r>
      <w:proofErr w:type="gramStart"/>
      <w:r w:rsidRPr="002C620F">
        <w:rPr>
          <w:rFonts w:ascii="Cambria" w:eastAsia="Malgun Gothic" w:hAnsi="Cambria"/>
          <w:sz w:val="20"/>
          <w:szCs w:val="20"/>
          <w:highlight w:val="green"/>
          <w:lang w:eastAsia="ko-KR"/>
        </w:rPr>
        <w:t>When</w:t>
      </w:r>
      <w:proofErr w:type="gramEnd"/>
      <w:r w:rsidRPr="002C620F">
        <w:rPr>
          <w:rFonts w:ascii="Cambria" w:eastAsia="Malgun Gothic" w:hAnsi="Cambria"/>
          <w:sz w:val="20"/>
          <w:szCs w:val="20"/>
          <w:highlight w:val="green"/>
          <w:lang w:eastAsia="ko-KR"/>
        </w:rPr>
        <w:t xml:space="preserve">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77"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77"/>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78" w:name="OLE_LINK25"/>
      <w:bookmarkStart w:id="79" w:name="OLE_LINK24"/>
      <w:bookmarkStart w:id="80" w:name="_Ref12655166"/>
      <w:r>
        <w:t xml:space="preserve">Proposals </w:t>
      </w:r>
    </w:p>
    <w:p w14:paraId="5094EF93" w14:textId="77777777" w:rsidR="001214DD" w:rsidRDefault="001214DD" w:rsidP="00F50277">
      <w:pPr>
        <w:pStyle w:val="Heading3"/>
      </w:pPr>
      <w:bookmarkStart w:id="81" w:name="_Toc24122622"/>
      <w:bookmarkEnd w:id="78"/>
      <w:bookmarkEnd w:id="79"/>
      <w:bookmarkEnd w:id="80"/>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82" w:name="OLE_LINK27"/>
      <w:bookmarkStart w:id="83" w:name="OLE_LINK26"/>
      <w:r>
        <w:rPr>
          <w:rFonts w:ascii="Times New Roman" w:hAnsi="Times New Roman"/>
          <w:color w:val="000000"/>
          <w:sz w:val="24"/>
        </w:rPr>
        <w:t xml:space="preserve"> equal to 1 specifies that the associated view is selected as basic view. </w:t>
      </w:r>
      <w:bookmarkEnd w:id="82"/>
      <w:bookmarkEnd w:id="83"/>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81"/>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84" w:name="OLE_LINK66"/>
      <w:r>
        <w:rPr>
          <w:rFonts w:ascii="Times New Roman" w:hAnsi="Times New Roman"/>
          <w:noProof/>
          <w:color w:val="000000"/>
          <w:sz w:val="24"/>
          <w:lang w:val="en-GB"/>
        </w:rPr>
        <w:t>which carry all the atlas data for the associated view group of the MIV content.</w:t>
      </w:r>
      <w:bookmarkEnd w:id="84"/>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85" w:name="OLE_LINK4"/>
      <w:r>
        <w:rPr>
          <w:rFonts w:ascii="Times New Roman" w:hAnsi="Times New Roman"/>
          <w:sz w:val="24"/>
        </w:rPr>
        <w:t>dynamic view groups</w:t>
      </w:r>
      <w:bookmarkEnd w:id="85"/>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86"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86"/>
      <w:r w:rsidRPr="0039523C">
        <w:rPr>
          <w:lang w:val="en-CA"/>
        </w:rPr>
        <w:t xml:space="preserve">. </w:t>
      </w:r>
      <w:bookmarkStart w:id="87" w:name="OLE_LINK2"/>
      <w:bookmarkStart w:id="88" w:name="OLE_LINK1"/>
      <w:r w:rsidRPr="0039523C">
        <w:rPr>
          <w:lang w:val="en-CA"/>
        </w:rPr>
        <w:t>The former indicates which spatial regions of the point cloud object to be preselected, while the latter indicates which spatial regions the point cloud object contains.</w:t>
      </w:r>
      <w:bookmarkEnd w:id="87"/>
      <w:bookmarkEnd w:id="88"/>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89" w:name="OLE_LINK14"/>
            <w:bookmarkStart w:id="90"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89"/>
            <w:bookmarkEnd w:id="90"/>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91" w:name="_Ref46228124"/>
      <w:r w:rsidRPr="00866734">
        <w:t>Proposed Specification Text</w:t>
      </w:r>
      <w:bookmarkEnd w:id="91"/>
      <w:r>
        <w:t xml:space="preserve"> </w:t>
      </w:r>
    </w:p>
    <w:p w14:paraId="1A681FBB" w14:textId="77777777" w:rsidR="00FD15CC" w:rsidRDefault="00FD15CC" w:rsidP="00FD15CC">
      <w:bookmarkStart w:id="92"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92"/>
    </w:p>
    <w:p w14:paraId="5D248CE4" w14:textId="38F06DE7" w:rsidR="00EC5B32" w:rsidRPr="00191F75" w:rsidRDefault="00FD15CC" w:rsidP="00E34C53">
      <w:bookmarkStart w:id="93" w:name="_Toc41904761"/>
      <w:r w:rsidRPr="00E34C53">
        <w:rPr>
          <w:b/>
          <w:bCs/>
          <w:sz w:val="28"/>
          <w:szCs w:val="28"/>
        </w:rPr>
        <w:t xml:space="preserve">7.1 </w:t>
      </w:r>
      <w:r w:rsidR="00EC5B32" w:rsidRPr="00E34C53">
        <w:rPr>
          <w:b/>
          <w:bCs/>
          <w:sz w:val="28"/>
          <w:szCs w:val="28"/>
        </w:rPr>
        <w:t>V3C Items</w:t>
      </w:r>
      <w:bookmarkEnd w:id="93"/>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94" w:name="_Toc41904762"/>
      <w:r>
        <w:rPr>
          <w:b/>
          <w:bCs/>
          <w:sz w:val="28"/>
          <w:szCs w:val="28"/>
        </w:rPr>
        <w:t xml:space="preserve">7.3 </w:t>
      </w:r>
      <w:r w:rsidR="00EC5B32" w:rsidRPr="00E34C53">
        <w:rPr>
          <w:b/>
          <w:bCs/>
          <w:sz w:val="28"/>
          <w:szCs w:val="28"/>
        </w:rPr>
        <w:t>V3C Unit Item</w:t>
      </w:r>
      <w:bookmarkEnd w:id="94"/>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95" w:name="_Toc41904763"/>
      <w:r>
        <w:rPr>
          <w:b/>
          <w:bCs/>
          <w:sz w:val="28"/>
          <w:szCs w:val="28"/>
        </w:rPr>
        <w:t xml:space="preserve">7.4 </w:t>
      </w:r>
      <w:r w:rsidR="00EC5B32" w:rsidRPr="00E34C53">
        <w:rPr>
          <w:b/>
          <w:bCs/>
          <w:sz w:val="28"/>
          <w:szCs w:val="28"/>
        </w:rPr>
        <w:t>V3C-related item properties</w:t>
      </w:r>
      <w:bookmarkEnd w:id="95"/>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96" w:name="_Toc41904764"/>
      <w:r>
        <w:rPr>
          <w:b/>
          <w:bCs/>
          <w:sz w:val="28"/>
          <w:szCs w:val="28"/>
        </w:rPr>
        <w:t xml:space="preserve">7.4.1 </w:t>
      </w:r>
      <w:r w:rsidR="00EC5B32" w:rsidRPr="00E34C53">
        <w:rPr>
          <w:b/>
          <w:bCs/>
          <w:sz w:val="28"/>
          <w:szCs w:val="28"/>
        </w:rPr>
        <w:t>V3C configuration item property</w:t>
      </w:r>
      <w:bookmarkEnd w:id="96"/>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97" w:name="_Toc41904765"/>
      <w:r>
        <w:rPr>
          <w:b/>
          <w:bCs/>
          <w:sz w:val="28"/>
          <w:szCs w:val="28"/>
        </w:rPr>
        <w:t xml:space="preserve">7.4.2 </w:t>
      </w:r>
      <w:r w:rsidR="00EC5B32" w:rsidRPr="00E34C53">
        <w:rPr>
          <w:b/>
          <w:bCs/>
          <w:sz w:val="28"/>
          <w:szCs w:val="28"/>
        </w:rPr>
        <w:t>V3C unit header item property</w:t>
      </w:r>
      <w:bookmarkEnd w:id="97"/>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=0;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xml:space="preserve">;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lastRenderedPageBreak/>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98" w:name="_Ref46234542"/>
      <w:r w:rsidRPr="00365C03">
        <w:t>Proposed Specification Text</w:t>
      </w:r>
      <w:bookmarkEnd w:id="98"/>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99"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99"/>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lastRenderedPageBreak/>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00" w:name="OLE_LINK63"/>
      <w:bookmarkStart w:id="101" w:name="OLE_LINK64"/>
      <w:r w:rsidRPr="009661D4">
        <w:rPr>
          <w:rFonts w:ascii="Courier" w:eastAsia="Times New Roman" w:hAnsi="Courier"/>
          <w:noProof/>
          <w:color w:val="000000"/>
          <w:sz w:val="22"/>
          <w:szCs w:val="22"/>
          <w:lang w:val="en-GB"/>
        </w:rPr>
        <w:t>description</w:t>
      </w:r>
      <w:bookmarkEnd w:id="100"/>
      <w:bookmarkEnd w:id="101"/>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C track 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lastRenderedPageBreak/>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lastRenderedPageBreak/>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02"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03" w:name="_Toc41904801"/>
      <w:bookmarkEnd w:id="102"/>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03"/>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lastRenderedPageBreak/>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w:t>
      </w:r>
      <w:proofErr w:type="spellStart"/>
      <w:r>
        <w:rPr>
          <w:lang w:val="en-CA"/>
        </w:rPr>
        <w:t>pdu_lod_scale_y_idc</w:t>
      </w:r>
      <w:proofErr w:type="spellEnd"/>
      <w:r>
        <w:rPr>
          <w:lang w:val="en-CA"/>
        </w:rPr>
        <w:t xml:space="preserve">),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04" w:name="_Ref43709769"/>
      <w:r>
        <w:t xml:space="preserve">Figure </w:t>
      </w:r>
      <w:r w:rsidR="00850165">
        <w:fldChar w:fldCharType="begin"/>
      </w:r>
      <w:r w:rsidR="00850165">
        <w:instrText xml:space="preserve"> SEQ Figure \* ARABIC </w:instrText>
      </w:r>
      <w:r w:rsidR="00850165">
        <w:fldChar w:fldCharType="separate"/>
      </w:r>
      <w:r>
        <w:rPr>
          <w:noProof/>
        </w:rPr>
        <w:t>1</w:t>
      </w:r>
      <w:r w:rsidR="00850165">
        <w:rPr>
          <w:noProof/>
        </w:rPr>
        <w:fldChar w:fldCharType="end"/>
      </w:r>
      <w:bookmarkEnd w:id="104"/>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05" w:name="_Ref43710217"/>
      <w:r>
        <w:t xml:space="preserve">Figure </w:t>
      </w:r>
      <w:r w:rsidR="00850165">
        <w:fldChar w:fldCharType="begin"/>
      </w:r>
      <w:r w:rsidR="00850165">
        <w:instrText xml:space="preserve"> SEQ Figure \* ARABIC </w:instrText>
      </w:r>
      <w:r w:rsidR="00850165">
        <w:fldChar w:fldCharType="separate"/>
      </w:r>
      <w:r>
        <w:rPr>
          <w:noProof/>
        </w:rPr>
        <w:t>2</w:t>
      </w:r>
      <w:r w:rsidR="00850165">
        <w:rPr>
          <w:noProof/>
        </w:rPr>
        <w:fldChar w:fldCharType="end"/>
      </w:r>
      <w:bookmarkEnd w:id="105"/>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w:t>
      </w:r>
      <w:r w:rsidRPr="00651FF0">
        <w:rPr>
          <w:lang w:val="en-CA" w:eastAsia="ja-JP"/>
        </w:rPr>
        <w:lastRenderedPageBreak/>
        <w:t xml:space="preserve">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=0;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xml:space="preserve">;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lastRenderedPageBreak/>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w:t>
      </w:r>
      <w:proofErr w:type="spellStart"/>
      <w:r w:rsidRPr="00CD4242">
        <w:rPr>
          <w:lang w:eastAsia="ja-JP"/>
        </w:rPr>
        <w:t>pdu_lod_scale_y_idc</w:t>
      </w:r>
      <w:proofErr w:type="spellEnd"/>
      <w:r w:rsidRPr="00CD4242">
        <w:rPr>
          <w:lang w:eastAsia="ja-JP"/>
        </w:rPr>
        <w:t xml:space="preserve">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lastRenderedPageBreak/>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06" w:name="_Ref43717335"/>
      <w:r>
        <w:t xml:space="preserve">Figure </w:t>
      </w:r>
      <w:r w:rsidR="00850165">
        <w:fldChar w:fldCharType="begin"/>
      </w:r>
      <w:r w:rsidR="00850165">
        <w:instrText xml:space="preserve"> SEQ Figure \* ARABIC </w:instrText>
      </w:r>
      <w:r w:rsidR="00850165">
        <w:fldChar w:fldCharType="separate"/>
      </w:r>
      <w:r>
        <w:rPr>
          <w:noProof/>
        </w:rPr>
        <w:t>3</w:t>
      </w:r>
      <w:r w:rsidR="00850165">
        <w:rPr>
          <w:noProof/>
        </w:rPr>
        <w:fldChar w:fldCharType="end"/>
      </w:r>
      <w:bookmarkEnd w:id="106"/>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lastRenderedPageBreak/>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proofErr w:type="spellStart"/>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proofErr w:type="spellEnd"/>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lastRenderedPageBreak/>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lastRenderedPageBreak/>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07" w:name="_Ref43723087"/>
      <w:r>
        <w:t xml:space="preserve">Figure </w:t>
      </w:r>
      <w:r w:rsidR="00850165">
        <w:fldChar w:fldCharType="begin"/>
      </w:r>
      <w:r w:rsidR="00850165">
        <w:instrText xml:space="preserve"> SEQ Figure \* ARABIC </w:instrText>
      </w:r>
      <w:r w:rsidR="00850165">
        <w:fldChar w:fldCharType="separate"/>
      </w:r>
      <w:r>
        <w:rPr>
          <w:noProof/>
        </w:rPr>
        <w:t>2</w:t>
      </w:r>
      <w:r w:rsidR="00850165">
        <w:rPr>
          <w:noProof/>
        </w:rPr>
        <w:fldChar w:fldCharType="end"/>
      </w:r>
      <w:bookmarkEnd w:id="107"/>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w:t>
      </w:r>
      <w:r w:rsidRPr="00D34C0D">
        <w:rPr>
          <w:lang w:val="en-GB" w:eastAsia="ja-JP"/>
        </w:rPr>
        <w:lastRenderedPageBreak/>
        <w:t xml:space="preserve">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08" w:name="_Ref43724516"/>
      <w:r>
        <w:t xml:space="preserve">Figure </w:t>
      </w:r>
      <w:r w:rsidR="00850165">
        <w:fldChar w:fldCharType="begin"/>
      </w:r>
      <w:r w:rsidR="00850165">
        <w:instrText xml:space="preserve"> SEQ Figure \* ARABIC </w:instrText>
      </w:r>
      <w:r w:rsidR="00850165">
        <w:fldChar w:fldCharType="separate"/>
      </w:r>
      <w:r>
        <w:rPr>
          <w:noProof/>
        </w:rPr>
        <w:t>3</w:t>
      </w:r>
      <w:r w:rsidR="00850165">
        <w:rPr>
          <w:noProof/>
        </w:rPr>
        <w:fldChar w:fldCharType="end"/>
      </w:r>
      <w:bookmarkEnd w:id="108"/>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lastRenderedPageBreak/>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=0;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xml:space="preserve">;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lastRenderedPageBreak/>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09"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lastRenderedPageBreak/>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09"/>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10"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11"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11"/>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10"/>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2"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12"/>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3" w:name="_Toc33113288"/>
      <w:bookmarkStart w:id="114" w:name="_Toc32500833"/>
      <w:bookmarkStart w:id="115" w:name="_Toc32932439"/>
      <w:bookmarkStart w:id="116" w:name="_Toc32964110"/>
      <w:bookmarkStart w:id="117" w:name="_Toc41904780"/>
      <w:bookmarkEnd w:id="113"/>
      <w:bookmarkEnd w:id="114"/>
      <w:bookmarkEnd w:id="115"/>
      <w:bookmarkEnd w:id="116"/>
      <w:r>
        <w:rPr>
          <w:rFonts w:ascii="Cambria" w:hAnsi="Cambria"/>
          <w:b/>
          <w:sz w:val="22"/>
          <w:szCs w:val="22"/>
          <w:lang w:val="en-GB" w:eastAsia="ja-JP"/>
        </w:rPr>
        <w:lastRenderedPageBreak/>
        <w:t>8.4.2</w:t>
      </w:r>
      <w:r>
        <w:rPr>
          <w:rFonts w:ascii="Cambria" w:hAnsi="Cambria"/>
          <w:b/>
          <w:sz w:val="22"/>
          <w:szCs w:val="22"/>
          <w:lang w:val="en-GB" w:eastAsia="ja-JP"/>
        </w:rPr>
        <w:tab/>
      </w:r>
      <w:r w:rsidRPr="00D867B6">
        <w:rPr>
          <w:rFonts w:ascii="Cambria" w:hAnsi="Cambria"/>
          <w:b/>
          <w:sz w:val="22"/>
          <w:szCs w:val="22"/>
          <w:lang w:val="en-GB" w:eastAsia="ja-JP"/>
        </w:rPr>
        <w:t>Syntax</w:t>
      </w:r>
      <w:bookmarkEnd w:id="117"/>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8" w:name="_Toc32500835"/>
      <w:bookmarkStart w:id="119" w:name="_Toc32932441"/>
      <w:bookmarkStart w:id="120" w:name="_Toc32964112"/>
      <w:bookmarkStart w:id="121" w:name="_Toc41904781"/>
      <w:bookmarkEnd w:id="118"/>
      <w:bookmarkEnd w:id="119"/>
      <w:bookmarkEnd w:id="120"/>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21"/>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22"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22"/>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3"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23"/>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4" w:name="_Toc32932446"/>
      <w:bookmarkStart w:id="125" w:name="_Toc32964117"/>
      <w:bookmarkStart w:id="126" w:name="_Toc41904784"/>
      <w:bookmarkEnd w:id="124"/>
      <w:bookmarkEnd w:id="125"/>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26"/>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7" w:name="_Toc41904785"/>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27"/>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28"/>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29"/>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30"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30"/>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31" w:name="OLE_LINK79"/>
            <w:bookmarkStart w:id="132" w:name="OLE_LINK80"/>
            <w:r w:rsidRPr="00ED0591">
              <w:rPr>
                <w:rFonts w:ascii="Cambria" w:eastAsia="Malgun Gothic" w:hAnsi="Cambria"/>
                <w:sz w:val="18"/>
                <w:szCs w:val="16"/>
                <w:lang w:val="en-GB"/>
              </w:rPr>
              <w:t>This attribute shall be absent in the case of single-track encapsulation of the V3C content.</w:t>
            </w:r>
            <w:bookmarkEnd w:id="131"/>
            <w:bookmarkEnd w:id="132"/>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lastRenderedPageBreak/>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w:t>
      </w:r>
      <w:proofErr w:type="spellStart"/>
      <w:r>
        <w:t>i</w:t>
      </w:r>
      <w:proofErr w:type="spellEnd"/>
      <w:r>
        <w:t>)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w:t>
      </w:r>
      <w:r>
        <w:lastRenderedPageBreak/>
        <w:t xml:space="preserve">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33" w:name="_Toc48131609"/>
      <w:bookmarkStart w:id="134" w:name="_Hlk51853241"/>
      <w:r w:rsidRPr="00200FB7">
        <w:t>Dynamic spatial region information</w:t>
      </w:r>
      <w:bookmarkEnd w:id="133"/>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5" w:name="_Toc48131610"/>
      <w:r w:rsidRPr="000F4A61">
        <w:t>General</w:t>
      </w:r>
      <w:bookmarkEnd w:id="135"/>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36"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36"/>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7" w:name="_Toc48131611"/>
      <w:r w:rsidRPr="000F4A61">
        <w:t>Sample entry</w:t>
      </w:r>
      <w:bookmarkEnd w:id="137"/>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8" w:name="_Toc48131612"/>
      <w:r w:rsidRPr="000F4A61">
        <w:t>Sample format</w:t>
      </w:r>
      <w:bookmarkEnd w:id="138"/>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9" w:name="_Toc48131613"/>
      <w:r>
        <w:t>Syntax</w:t>
      </w:r>
      <w:bookmarkEnd w:id="139"/>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lastRenderedPageBreak/>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w:t>
      </w:r>
      <w:proofErr w:type="spellStart"/>
      <w:r w:rsidRPr="003659B7">
        <w:rPr>
          <w:rFonts w:ascii="Courier" w:hAnsi="Courier"/>
          <w:sz w:val="20"/>
          <w:szCs w:val="20"/>
        </w:rPr>
        <w:t>i</w:t>
      </w:r>
      <w:proofErr w:type="spellEnd"/>
      <w:r w:rsidRPr="003659B7">
        <w:rPr>
          <w:rFonts w:ascii="Courier" w:hAnsi="Courier"/>
          <w:sz w:val="20"/>
          <w:szCs w:val="20"/>
        </w:rPr>
        <w:t xml:space="preserve">=0; </w:t>
      </w:r>
      <w:proofErr w:type="spellStart"/>
      <w:r w:rsidRPr="003659B7">
        <w:rPr>
          <w:rFonts w:ascii="Courier" w:hAnsi="Courier"/>
          <w:sz w:val="20"/>
          <w:szCs w:val="20"/>
        </w:rPr>
        <w:t>i</w:t>
      </w:r>
      <w:proofErr w:type="spellEnd"/>
      <w:r w:rsidRPr="003659B7">
        <w:rPr>
          <w:rFonts w:ascii="Courier" w:hAnsi="Courier"/>
          <w:sz w:val="20"/>
          <w:szCs w:val="20"/>
        </w:rPr>
        <w:t xml:space="preserve"> &lt; </w:t>
      </w:r>
      <w:proofErr w:type="spellStart"/>
      <w:r w:rsidRPr="003659B7">
        <w:rPr>
          <w:rFonts w:ascii="Courier" w:hAnsi="Courier"/>
          <w:sz w:val="20"/>
          <w:szCs w:val="20"/>
        </w:rPr>
        <w:t>num_regions</w:t>
      </w:r>
      <w:proofErr w:type="spellEnd"/>
      <w:r w:rsidRPr="003659B7">
        <w:rPr>
          <w:rFonts w:ascii="Courier" w:hAnsi="Courier"/>
          <w:sz w:val="20"/>
          <w:szCs w:val="20"/>
        </w:rPr>
        <w:t xml:space="preserve">; </w:t>
      </w:r>
      <w:proofErr w:type="spellStart"/>
      <w:r w:rsidRPr="003659B7">
        <w:rPr>
          <w:rFonts w:ascii="Courier" w:hAnsi="Courier"/>
          <w:sz w:val="20"/>
          <w:szCs w:val="20"/>
        </w:rPr>
        <w:t>i</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&lt;</w:t>
      </w:r>
      <w:proofErr w:type="spellStart"/>
      <w:r w:rsidRPr="003358BC">
        <w:rPr>
          <w:rFonts w:ascii="Courier" w:hAnsi="Courier"/>
          <w:sz w:val="20"/>
        </w:rPr>
        <w:t>num_obj_updates</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40"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40"/>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41"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41"/>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lastRenderedPageBreak/>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42"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42"/>
      <w:r w:rsidRPr="003358BC">
        <w:rPr>
          <w:rFonts w:ascii="Courier" w:hAnsi="Courier"/>
          <w:sz w:val="20"/>
        </w:rPr>
        <w:br/>
      </w:r>
      <w:bookmarkStart w:id="143"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43"/>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 xml:space="preserve">&lt; </w:t>
      </w:r>
      <w:proofErr w:type="spellStart"/>
      <w:r w:rsidRPr="003358BC">
        <w:rPr>
          <w:rFonts w:ascii="Courier" w:hAnsi="Courier"/>
          <w:sz w:val="20"/>
        </w:rPr>
        <w:t>num_obj_cancelled</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4" w:name="_Toc48131614"/>
      <w:r w:rsidRPr="003659B7">
        <w:t>Semantics</w:t>
      </w:r>
      <w:bookmarkEnd w:id="144"/>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lastRenderedPageBreak/>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w:t>
      </w:r>
      <w:proofErr w:type="spellStart"/>
      <w:r w:rsidRPr="00CF1C80">
        <w:t>th</w:t>
      </w:r>
      <w:proofErr w:type="spellEnd"/>
      <w:r w:rsidRPr="00CF1C80">
        <w:t xml:space="preserve">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w:t>
      </w:r>
      <w:proofErr w:type="spellStart"/>
      <w:r w:rsidRPr="009C28FD">
        <w:rPr>
          <w:rFonts w:eastAsia="Malgun Gothic"/>
        </w:rPr>
        <w:t>th</w:t>
      </w:r>
      <w:proofErr w:type="spellEnd"/>
      <w:r w:rsidRPr="009C28FD">
        <w:rPr>
          <w:rFonts w:eastAsia="Malgun Gothic"/>
        </w:rPr>
        <w:t xml:space="preserve">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w:t>
      </w:r>
      <w:proofErr w:type="spellStart"/>
      <w:r w:rsidRPr="006D1706">
        <w:rPr>
          <w:color w:val="000000"/>
        </w:rPr>
        <w:t>th</w:t>
      </w:r>
      <w:proofErr w:type="spellEnd"/>
      <w:r w:rsidRPr="006D1706">
        <w:rPr>
          <w:color w:val="000000"/>
        </w:rPr>
        <w:t xml:space="preserve"> atlas tile associated with the object.</w:t>
      </w:r>
    </w:p>
    <w:p w14:paraId="0743A01F" w14:textId="77777777" w:rsidR="009E0CE9" w:rsidRPr="00CF1C80" w:rsidRDefault="009E0CE9" w:rsidP="009E0CE9">
      <w:pPr>
        <w:pStyle w:val="fields"/>
        <w:spacing w:after="240"/>
        <w:ind w:left="714" w:hanging="357"/>
      </w:pPr>
      <w:bookmarkStart w:id="145"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45"/>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46"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w:t>
      </w:r>
      <w:proofErr w:type="spellStart"/>
      <w:r w:rsidRPr="00CF1C80">
        <w:t>th</w:t>
      </w:r>
      <w:proofErr w:type="spellEnd"/>
      <w:r w:rsidRPr="00CF1C80">
        <w:t xml:space="preserve">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lastRenderedPageBreak/>
        <w:t>obj_index</w:t>
      </w:r>
      <w:proofErr w:type="spellEnd"/>
      <w:r w:rsidRPr="00D86C29">
        <w:rPr>
          <w:rStyle w:val="codeChar0"/>
          <w:rFonts w:ascii="Courier" w:hAnsi="Courier"/>
        </w:rPr>
        <w:t>[j]</w:t>
      </w:r>
      <w:r w:rsidRPr="00CF1C80">
        <w:t xml:space="preserve"> is the index of the j-</w:t>
      </w:r>
      <w:proofErr w:type="spellStart"/>
      <w:r w:rsidRPr="00CF1C80">
        <w:t>th</w:t>
      </w:r>
      <w:proofErr w:type="spellEnd"/>
      <w:r w:rsidRPr="00CF1C80">
        <w:t xml:space="preserve"> object that an object in the object update list of the sample depends on.</w:t>
      </w:r>
    </w:p>
    <w:bookmarkEnd w:id="146"/>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34"/>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xml:space="preserve">, independent of whether regions defined within are static or </w:t>
      </w:r>
      <w:proofErr w:type="gramStart"/>
      <w:r>
        <w:t>dynamic;</w:t>
      </w:r>
      <w:proofErr w:type="gramEnd"/>
    </w:p>
    <w:p w14:paraId="7C2DD359" w14:textId="77777777" w:rsidR="00F967A9" w:rsidRDefault="00F967A9" w:rsidP="00236980">
      <w:pPr>
        <w:pStyle w:val="ListParagraph"/>
        <w:numPr>
          <w:ilvl w:val="0"/>
          <w:numId w:val="35"/>
        </w:numPr>
        <w:tabs>
          <w:tab w:val="left" w:pos="403"/>
        </w:tabs>
        <w:spacing w:after="240" w:line="240" w:lineRule="atLeast"/>
      </w:pPr>
      <w:r>
        <w:t xml:space="preserve">signal static V3C spatial regions by placing their information data structure in a sample entry of a V3C media </w:t>
      </w:r>
      <w:proofErr w:type="gramStart"/>
      <w:r>
        <w:t>track;</w:t>
      </w:r>
      <w:proofErr w:type="gramEnd"/>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lastRenderedPageBreak/>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47"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47"/>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lastRenderedPageBreak/>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x</w:t>
      </w:r>
      <w:proofErr w:type="spellEnd"/>
      <w:r w:rsidRPr="00BB228A">
        <w:rPr>
          <w:rFonts w:ascii="Courier" w:eastAsia="Batang" w:hAnsi="Courier"/>
          <w:sz w:val="20"/>
          <w:szCs w:val="22"/>
          <w:lang w:eastAsia="ja-JP"/>
        </w:rPr>
        <w:t>;</w:t>
      </w:r>
      <w:proofErr w:type="gramEnd"/>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y</w:t>
      </w:r>
      <w:proofErr w:type="spellEnd"/>
      <w:r w:rsidRPr="00BB228A">
        <w:rPr>
          <w:rFonts w:ascii="Courier" w:eastAsia="Batang" w:hAnsi="Courier"/>
          <w:sz w:val="20"/>
          <w:szCs w:val="22"/>
          <w:lang w:eastAsia="ja-JP"/>
        </w:rPr>
        <w:t>;</w:t>
      </w:r>
      <w:proofErr w:type="gramEnd"/>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z</w:t>
      </w:r>
      <w:proofErr w:type="spellEnd"/>
      <w:r w:rsidRPr="00BB228A">
        <w:rPr>
          <w:rFonts w:ascii="Courier" w:eastAsia="Batang" w:hAnsi="Courier"/>
          <w:sz w:val="20"/>
          <w:szCs w:val="22"/>
          <w:lang w:eastAsia="ja-JP"/>
        </w:rPr>
        <w:t>;</w:t>
      </w:r>
      <w:proofErr w:type="gramEnd"/>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w:t>
      </w:r>
      <w:proofErr w:type="gramStart"/>
      <w:r w:rsidRPr="00BB228A">
        <w:rPr>
          <w:rFonts w:ascii="Courier" w:eastAsia="Batang" w:hAnsi="Courier"/>
          <w:sz w:val="20"/>
          <w:szCs w:val="22"/>
          <w:lang w:eastAsia="ja-JP"/>
        </w:rPr>
        <w:t>dx</w:t>
      </w:r>
      <w:proofErr w:type="spellEnd"/>
      <w:r w:rsidRPr="00BB228A">
        <w:rPr>
          <w:rFonts w:ascii="Courier" w:eastAsia="Batang" w:hAnsi="Courier"/>
          <w:sz w:val="20"/>
          <w:szCs w:val="22"/>
          <w:lang w:eastAsia="ja-JP"/>
        </w:rPr>
        <w:t>;</w:t>
      </w:r>
      <w:proofErr w:type="gramEnd"/>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w:t>
      </w:r>
      <w:proofErr w:type="gramStart"/>
      <w:r w:rsidRPr="00BB228A">
        <w:rPr>
          <w:rFonts w:ascii="Courier" w:eastAsia="Batang" w:hAnsi="Courier"/>
          <w:sz w:val="20"/>
          <w:szCs w:val="22"/>
          <w:lang w:eastAsia="ja-JP"/>
        </w:rPr>
        <w:t>dy</w:t>
      </w:r>
      <w:proofErr w:type="spellEnd"/>
      <w:r w:rsidRPr="00BB228A">
        <w:rPr>
          <w:rFonts w:ascii="Courier" w:eastAsia="Batang" w:hAnsi="Courier"/>
          <w:sz w:val="20"/>
          <w:szCs w:val="22"/>
          <w:lang w:eastAsia="ja-JP"/>
        </w:rPr>
        <w:t>;</w:t>
      </w:r>
      <w:proofErr w:type="gramEnd"/>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lastRenderedPageBreak/>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8"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8"/>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9"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9"/>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0"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50"/>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1"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51"/>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2"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52"/>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3"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53"/>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is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54" w:name="_Ref82675203"/>
      <w:r>
        <w:t xml:space="preserve">Table </w:t>
      </w:r>
      <w:r>
        <w:fldChar w:fldCharType="begin"/>
      </w:r>
      <w:r>
        <w:instrText xml:space="preserve"> SEQ Table \* ARABIC </w:instrText>
      </w:r>
      <w:r>
        <w:fldChar w:fldCharType="separate"/>
      </w:r>
      <w:r>
        <w:rPr>
          <w:noProof/>
        </w:rPr>
        <w:t>1</w:t>
      </w:r>
      <w:r>
        <w:fldChar w:fldCharType="end"/>
      </w:r>
      <w:bookmarkEnd w:id="154"/>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 xml:space="preserve">Carriage of Visual Volumetric Video-based Coding </w:t>
            </w:r>
            <w:proofErr w:type="spellStart"/>
            <w:r>
              <w:rPr>
                <w:rStyle w:val="normaltextrun"/>
                <w:color w:val="000000" w:themeColor="text1"/>
              </w:rPr>
              <w:t>Dat</w:t>
            </w:r>
            <w:proofErr w:type="spellEnd"/>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lastRenderedPageBreak/>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55" w:name="_Hlk82677177"/>
      <w:proofErr w:type="spellStart"/>
      <w:r>
        <w:rPr>
          <w:rStyle w:val="codeChar0"/>
        </w:rPr>
        <w:t>GPCCSpatialRegionStruct</w:t>
      </w:r>
      <w:bookmarkEnd w:id="155"/>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lastRenderedPageBreak/>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 xml:space="preserve">Vector3Float, Vector3UInt, </w:t>
      </w:r>
      <w:r>
        <w:rPr>
          <w:rStyle w:val="codeChar0"/>
        </w:rPr>
        <w:lastRenderedPageBreak/>
        <w:t>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w:t>
      </w:r>
      <w:proofErr w:type="gramStart"/>
      <w:r>
        <w:t>pitch</w:t>
      </w:r>
      <w:proofErr w:type="gramEnd"/>
      <w:r>
        <w:t xml:space="preserve">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lastRenderedPageBreak/>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 xml:space="preserve">Viewport related terminology exists in 23090-10 clause 10. 23090-5 Clause F.2.15, and 23090-12 Clause 8.2.1.6.2. There are also ongoing discussions in 23090-18. In </w:t>
      </w:r>
      <w:proofErr w:type="gramStart"/>
      <w:r>
        <w:t>addition</w:t>
      </w:r>
      <w:proofErr w:type="gramEnd"/>
      <w:r>
        <w:t xml:space="preserve">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lastRenderedPageBreak/>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lastRenderedPageBreak/>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lastRenderedPageBreak/>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w:t>
      </w:r>
      <w:r>
        <w:rPr>
          <w:lang w:val="en-GB"/>
        </w:rPr>
        <w:lastRenderedPageBreak/>
        <w:t xml:space="preserve">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lastRenderedPageBreak/>
        <w:t>[6] MDS20304, “Draft text of ISO/IEC FDIS 23090-18 Carriage of Geometry-based Point Cloud Compression Data”, July 2021.</w:t>
      </w:r>
    </w:p>
    <w:p w14:paraId="5C6FF850" w14:textId="77777777" w:rsidR="00850165" w:rsidRPr="00850165" w:rsidRDefault="00850165" w:rsidP="00850165"/>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56" w:name="_Ref471844714"/>
      <w:bookmarkStart w:id="157" w:name="_Ref471845736"/>
      <w:bookmarkStart w:id="158" w:name="_Ref471846742"/>
      <w:bookmarkStart w:id="159" w:name="_Ref471395332"/>
      <w:bookmarkStart w:id="160" w:name="_Ref471482420"/>
      <w:r>
        <w:rPr>
          <w:sz w:val="22"/>
        </w:rPr>
        <w:t>ISO/IEC 14496-12:2015 “Information technology – Coding of audio-visual objects – Part 12: ISO Base Media File Format”.</w:t>
      </w:r>
      <w:bookmarkEnd w:id="156"/>
    </w:p>
    <w:p w14:paraId="00E349A4" w14:textId="77777777" w:rsidR="001E096A" w:rsidRDefault="001E096A" w:rsidP="001E096A">
      <w:pPr>
        <w:pStyle w:val="BiblioReference"/>
        <w:ind w:left="624" w:hanging="454"/>
        <w:rPr>
          <w:sz w:val="22"/>
        </w:rPr>
      </w:pPr>
      <w:bookmarkStart w:id="161" w:name="_Ref471847865"/>
      <w:bookmarkStart w:id="162" w:name="_Ref534717579"/>
      <w:bookmarkEnd w:id="157"/>
      <w:r>
        <w:rPr>
          <w:sz w:val="22"/>
        </w:rPr>
        <w:t xml:space="preserve">N17990, “Technologies under Consideration for ISOBMFF”. </w:t>
      </w:r>
      <w:bookmarkEnd w:id="161"/>
      <w:r>
        <w:rPr>
          <w:sz w:val="22"/>
        </w:rPr>
        <w:t>October 2018, Macau, CN.</w:t>
      </w:r>
      <w:bookmarkEnd w:id="162"/>
    </w:p>
    <w:p w14:paraId="2A8CBB75" w14:textId="77777777" w:rsidR="001E096A" w:rsidRDefault="001E096A" w:rsidP="001E096A">
      <w:pPr>
        <w:pStyle w:val="BiblioReference"/>
        <w:ind w:left="624" w:hanging="454"/>
        <w:rPr>
          <w:sz w:val="22"/>
        </w:rPr>
      </w:pPr>
      <w:bookmarkStart w:id="163" w:name="_Ref534708236"/>
      <w:r>
        <w:rPr>
          <w:sz w:val="22"/>
        </w:rPr>
        <w:t>Marius Preda. “Point Cloud Compression in MPEG”. MP20 Workshop, Hong-Kong October 2017.</w:t>
      </w:r>
      <w:bookmarkEnd w:id="163"/>
      <w:r>
        <w:rPr>
          <w:sz w:val="22"/>
        </w:rPr>
        <w:t xml:space="preserve"> </w:t>
      </w:r>
    </w:p>
    <w:p w14:paraId="74005367" w14:textId="77777777" w:rsidR="001E096A" w:rsidRDefault="001E096A" w:rsidP="001E096A">
      <w:pPr>
        <w:pStyle w:val="BiblioReference"/>
        <w:ind w:left="624" w:hanging="454"/>
        <w:rPr>
          <w:sz w:val="22"/>
        </w:rPr>
      </w:pPr>
      <w:bookmarkStart w:id="164" w:name="_Ref534708244"/>
      <w:r>
        <w:rPr>
          <w:sz w:val="22"/>
        </w:rPr>
        <w:t>N17675. “First idea on Systems technologies for Point Cloud Coding”. April 2018, San Diego, US.</w:t>
      </w:r>
      <w:bookmarkEnd w:id="164"/>
    </w:p>
    <w:p w14:paraId="4B8C8696" w14:textId="77777777" w:rsidR="001E096A" w:rsidRDefault="001E096A" w:rsidP="001E096A">
      <w:pPr>
        <w:pStyle w:val="BiblioReference"/>
        <w:ind w:left="624" w:hanging="454"/>
        <w:rPr>
          <w:sz w:val="22"/>
        </w:rPr>
      </w:pPr>
      <w:bookmarkStart w:id="165" w:name="_Ref534708250"/>
      <w:r>
        <w:rPr>
          <w:sz w:val="22"/>
        </w:rPr>
        <w:t>N17771. “PCC WD V-PCC (Video-based PCC)”. July 2018, Ljubljana, SI.</w:t>
      </w:r>
      <w:bookmarkEnd w:id="165"/>
    </w:p>
    <w:p w14:paraId="6913FF2F" w14:textId="77777777" w:rsidR="001E096A" w:rsidRDefault="001E096A" w:rsidP="001E096A">
      <w:pPr>
        <w:pStyle w:val="BiblioReference"/>
        <w:ind w:left="624" w:hanging="454"/>
        <w:rPr>
          <w:sz w:val="22"/>
        </w:rPr>
      </w:pPr>
      <w:bookmarkStart w:id="166" w:name="_Ref534708258"/>
      <w:r>
        <w:rPr>
          <w:sz w:val="22"/>
        </w:rPr>
        <w:t>N18059. “WD of Storage of V-PCC in ISOBMFF Files”. October 2018, Macau, CN.</w:t>
      </w:r>
      <w:bookmarkEnd w:id="166"/>
    </w:p>
    <w:p w14:paraId="3F318DFC" w14:textId="77777777" w:rsidR="001E096A" w:rsidRDefault="001E096A" w:rsidP="001E096A">
      <w:pPr>
        <w:pStyle w:val="BiblioReference"/>
        <w:ind w:left="624" w:hanging="454"/>
        <w:rPr>
          <w:sz w:val="22"/>
        </w:rPr>
      </w:pPr>
      <w:bookmarkStart w:id="167" w:name="_Ref534717419"/>
      <w:r>
        <w:rPr>
          <w:sz w:val="22"/>
        </w:rPr>
        <w:t>m45100. “On encapsulation of V-PCC bitstream in single ISOBMFF track”. October 2018, Macau, CN.</w:t>
      </w:r>
      <w:bookmarkEnd w:id="167"/>
    </w:p>
    <w:p w14:paraId="6B20C334" w14:textId="77777777" w:rsidR="001E096A" w:rsidRDefault="001E096A" w:rsidP="001E096A">
      <w:pPr>
        <w:pStyle w:val="BiblioReference"/>
        <w:ind w:left="624" w:hanging="454"/>
        <w:rPr>
          <w:sz w:val="22"/>
        </w:rPr>
      </w:pPr>
      <w:bookmarkStart w:id="168" w:name="_Ref534551618"/>
      <w:r>
        <w:rPr>
          <w:sz w:val="22"/>
        </w:rPr>
        <w:t>m44800. “Media Processing related Track Derivations in ISOBMFF”. October 2018, Macau, CN.</w:t>
      </w:r>
      <w:bookmarkEnd w:id="168"/>
    </w:p>
    <w:p w14:paraId="62ED86BE" w14:textId="77777777" w:rsidR="001E096A" w:rsidRDefault="001E096A" w:rsidP="001E096A">
      <w:pPr>
        <w:pStyle w:val="BiblioReference"/>
        <w:ind w:left="624" w:hanging="454"/>
        <w:rPr>
          <w:sz w:val="22"/>
        </w:rPr>
      </w:pPr>
      <w:bookmarkStart w:id="169" w:name="_Ref534727412"/>
      <w:r>
        <w:rPr>
          <w:sz w:val="22"/>
        </w:rPr>
        <w:t>N17984. “WD of Network based Media Processing”. October 2018, Macau, CN.</w:t>
      </w:r>
      <w:bookmarkEnd w:id="158"/>
      <w:bookmarkEnd w:id="169"/>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70" w:name="_Ref534749572"/>
      <w:r>
        <w:rPr>
          <w:sz w:val="22"/>
        </w:rPr>
        <w:t>ISO/IEC 23001-10:2015 “Information technology – MPEG systems technologies — Part 10: Carriage of timed metadata metrics of media in ISO base media file format”.</w:t>
      </w:r>
      <w:bookmarkEnd w:id="159"/>
      <w:bookmarkEnd w:id="160"/>
      <w:bookmarkEnd w:id="170"/>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71"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172" w:name="_Ref1580453"/>
      <w:bookmarkStart w:id="173" w:name="_Ref2196341"/>
      <w:bookmarkEnd w:id="171"/>
    </w:p>
    <w:p w14:paraId="35A711AA" w14:textId="77777777" w:rsidR="00792A37" w:rsidRDefault="00792A37" w:rsidP="00B17E64">
      <w:pPr>
        <w:pStyle w:val="BiblioReference"/>
        <w:ind w:left="624" w:hanging="454"/>
        <w:jc w:val="left"/>
      </w:pPr>
      <w:r>
        <w:t xml:space="preserve">N18266, “WD of ISO/IEC 23090-10 Carriage of PC Data”, MPEG 125, </w:t>
      </w:r>
      <w:bookmarkEnd w:id="172"/>
      <w:r>
        <w:t>January 2019</w:t>
      </w:r>
      <w:bookmarkStart w:id="174" w:name="_Ref3817419"/>
      <w:bookmarkEnd w:id="173"/>
    </w:p>
    <w:p w14:paraId="5DB50A2C" w14:textId="77777777" w:rsidR="00792A37" w:rsidRDefault="00792A37" w:rsidP="00B17E64">
      <w:pPr>
        <w:pStyle w:val="BiblioReference"/>
        <w:ind w:left="624" w:hanging="454"/>
        <w:jc w:val="left"/>
      </w:pPr>
      <w:bookmarkStart w:id="175" w:name="_Ref7085234"/>
      <w:r>
        <w:t>ISO/IEC 14496-12, “Coding of Audio-Visual Objects, Part 12: ISO Base Media File Format”, 2015</w:t>
      </w:r>
      <w:bookmarkStart w:id="176" w:name="_Ref3817565"/>
      <w:bookmarkEnd w:id="174"/>
      <w:bookmarkEnd w:id="175"/>
    </w:p>
    <w:p w14:paraId="328641BC" w14:textId="77777777" w:rsidR="00792A37" w:rsidRDefault="00792A37" w:rsidP="00B17E64">
      <w:pPr>
        <w:pStyle w:val="BiblioReference"/>
        <w:ind w:left="624" w:hanging="454"/>
        <w:jc w:val="left"/>
      </w:pPr>
      <w:r>
        <w:t>N18312, “Revised text of ISO/IEC FDIS 23009-1 3rd edition”, MPEG 125, January 2019</w:t>
      </w:r>
      <w:bookmarkStart w:id="177" w:name="_Ref3822617"/>
      <w:bookmarkEnd w:id="176"/>
    </w:p>
    <w:bookmarkEnd w:id="177"/>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1"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lastRenderedPageBreak/>
        <w:t>ISO/IEC 23008-12, “High Efficiency Image File Format”</w:t>
      </w:r>
    </w:p>
    <w:p w14:paraId="6D60DDEE" w14:textId="3DC1DA31" w:rsidR="00B036C1" w:rsidRDefault="00B036C1" w:rsidP="00A822A9">
      <w:pPr>
        <w:pStyle w:val="BiblioReference"/>
        <w:ind w:left="624" w:hanging="454"/>
        <w:jc w:val="left"/>
      </w:pPr>
      <w:bookmarkStart w:id="178" w:name="_Ref4150392"/>
      <w:r w:rsidRPr="00B536BF">
        <w:rPr>
          <w:lang w:val="fr-CA"/>
        </w:rPr>
        <w:t xml:space="preserve">N18188, “CE 2.19 on V-PCC </w:t>
      </w:r>
      <w:proofErr w:type="spellStart"/>
      <w:r w:rsidRPr="00B536BF">
        <w:rPr>
          <w:lang w:val="fr-CA"/>
        </w:rPr>
        <w:t>tiles</w:t>
      </w:r>
      <w:proofErr w:type="spellEnd"/>
      <w:r>
        <w:t>”, MPEG 125, January 2019</w:t>
      </w:r>
      <w:bookmarkEnd w:id="178"/>
    </w:p>
    <w:p w14:paraId="2E76BD05" w14:textId="77777777" w:rsidR="00F95A6E" w:rsidRDefault="00B036C1" w:rsidP="00224814">
      <w:pPr>
        <w:pStyle w:val="BiblioReference"/>
        <w:ind w:left="624" w:hanging="454"/>
        <w:jc w:val="left"/>
      </w:pPr>
      <w:bookmarkStart w:id="179" w:name="_Ref519785232"/>
      <w:r w:rsidRPr="003C71ED">
        <w:rPr>
          <w:rFonts w:eastAsia="Malgun Gothic"/>
          <w:lang w:eastAsia="ko-KR"/>
        </w:rPr>
        <w:t xml:space="preserve">N13753, “PCC Requirements”, </w:t>
      </w:r>
      <w:r>
        <w:t>MPEG 121, January 2018</w:t>
      </w:r>
      <w:bookmarkStart w:id="180" w:name="_Ref12991897"/>
      <w:bookmarkEnd w:id="179"/>
    </w:p>
    <w:p w14:paraId="61430425" w14:textId="77777777" w:rsidR="00F95A6E" w:rsidRDefault="00BF5EA5" w:rsidP="00224814">
      <w:pPr>
        <w:pStyle w:val="BiblioReference"/>
        <w:ind w:left="624" w:hanging="454"/>
        <w:jc w:val="left"/>
      </w:pPr>
      <w:r>
        <w:t>m49105, “On Carriage of V-PCC Layers in ISOBMFF”, MPEG 127, July 2019.</w:t>
      </w:r>
      <w:bookmarkStart w:id="181" w:name="_Ref13048352"/>
      <w:bookmarkEnd w:id="180"/>
    </w:p>
    <w:p w14:paraId="270B6AEA" w14:textId="77777777" w:rsidR="00F95A6E" w:rsidRDefault="00137D9E" w:rsidP="00224814">
      <w:pPr>
        <w:pStyle w:val="BiblioReference"/>
        <w:ind w:left="624" w:hanging="454"/>
        <w:jc w:val="left"/>
      </w:pPr>
      <w:r>
        <w:t>m47436, “[VPCC] DASH Signaling for V-PCC”, MPEG 126, March 2019</w:t>
      </w:r>
      <w:bookmarkStart w:id="182" w:name="_Ref13072028"/>
      <w:bookmarkEnd w:id="181"/>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182"/>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2C13B6" w14:textId="77777777" w:rsidR="00571744" w:rsidRDefault="00571744" w:rsidP="005F664D">
      <w:r>
        <w:separator/>
      </w:r>
    </w:p>
  </w:endnote>
  <w:endnote w:type="continuationSeparator" w:id="0">
    <w:p w14:paraId="4D0F418A" w14:textId="77777777" w:rsidR="00571744" w:rsidRDefault="00571744"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4FB42A1" w14:textId="77777777" w:rsidR="00571744" w:rsidRDefault="00571744" w:rsidP="005F664D">
      <w:r>
        <w:separator/>
      </w:r>
    </w:p>
  </w:footnote>
  <w:footnote w:type="continuationSeparator" w:id="0">
    <w:p w14:paraId="5A043EF0" w14:textId="77777777" w:rsidR="00571744" w:rsidRDefault="00571744"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7"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3"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4"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5"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6"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7"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8"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0"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1"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3"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6"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8"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5"/>
  </w:num>
  <w:num w:numId="2">
    <w:abstractNumId w:val="19"/>
  </w:num>
  <w:num w:numId="3">
    <w:abstractNumId w:val="32"/>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18"/>
  </w:num>
  <w:num w:numId="9">
    <w:abstractNumId w:val="17"/>
  </w:num>
  <w:num w:numId="10">
    <w:abstractNumId w:val="10"/>
  </w:num>
  <w:num w:numId="11">
    <w:abstractNumId w:val="22"/>
  </w:num>
  <w:num w:numId="12">
    <w:abstractNumId w:val="39"/>
  </w:num>
  <w:num w:numId="13">
    <w:abstractNumId w:val="14"/>
  </w:num>
  <w:num w:numId="14">
    <w:abstractNumId w:val="1"/>
  </w:num>
  <w:num w:numId="15">
    <w:abstractNumId w:val="13"/>
  </w:num>
  <w:num w:numId="16">
    <w:abstractNumId w:val="38"/>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num>
  <w:num w:numId="20">
    <w:abstractNumId w:val="6"/>
  </w:num>
  <w:num w:numId="21">
    <w:abstractNumId w:val="8"/>
  </w:num>
  <w:num w:numId="22">
    <w:abstractNumId w:val="34"/>
  </w:num>
  <w:num w:numId="23">
    <w:abstractNumId w:val="5"/>
  </w:num>
  <w:num w:numId="24">
    <w:abstractNumId w:val="2"/>
  </w:num>
  <w:num w:numId="25">
    <w:abstractNumId w:val="20"/>
  </w:num>
  <w:num w:numId="26">
    <w:abstractNumId w:val="28"/>
  </w:num>
  <w:num w:numId="27">
    <w:abstractNumId w:val="25"/>
  </w:num>
  <w:num w:numId="28">
    <w:abstractNumId w:val="36"/>
  </w:num>
  <w:num w:numId="2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30"/>
  </w:num>
  <w:num w:numId="32">
    <w:abstractNumId w:val="7"/>
  </w:num>
  <w:num w:numId="33">
    <w:abstractNumId w:val="31"/>
  </w:num>
  <w:num w:numId="3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33"/>
  </w:num>
  <w:num w:numId="39">
    <w:abstractNumId w:val="29"/>
  </w:num>
  <w:num w:numId="40">
    <w:abstractNumId w:val="26"/>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D1EE0"/>
    <w:rsid w:val="000D342F"/>
    <w:rsid w:val="000E0A56"/>
    <w:rsid w:val="000E4555"/>
    <w:rsid w:val="000E4D1A"/>
    <w:rsid w:val="000E6D8D"/>
    <w:rsid w:val="000F5540"/>
    <w:rsid w:val="000F5F11"/>
    <w:rsid w:val="00100957"/>
    <w:rsid w:val="00102E98"/>
    <w:rsid w:val="001120FF"/>
    <w:rsid w:val="00112419"/>
    <w:rsid w:val="00116E1A"/>
    <w:rsid w:val="001214DD"/>
    <w:rsid w:val="00127B40"/>
    <w:rsid w:val="001312D0"/>
    <w:rsid w:val="00131AE2"/>
    <w:rsid w:val="00133470"/>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45E9"/>
    <w:rsid w:val="00514880"/>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6BA0"/>
    <w:rsid w:val="00E65789"/>
    <w:rsid w:val="00E811B9"/>
    <w:rsid w:val="00E83574"/>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9"/>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iPriority w:val="9"/>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iPriority w:val="9"/>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9"/>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hyperlink" Target="https://sketchfab.com/feed" TargetMode="Externa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105</Pages>
  <Words>32640</Words>
  <Characters>186049</Characters>
  <Application>Microsoft Office Word</Application>
  <DocSecurity>0</DocSecurity>
  <Lines>1550</Lines>
  <Paragraphs>436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Ilola, Lauri (Nokia - DE/Munich)</cp:lastModifiedBy>
  <cp:revision>4</cp:revision>
  <dcterms:created xsi:type="dcterms:W3CDTF">2021-10-15T07:30:00Z</dcterms:created>
  <dcterms:modified xsi:type="dcterms:W3CDTF">2021-10-15T07:31:00Z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