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D77CE6" w14:textId="2098A0A6" w:rsidR="007B2FEC" w:rsidRPr="0010406A" w:rsidRDefault="007B2FEC" w:rsidP="007B2FEC">
      <w:pPr>
        <w:pStyle w:val="Title"/>
        <w:tabs>
          <w:tab w:val="left" w:pos="3600"/>
          <w:tab w:val="left" w:pos="8280"/>
        </w:tabs>
        <w:rPr>
          <w:sz w:val="44"/>
        </w:rPr>
      </w:pPr>
      <w:r w:rsidRPr="0010406A">
        <w:rPr>
          <w:noProof/>
        </w:rPr>
        <w:drawing>
          <wp:anchor distT="0" distB="0" distL="0" distR="0" simplePos="0" relativeHeight="251659264" behindDoc="0" locked="0" layoutInCell="1" allowOverlap="1" wp14:anchorId="384C496E" wp14:editId="61A9C9A4">
            <wp:simplePos x="0" y="0"/>
            <wp:positionH relativeFrom="page">
              <wp:posOffset>701040</wp:posOffset>
            </wp:positionH>
            <wp:positionV relativeFrom="paragraph">
              <wp:posOffset>16862</wp:posOffset>
            </wp:positionV>
            <wp:extent cx="565708" cy="526694"/>
            <wp:effectExtent l="0" t="0" r="0" b="0"/>
            <wp:wrapNone/>
            <wp:docPr id="2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b w:val="0"/>
          <w:u w:val="thick"/>
        </w:rPr>
        <w:t xml:space="preserve"> </w:t>
      </w:r>
      <w:r w:rsidRPr="0010406A">
        <w:rPr>
          <w:b w:val="0"/>
          <w:u w:val="thick"/>
        </w:rPr>
        <w:tab/>
      </w:r>
      <w:r w:rsidRPr="0010406A">
        <w:rPr>
          <w:w w:val="115"/>
          <w:u w:val="thick"/>
        </w:rPr>
        <w:t>ISO/IEC JTC 1/SC</w:t>
      </w:r>
      <w:r w:rsidRPr="0010406A">
        <w:rPr>
          <w:spacing w:val="-25"/>
          <w:w w:val="115"/>
          <w:u w:val="thick"/>
        </w:rPr>
        <w:t xml:space="preserve"> </w:t>
      </w:r>
      <w:r w:rsidRPr="0010406A">
        <w:rPr>
          <w:w w:val="115"/>
          <w:u w:val="thick"/>
        </w:rPr>
        <w:t>29/WG</w:t>
      </w:r>
      <w:r w:rsidRPr="0010406A">
        <w:rPr>
          <w:spacing w:val="-9"/>
          <w:w w:val="115"/>
          <w:u w:val="thick"/>
        </w:rPr>
        <w:t xml:space="preserve"> 6</w:t>
      </w:r>
      <w:r w:rsidRPr="0010406A">
        <w:rPr>
          <w:w w:val="115"/>
          <w:u w:val="thick"/>
        </w:rPr>
        <w:tab/>
      </w:r>
      <w:r w:rsidR="00B807EB" w:rsidRPr="003F2E48">
        <w:rPr>
          <w:color w:val="FF0000"/>
          <w:w w:val="115"/>
          <w:sz w:val="44"/>
          <w:u w:val="thick"/>
        </w:rPr>
        <w:t>N</w:t>
      </w:r>
      <w:r w:rsidR="00B807EB">
        <w:rPr>
          <w:color w:val="FF0000"/>
          <w:w w:val="115"/>
          <w:sz w:val="44"/>
          <w:u w:val="thick"/>
        </w:rPr>
        <w:t>00</w:t>
      </w:r>
      <w:r w:rsidR="00E41B31">
        <w:rPr>
          <w:color w:val="FF0000"/>
          <w:w w:val="115"/>
          <w:sz w:val="44"/>
          <w:u w:val="thick"/>
        </w:rPr>
        <w:t>85</w:t>
      </w:r>
    </w:p>
    <w:p w14:paraId="4CDF3768" w14:textId="77777777" w:rsidR="007B2FEC" w:rsidRPr="0010406A" w:rsidRDefault="007B2FEC" w:rsidP="007B2FEC">
      <w:pPr>
        <w:rPr>
          <w:b/>
          <w:sz w:val="20"/>
        </w:rPr>
      </w:pPr>
    </w:p>
    <w:p w14:paraId="2A5D5EEF" w14:textId="77777777" w:rsidR="007B2FEC" w:rsidRPr="0010406A" w:rsidRDefault="007B2FEC" w:rsidP="007B2FEC">
      <w:pPr>
        <w:rPr>
          <w:b/>
          <w:sz w:val="20"/>
        </w:rPr>
      </w:pPr>
    </w:p>
    <w:p w14:paraId="5B0FBB9B" w14:textId="77777777" w:rsidR="007B2FEC" w:rsidRPr="0010406A" w:rsidRDefault="007B2FEC" w:rsidP="007B2FEC">
      <w:pPr>
        <w:spacing w:before="3"/>
        <w:rPr>
          <w:b/>
          <w:sz w:val="23"/>
        </w:rPr>
      </w:pPr>
      <w:r w:rsidRPr="0010406A">
        <w:rPr>
          <w:noProof/>
        </w:rPr>
        <mc:AlternateContent>
          <mc:Choice Requires="wps">
            <w:drawing>
              <wp:anchor distT="0" distB="0" distL="0" distR="0" simplePos="0" relativeHeight="251660288" behindDoc="1" locked="0" layoutInCell="1" allowOverlap="1" wp14:anchorId="49A979C3" wp14:editId="05B0F7DF">
                <wp:simplePos x="0" y="0"/>
                <wp:positionH relativeFrom="page">
                  <wp:posOffset>706120</wp:posOffset>
                </wp:positionH>
                <wp:positionV relativeFrom="paragraph">
                  <wp:posOffset>199390</wp:posOffset>
                </wp:positionV>
                <wp:extent cx="6155055" cy="829310"/>
                <wp:effectExtent l="0" t="0" r="4445" b="0"/>
                <wp:wrapTopAndBottom/>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77777777" w:rsidR="007B2FEC" w:rsidRDefault="007B2FEC" w:rsidP="007B2FEC">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A979C3" id="_x0000_t202" coordsize="21600,21600" o:spt="202" path="m,l,21600r21600,l21600,xe">
                <v:stroke joinstyle="miter"/>
                <v:path gradientshapeok="t" o:connecttype="rect"/>
              </v:shapetype>
              <v:shape id="Text Box 22" o:spid="_x0000_s1026" type="#_x0000_t202" style="position:absolute;margin-left:55.6pt;margin-top:15.7pt;width:484.65pt;height:65.3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" filled="f" strokeweight=".27094mm">
                <v:path arrowok="t"/>
                <v:textbox inset="0,0,0,0">
                  <w:txbxContent>
                    <w:p w14:paraId="06627844" w14:textId="77777777" w:rsidR="007B2FEC" w:rsidRPr="00122929" w:rsidRDefault="007B2FEC" w:rsidP="007B2FEC">
                      <w:pPr>
                        <w:spacing w:before="107"/>
                        <w:ind w:left="2916" w:right="2896"/>
                        <w:jc w:val="center"/>
                        <w:rPr>
                          <w:b/>
                          <w:sz w:val="23"/>
                        </w:rPr>
                      </w:pPr>
                      <w:r>
                        <w:rPr>
                          <w:b/>
                          <w:w w:val="115"/>
                          <w:sz w:val="23"/>
                        </w:rPr>
                        <w:t xml:space="preserve">ISO/IEC JTC 1/SC </w:t>
                      </w:r>
                      <w:r w:rsidRPr="00122929">
                        <w:rPr>
                          <w:b/>
                          <w:w w:val="115"/>
                          <w:sz w:val="23"/>
                        </w:rPr>
                        <w:t>29/WG 6</w:t>
                      </w:r>
                    </w:p>
                    <w:p w14:paraId="0AAC6CD2" w14:textId="77777777" w:rsidR="007B2FEC" w:rsidRDefault="007B2FEC" w:rsidP="007B2FEC">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059D1FC6" w14:textId="77777777" w:rsidR="007B2FEC" w:rsidRPr="00B42EB7" w:rsidRDefault="007B2FEC" w:rsidP="007B2FEC">
      <w:pPr>
        <w:spacing w:before="1"/>
      </w:pPr>
    </w:p>
    <w:p w14:paraId="77D8A912" w14:textId="77777777" w:rsidR="007B2FEC" w:rsidRPr="00B42EB7" w:rsidRDefault="007B2FEC" w:rsidP="007B2FEC">
      <w:pPr>
        <w:spacing w:before="1"/>
      </w:pPr>
    </w:p>
    <w:p w14:paraId="4DDB15F1" w14:textId="77777777" w:rsidR="007B2FEC" w:rsidRPr="00B42EB7" w:rsidRDefault="007B2FEC" w:rsidP="007B2FEC">
      <w:pPr>
        <w:tabs>
          <w:tab w:val="left" w:pos="3099"/>
        </w:tabs>
        <w:spacing w:before="103"/>
        <w:ind w:left="104"/>
      </w:pPr>
      <w:r w:rsidRPr="00B42EB7">
        <w:rPr>
          <w:b/>
          <w:w w:val="120"/>
        </w:rPr>
        <w:t>Document</w:t>
      </w:r>
      <w:r w:rsidRPr="00B42EB7">
        <w:rPr>
          <w:b/>
          <w:spacing w:val="14"/>
          <w:w w:val="120"/>
        </w:rPr>
        <w:t xml:space="preserve"> </w:t>
      </w:r>
      <w:r w:rsidRPr="00B42EB7">
        <w:rPr>
          <w:b/>
          <w:w w:val="120"/>
        </w:rPr>
        <w:t>type:</w:t>
      </w:r>
      <w:r w:rsidRPr="00B42EB7">
        <w:rPr>
          <w:b/>
          <w:w w:val="120"/>
        </w:rPr>
        <w:tab/>
      </w:r>
      <w:r w:rsidRPr="00B42EB7">
        <w:rPr>
          <w:w w:val="120"/>
        </w:rPr>
        <w:t>General</w:t>
      </w:r>
    </w:p>
    <w:p w14:paraId="68E5A8DF" w14:textId="77777777" w:rsidR="007B2FEC" w:rsidRPr="00B42EB7" w:rsidRDefault="007B2FEC" w:rsidP="007B2FEC">
      <w:pPr>
        <w:spacing w:before="1"/>
      </w:pPr>
    </w:p>
    <w:p w14:paraId="4D8C698C" w14:textId="3336BEB5" w:rsidR="007B2FEC" w:rsidRPr="00CA491B" w:rsidRDefault="007B2FEC" w:rsidP="007B2FEC">
      <w:pPr>
        <w:pStyle w:val="BodyText"/>
        <w:tabs>
          <w:tab w:val="left" w:pos="3099"/>
        </w:tabs>
        <w:spacing w:line="254" w:lineRule="auto"/>
        <w:ind w:left="3099" w:right="214" w:hanging="2996"/>
      </w:pPr>
      <w:r w:rsidRPr="000D1C88">
        <w:rPr>
          <w:w w:val="120"/>
        </w:rPr>
        <w:t>Title:</w:t>
      </w:r>
      <w:r w:rsidRPr="000D1C88">
        <w:rPr>
          <w:w w:val="120"/>
        </w:rPr>
        <w:tab/>
      </w:r>
      <w:r w:rsidR="00CA491B" w:rsidRPr="000D1C88">
        <w:rPr>
          <w:w w:val="120"/>
        </w:rPr>
        <w:t>MPEG-I Immersive Audio Core Experiment Methodology</w:t>
      </w:r>
      <w:r w:rsidR="00CA491B" w:rsidRPr="000D1C88" w:rsidDel="00CA491B">
        <w:rPr>
          <w:w w:val="120"/>
        </w:rPr>
        <w:t xml:space="preserve"> </w:t>
      </w:r>
    </w:p>
    <w:p w14:paraId="1EBA0756" w14:textId="77777777" w:rsidR="007B2FEC" w:rsidRPr="00B42EB7" w:rsidRDefault="007B2FEC" w:rsidP="007B2FEC">
      <w:pPr>
        <w:spacing w:before="6"/>
      </w:pPr>
    </w:p>
    <w:p w14:paraId="61B84229" w14:textId="77777777" w:rsidR="007B2FEC" w:rsidRPr="00B42EB7" w:rsidRDefault="007B2FEC" w:rsidP="007B2FEC">
      <w:pPr>
        <w:pStyle w:val="BodyText"/>
        <w:tabs>
          <w:tab w:val="left" w:pos="3099"/>
        </w:tabs>
        <w:spacing w:line="254" w:lineRule="auto"/>
        <w:ind w:left="3099" w:right="214" w:hanging="2996"/>
        <w:rPr>
          <w:w w:val="120"/>
        </w:rPr>
      </w:pPr>
      <w:r w:rsidRPr="00B42EB7">
        <w:rPr>
          <w:b/>
          <w:w w:val="120"/>
        </w:rPr>
        <w:t>Status:</w:t>
      </w:r>
      <w:r w:rsidRPr="00B42EB7">
        <w:rPr>
          <w:b/>
          <w:w w:val="120"/>
        </w:rPr>
        <w:tab/>
      </w:r>
      <w:r w:rsidRPr="00B42EB7">
        <w:rPr>
          <w:w w:val="120"/>
        </w:rPr>
        <w:t>Approved</w:t>
      </w:r>
    </w:p>
    <w:p w14:paraId="74CF0984" w14:textId="77777777" w:rsidR="007B2FEC" w:rsidRPr="00B42EB7" w:rsidRDefault="007B2FEC" w:rsidP="007B2FEC">
      <w:pPr>
        <w:spacing w:before="1"/>
      </w:pPr>
    </w:p>
    <w:p w14:paraId="45ACF900" w14:textId="471D1BB4" w:rsidR="007B2FEC" w:rsidRPr="00B42EB7" w:rsidRDefault="007B2FEC" w:rsidP="007B2FEC">
      <w:pPr>
        <w:tabs>
          <w:tab w:val="left" w:pos="3099"/>
        </w:tabs>
        <w:ind w:left="104"/>
      </w:pPr>
      <w:r w:rsidRPr="00B42EB7">
        <w:rPr>
          <w:b/>
          <w:w w:val="125"/>
        </w:rPr>
        <w:t>Date</w:t>
      </w:r>
      <w:r w:rsidRPr="00B42EB7">
        <w:rPr>
          <w:b/>
          <w:spacing w:val="-16"/>
          <w:w w:val="125"/>
        </w:rPr>
        <w:t xml:space="preserve"> </w:t>
      </w:r>
      <w:r w:rsidRPr="00B42EB7">
        <w:rPr>
          <w:b/>
          <w:w w:val="125"/>
        </w:rPr>
        <w:t>of</w:t>
      </w:r>
      <w:r w:rsidRPr="00B42EB7">
        <w:rPr>
          <w:b/>
          <w:spacing w:val="-16"/>
          <w:w w:val="125"/>
        </w:rPr>
        <w:t xml:space="preserve"> </w:t>
      </w:r>
      <w:r w:rsidRPr="00B42EB7">
        <w:rPr>
          <w:b/>
          <w:w w:val="125"/>
        </w:rPr>
        <w:t>document:</w:t>
      </w:r>
      <w:r w:rsidRPr="00B42EB7">
        <w:rPr>
          <w:b/>
          <w:w w:val="125"/>
        </w:rPr>
        <w:tab/>
      </w:r>
      <w:r w:rsidR="00B807EB" w:rsidRPr="00B42EB7">
        <w:rPr>
          <w:w w:val="125"/>
        </w:rPr>
        <w:t>202</w:t>
      </w:r>
      <w:r w:rsidR="00B807EB">
        <w:rPr>
          <w:w w:val="125"/>
        </w:rPr>
        <w:t>1</w:t>
      </w:r>
      <w:r w:rsidRPr="00B42EB7">
        <w:rPr>
          <w:w w:val="125"/>
        </w:rPr>
        <w:t>-</w:t>
      </w:r>
      <w:r w:rsidR="00B807EB">
        <w:rPr>
          <w:w w:val="125"/>
        </w:rPr>
        <w:t>07</w:t>
      </w:r>
      <w:r w:rsidRPr="00B42EB7">
        <w:rPr>
          <w:w w:val="125"/>
        </w:rPr>
        <w:t>-16</w:t>
      </w:r>
    </w:p>
    <w:p w14:paraId="17D94C25" w14:textId="77777777" w:rsidR="007B2FEC" w:rsidRPr="00B42EB7" w:rsidRDefault="007B2FEC" w:rsidP="007B2FEC">
      <w:pPr>
        <w:spacing w:before="1"/>
      </w:pPr>
    </w:p>
    <w:p w14:paraId="064AE470" w14:textId="77777777" w:rsidR="007B2FEC" w:rsidRPr="00FB55AC" w:rsidRDefault="007B2FEC" w:rsidP="007B2FEC">
      <w:pPr>
        <w:tabs>
          <w:tab w:val="left" w:pos="3099"/>
        </w:tabs>
        <w:ind w:left="104"/>
        <w:rPr>
          <w:b/>
          <w:w w:val="125"/>
        </w:rPr>
      </w:pPr>
      <w:r w:rsidRPr="00FB55AC">
        <w:rPr>
          <w:b/>
          <w:w w:val="125"/>
        </w:rPr>
        <w:t>Source:</w:t>
      </w:r>
      <w:r w:rsidRPr="00FB55AC">
        <w:rPr>
          <w:b/>
          <w:w w:val="125"/>
        </w:rPr>
        <w:tab/>
      </w:r>
      <w:r w:rsidRPr="00FB55AC">
        <w:rPr>
          <w:w w:val="125"/>
        </w:rPr>
        <w:t>ISO/IEC JTC 1/SC 29/WG 6</w:t>
      </w:r>
    </w:p>
    <w:p w14:paraId="022A4A9F" w14:textId="77777777" w:rsidR="007B2FEC" w:rsidRPr="00B42EB7" w:rsidRDefault="007B2FEC" w:rsidP="007B2FEC">
      <w:pPr>
        <w:spacing w:before="1"/>
      </w:pPr>
    </w:p>
    <w:p w14:paraId="2B7D7680" w14:textId="77777777" w:rsidR="007B2FEC" w:rsidRPr="00FB55AC" w:rsidRDefault="007B2FEC" w:rsidP="007B2FEC">
      <w:pPr>
        <w:tabs>
          <w:tab w:val="left" w:pos="3099"/>
        </w:tabs>
        <w:ind w:left="104"/>
        <w:rPr>
          <w:b/>
          <w:w w:val="125"/>
        </w:rPr>
      </w:pPr>
      <w:r w:rsidRPr="00FB55AC">
        <w:rPr>
          <w:b/>
          <w:w w:val="125"/>
        </w:rPr>
        <w:t>Expected action:</w:t>
      </w:r>
      <w:r w:rsidRPr="00FB55AC">
        <w:rPr>
          <w:b/>
          <w:w w:val="125"/>
        </w:rPr>
        <w:tab/>
      </w:r>
      <w:r w:rsidRPr="00FB55AC">
        <w:rPr>
          <w:w w:val="125"/>
        </w:rPr>
        <w:t>None</w:t>
      </w:r>
    </w:p>
    <w:p w14:paraId="0737E3F3" w14:textId="77777777" w:rsidR="007B2FEC" w:rsidRPr="00B42EB7" w:rsidRDefault="007B2FEC" w:rsidP="007B2FEC">
      <w:pPr>
        <w:spacing w:before="1"/>
      </w:pPr>
    </w:p>
    <w:p w14:paraId="0630846C" w14:textId="77777777" w:rsidR="007B2FEC" w:rsidRPr="00FB55AC" w:rsidRDefault="007B2FEC" w:rsidP="007B2FEC">
      <w:pPr>
        <w:tabs>
          <w:tab w:val="left" w:pos="3099"/>
        </w:tabs>
        <w:ind w:left="104"/>
        <w:rPr>
          <w:b/>
          <w:w w:val="125"/>
        </w:rPr>
      </w:pPr>
      <w:r w:rsidRPr="00FB55AC">
        <w:rPr>
          <w:b/>
          <w:w w:val="125"/>
        </w:rPr>
        <w:t>Action due date:</w:t>
      </w:r>
      <w:r w:rsidRPr="00FB55AC">
        <w:rPr>
          <w:b/>
          <w:w w:val="125"/>
        </w:rPr>
        <w:tab/>
      </w:r>
      <w:r w:rsidRPr="00FB55AC">
        <w:rPr>
          <w:w w:val="125"/>
        </w:rPr>
        <w:t>None</w:t>
      </w:r>
    </w:p>
    <w:p w14:paraId="0E54DDFB" w14:textId="77777777" w:rsidR="007B2FEC" w:rsidRPr="00B42EB7" w:rsidRDefault="007B2FEC" w:rsidP="007B2FEC">
      <w:pPr>
        <w:spacing w:before="1"/>
      </w:pPr>
    </w:p>
    <w:p w14:paraId="68D4A93E" w14:textId="7FC83885" w:rsidR="007B2FEC" w:rsidRPr="00B42EB7" w:rsidRDefault="007B2FEC" w:rsidP="007B2FEC">
      <w:pPr>
        <w:tabs>
          <w:tab w:val="left" w:pos="3099"/>
        </w:tabs>
        <w:ind w:left="104"/>
      </w:pPr>
      <w:r w:rsidRPr="00B42EB7">
        <w:rPr>
          <w:b/>
          <w:w w:val="120"/>
        </w:rPr>
        <w:t>No.</w:t>
      </w:r>
      <w:r w:rsidRPr="00B42EB7">
        <w:rPr>
          <w:b/>
          <w:spacing w:val="5"/>
          <w:w w:val="120"/>
        </w:rPr>
        <w:t xml:space="preserve"> </w:t>
      </w:r>
      <w:r w:rsidRPr="00B42EB7">
        <w:rPr>
          <w:b/>
          <w:w w:val="120"/>
        </w:rPr>
        <w:t>of</w:t>
      </w:r>
      <w:r w:rsidRPr="00B42EB7">
        <w:rPr>
          <w:b/>
          <w:spacing w:val="6"/>
          <w:w w:val="120"/>
        </w:rPr>
        <w:t xml:space="preserve"> </w:t>
      </w:r>
      <w:r w:rsidRPr="00B42EB7">
        <w:rPr>
          <w:b/>
          <w:w w:val="120"/>
        </w:rPr>
        <w:t>pages:</w:t>
      </w:r>
      <w:r w:rsidRPr="00B42EB7">
        <w:rPr>
          <w:b/>
          <w:w w:val="120"/>
        </w:rPr>
        <w:tab/>
      </w:r>
      <w:r w:rsidRPr="00385C5D">
        <w:rPr>
          <w:w w:val="120"/>
        </w:rPr>
        <w:fldChar w:fldCharType="begin"/>
      </w:r>
      <w:r w:rsidRPr="00385C5D">
        <w:rPr>
          <w:w w:val="120"/>
        </w:rPr>
        <w:instrText xml:space="preserve"> NUMPAGES  \* Arabic  \* MERGEFORMAT </w:instrText>
      </w:r>
      <w:r w:rsidRPr="00385C5D">
        <w:rPr>
          <w:w w:val="120"/>
        </w:rPr>
        <w:fldChar w:fldCharType="separate"/>
      </w:r>
      <w:r w:rsidR="00E41B31">
        <w:rPr>
          <w:noProof/>
          <w:w w:val="120"/>
        </w:rPr>
        <w:t>12</w:t>
      </w:r>
      <w:r w:rsidRPr="00385C5D">
        <w:rPr>
          <w:w w:val="120"/>
        </w:rPr>
        <w:fldChar w:fldCharType="end"/>
      </w:r>
      <w:r>
        <w:rPr>
          <w:w w:val="120"/>
        </w:rPr>
        <w:t xml:space="preserve"> (including cover page)</w:t>
      </w:r>
    </w:p>
    <w:p w14:paraId="416D9F2B" w14:textId="77777777" w:rsidR="007B2FEC" w:rsidRPr="00B42EB7" w:rsidRDefault="007B2FEC" w:rsidP="007B2FEC">
      <w:pPr>
        <w:spacing w:before="1"/>
      </w:pPr>
    </w:p>
    <w:p w14:paraId="258000D3" w14:textId="77777777" w:rsidR="007B2FEC" w:rsidRPr="00B42EB7" w:rsidRDefault="007B2FEC" w:rsidP="007B2FEC">
      <w:pPr>
        <w:tabs>
          <w:tab w:val="left" w:pos="3099"/>
        </w:tabs>
        <w:ind w:left="104"/>
      </w:pPr>
      <w:r w:rsidRPr="00B42EB7">
        <w:rPr>
          <w:b/>
          <w:w w:val="120"/>
        </w:rPr>
        <w:t>Email</w:t>
      </w:r>
      <w:r w:rsidRPr="00B42EB7">
        <w:rPr>
          <w:b/>
          <w:spacing w:val="5"/>
          <w:w w:val="120"/>
        </w:rPr>
        <w:t xml:space="preserve"> </w:t>
      </w:r>
      <w:r w:rsidRPr="00B42EB7">
        <w:rPr>
          <w:b/>
          <w:w w:val="120"/>
        </w:rPr>
        <w:t>of</w:t>
      </w:r>
      <w:r w:rsidRPr="00B42EB7">
        <w:rPr>
          <w:b/>
          <w:spacing w:val="6"/>
          <w:w w:val="120"/>
        </w:rPr>
        <w:t xml:space="preserve"> </w:t>
      </w:r>
      <w:r w:rsidRPr="00B42EB7">
        <w:rPr>
          <w:b/>
          <w:w w:val="120"/>
        </w:rPr>
        <w:t>Convenor:</w:t>
      </w:r>
      <w:r w:rsidRPr="00B42EB7">
        <w:rPr>
          <w:b/>
          <w:w w:val="120"/>
        </w:rPr>
        <w:tab/>
      </w:r>
      <w:proofErr w:type="spellStart"/>
      <w:r w:rsidRPr="00B42EB7">
        <w:rPr>
          <w:w w:val="120"/>
        </w:rPr>
        <w:t>srq</w:t>
      </w:r>
      <w:proofErr w:type="spellEnd"/>
      <w:r w:rsidRPr="00B42EB7">
        <w:rPr>
          <w:w w:val="120"/>
        </w:rPr>
        <w:t xml:space="preserve"> @ </w:t>
      </w:r>
      <w:proofErr w:type="spellStart"/>
      <w:r w:rsidRPr="00B42EB7">
        <w:rPr>
          <w:w w:val="120"/>
        </w:rPr>
        <w:t>audioresearchlabs</w:t>
      </w:r>
      <w:proofErr w:type="spellEnd"/>
      <w:r w:rsidRPr="00B42EB7">
        <w:rPr>
          <w:w w:val="120"/>
        </w:rPr>
        <w:t xml:space="preserve"> . com</w:t>
      </w:r>
    </w:p>
    <w:p w14:paraId="3AAC6E14" w14:textId="77777777" w:rsidR="007B2FEC" w:rsidRPr="00B42EB7" w:rsidRDefault="007B2FEC" w:rsidP="007B2FEC">
      <w:pPr>
        <w:spacing w:before="1"/>
        <w:rPr>
          <w:b/>
        </w:rPr>
      </w:pPr>
    </w:p>
    <w:p w14:paraId="0407BD6D" w14:textId="77777777" w:rsidR="007B2FEC" w:rsidRPr="00B42EB7" w:rsidRDefault="007B2FEC" w:rsidP="007B2FEC">
      <w:pPr>
        <w:tabs>
          <w:tab w:val="left" w:pos="3099"/>
        </w:tabs>
        <w:ind w:left="104"/>
        <w:rPr>
          <w:color w:val="0000EE"/>
          <w:w w:val="120"/>
          <w:u w:val="single" w:color="0000EE"/>
        </w:rPr>
      </w:pPr>
      <w:r w:rsidRPr="00B42EB7">
        <w:rPr>
          <w:b/>
          <w:w w:val="120"/>
        </w:rPr>
        <w:t>Committee</w:t>
      </w:r>
      <w:r w:rsidRPr="00B42EB7">
        <w:rPr>
          <w:b/>
          <w:spacing w:val="-6"/>
          <w:w w:val="120"/>
        </w:rPr>
        <w:t xml:space="preserve"> </w:t>
      </w:r>
      <w:r w:rsidRPr="00B42EB7">
        <w:rPr>
          <w:b/>
          <w:w w:val="120"/>
        </w:rPr>
        <w:t>URL:</w:t>
      </w:r>
      <w:r w:rsidRPr="00B42EB7">
        <w:rPr>
          <w:b/>
          <w:w w:val="120"/>
        </w:rPr>
        <w:tab/>
      </w:r>
      <w:r w:rsidRPr="00B42EB7">
        <w:rPr>
          <w:color w:val="000000" w:themeColor="text1"/>
          <w:w w:val="120"/>
        </w:rPr>
        <w:t>https://isotc.iso.org/livelink/livelink/open/jtc1sc29wg6</w:t>
      </w:r>
    </w:p>
    <w:p w14:paraId="37FAAF01" w14:textId="77777777" w:rsidR="007B2FEC" w:rsidRPr="00B42EB7" w:rsidRDefault="007B2FEC" w:rsidP="007B2FEC">
      <w:pPr>
        <w:spacing w:before="1"/>
      </w:pPr>
    </w:p>
    <w:p w14:paraId="271879E1" w14:textId="77777777" w:rsidR="007B2FEC" w:rsidRPr="00B42EB7" w:rsidRDefault="007B2FEC" w:rsidP="007B2FEC">
      <w:pPr>
        <w:spacing w:before="1"/>
      </w:pPr>
    </w:p>
    <w:p w14:paraId="71086F46" w14:textId="77777777" w:rsidR="007B2FEC" w:rsidRPr="0010406A" w:rsidRDefault="007B2FEC" w:rsidP="007B2FEC">
      <w:pPr>
        <w:tabs>
          <w:tab w:val="left" w:pos="3099"/>
        </w:tabs>
        <w:ind w:left="104"/>
        <w:rPr>
          <w:color w:val="0000EE"/>
          <w:w w:val="120"/>
          <w:u w:val="single" w:color="0000EE"/>
        </w:rPr>
        <w:sectPr w:rsidR="007B2FEC" w:rsidRPr="0010406A" w:rsidSect="007B2FEC">
          <w:pgSz w:w="11900" w:h="16840"/>
          <w:pgMar w:top="540" w:right="820" w:bottom="280" w:left="1000" w:header="720" w:footer="720" w:gutter="0"/>
          <w:cols w:space="720"/>
        </w:sectPr>
      </w:pPr>
    </w:p>
    <w:p w14:paraId="6BA1B5A8" w14:textId="77777777" w:rsidR="007B2FEC" w:rsidRPr="00FF21BB" w:rsidRDefault="007B2FEC" w:rsidP="007B2FEC">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35C2D728" w14:textId="77777777" w:rsidR="007B2FEC" w:rsidRPr="00B04FAC" w:rsidRDefault="007B2FEC" w:rsidP="007B2FEC">
      <w:pPr>
        <w:jc w:val="center"/>
        <w:rPr>
          <w:b/>
          <w:sz w:val="28"/>
          <w:lang w:val="fr-FR"/>
        </w:rPr>
      </w:pPr>
      <w:r w:rsidRPr="00B04FAC">
        <w:rPr>
          <w:b/>
          <w:sz w:val="28"/>
          <w:lang w:val="fr-FR"/>
        </w:rPr>
        <w:t>ORGANISATION INTERNATIONALE DE NORMALISATION</w:t>
      </w:r>
    </w:p>
    <w:p w14:paraId="0EC4ED61" w14:textId="77777777" w:rsidR="007B2FEC" w:rsidRPr="00A66FB7" w:rsidRDefault="007B2FEC" w:rsidP="007B2FEC">
      <w:pPr>
        <w:jc w:val="center"/>
        <w:rPr>
          <w:b/>
        </w:rPr>
      </w:pPr>
      <w:r w:rsidRPr="00FF21BB">
        <w:rPr>
          <w:b/>
          <w:sz w:val="28"/>
          <w:lang w:val="fr-FR"/>
        </w:rPr>
        <w:t>ISO/IEC JTC1/SC29/WG</w:t>
      </w:r>
      <w:r>
        <w:rPr>
          <w:b/>
          <w:sz w:val="28"/>
          <w:lang w:val="fr-FR"/>
        </w:rPr>
        <w:t xml:space="preserve">6, </w:t>
      </w:r>
      <w:r>
        <w:rPr>
          <w:b/>
          <w:sz w:val="28"/>
        </w:rPr>
        <w:t>MPEG</w:t>
      </w:r>
      <w:r w:rsidRPr="00A66FB7">
        <w:rPr>
          <w:b/>
          <w:sz w:val="28"/>
        </w:rPr>
        <w:t xml:space="preserve"> AUDIO</w:t>
      </w:r>
      <w:r>
        <w:rPr>
          <w:b/>
          <w:sz w:val="28"/>
        </w:rPr>
        <w:t xml:space="preserve"> CODING</w:t>
      </w:r>
    </w:p>
    <w:p w14:paraId="33D35F88" w14:textId="77777777" w:rsidR="007B2FEC" w:rsidRPr="00A66FB7" w:rsidRDefault="007B2FEC" w:rsidP="007B2FEC">
      <w:pPr>
        <w:tabs>
          <w:tab w:val="left" w:pos="5387"/>
        </w:tabs>
        <w:spacing w:line="240" w:lineRule="exact"/>
        <w:jc w:val="center"/>
        <w:rPr>
          <w:b/>
        </w:rPr>
      </w:pPr>
    </w:p>
    <w:p w14:paraId="4F04AE36" w14:textId="029D5931" w:rsidR="007B2FEC" w:rsidRPr="002D473A" w:rsidRDefault="007B2FEC" w:rsidP="007B2FEC">
      <w:pPr>
        <w:jc w:val="right"/>
        <w:rPr>
          <w:b/>
        </w:rPr>
      </w:pPr>
      <w:r w:rsidRPr="002D473A">
        <w:rPr>
          <w:b/>
        </w:rPr>
        <w:t>ISO/IEC JTC1/SC29/WG</w:t>
      </w:r>
      <w:r>
        <w:rPr>
          <w:b/>
        </w:rPr>
        <w:t>6</w:t>
      </w:r>
      <w:r w:rsidRPr="002D473A">
        <w:rPr>
          <w:b/>
        </w:rPr>
        <w:t xml:space="preserve"> </w:t>
      </w:r>
      <w:r w:rsidR="00B807EB">
        <w:rPr>
          <w:b/>
          <w:color w:val="FF0000"/>
        </w:rPr>
        <w:t>N00</w:t>
      </w:r>
      <w:r w:rsidR="00E41B31">
        <w:rPr>
          <w:b/>
          <w:color w:val="FF0000"/>
        </w:rPr>
        <w:t>85</w:t>
      </w:r>
    </w:p>
    <w:p w14:paraId="019C243D" w14:textId="076FD5EF" w:rsidR="007B2FEC" w:rsidRPr="002D473A" w:rsidRDefault="00B807EB" w:rsidP="007B2FEC">
      <w:pPr>
        <w:wordWrap w:val="0"/>
        <w:jc w:val="right"/>
        <w:rPr>
          <w:b/>
          <w:lang w:eastAsia="ja-JP"/>
        </w:rPr>
      </w:pPr>
      <w:r>
        <w:rPr>
          <w:b/>
          <w:lang w:eastAsia="ja-JP"/>
        </w:rPr>
        <w:t xml:space="preserve">July </w:t>
      </w:r>
      <w:r w:rsidR="007B2FEC">
        <w:rPr>
          <w:b/>
          <w:lang w:eastAsia="ja-JP"/>
        </w:rPr>
        <w:t>202</w:t>
      </w:r>
      <w:r>
        <w:rPr>
          <w:b/>
          <w:lang w:eastAsia="ja-JP"/>
        </w:rPr>
        <w:t>1</w:t>
      </w:r>
      <w:r w:rsidR="007B2FEC">
        <w:rPr>
          <w:b/>
          <w:lang w:eastAsia="ja-JP"/>
        </w:rPr>
        <w:t>, Virtual</w:t>
      </w:r>
    </w:p>
    <w:p w14:paraId="5E26EABC" w14:textId="77777777" w:rsidR="007B2FEC" w:rsidRPr="00A66FB7" w:rsidRDefault="007B2FEC" w:rsidP="007B2FEC">
      <w:pPr>
        <w:wordWrap w:val="0"/>
        <w:jc w:val="right"/>
        <w:rPr>
          <w:b/>
          <w:lang w:eastAsia="ja-JP"/>
        </w:rPr>
      </w:pPr>
    </w:p>
    <w:p w14:paraId="16081F71" w14:textId="77777777" w:rsidR="007B2FEC" w:rsidRPr="00A66FB7" w:rsidRDefault="007B2FEC" w:rsidP="007B2FEC">
      <w:pPr>
        <w:jc w:val="right"/>
        <w:rPr>
          <w:b/>
          <w:lang w:eastAsia="ja-JP"/>
        </w:rPr>
      </w:pPr>
    </w:p>
    <w:tbl>
      <w:tblPr>
        <w:tblW w:w="10169" w:type="dxa"/>
        <w:tblLook w:val="01E0" w:firstRow="1" w:lastRow="1" w:firstColumn="1" w:lastColumn="1" w:noHBand="0" w:noVBand="0"/>
      </w:tblPr>
      <w:tblGrid>
        <w:gridCol w:w="1890"/>
        <w:gridCol w:w="8279"/>
      </w:tblGrid>
      <w:tr w:rsidR="007B2FEC" w:rsidRPr="0040419C" w14:paraId="4D54749D" w14:textId="77777777" w:rsidTr="007D383C">
        <w:tc>
          <w:tcPr>
            <w:tcW w:w="1890" w:type="dxa"/>
          </w:tcPr>
          <w:p w14:paraId="50AAFBA1" w14:textId="77777777" w:rsidR="007B2FEC" w:rsidRPr="0040419C" w:rsidRDefault="007B2FEC" w:rsidP="007D383C">
            <w:pPr>
              <w:suppressAutoHyphens/>
              <w:rPr>
                <w:b/>
              </w:rPr>
            </w:pPr>
            <w:r w:rsidRPr="0040419C">
              <w:rPr>
                <w:b/>
              </w:rPr>
              <w:t>Title</w:t>
            </w:r>
          </w:p>
        </w:tc>
        <w:tc>
          <w:tcPr>
            <w:tcW w:w="8279" w:type="dxa"/>
          </w:tcPr>
          <w:p w14:paraId="4A843790" w14:textId="686ED410" w:rsidR="007B2FEC" w:rsidRPr="0040419C" w:rsidRDefault="00CA491B" w:rsidP="007D383C">
            <w:pPr>
              <w:suppressAutoHyphens/>
              <w:rPr>
                <w:b/>
                <w:highlight w:val="yellow"/>
              </w:rPr>
            </w:pPr>
            <w:r w:rsidRPr="009C125F">
              <w:rPr>
                <w:rFonts w:ascii="Times" w:hAnsi="Times" w:cs="Times"/>
                <w:b/>
                <w:bCs/>
              </w:rPr>
              <w:t>MPEG-I Immersive Audio Core Experiment Methodology</w:t>
            </w:r>
          </w:p>
        </w:tc>
      </w:tr>
      <w:tr w:rsidR="007B2FEC" w:rsidRPr="0040419C" w14:paraId="42BAB063" w14:textId="77777777" w:rsidTr="007D383C">
        <w:tc>
          <w:tcPr>
            <w:tcW w:w="1890" w:type="dxa"/>
          </w:tcPr>
          <w:p w14:paraId="3C0A9B0E" w14:textId="77777777" w:rsidR="007B2FEC" w:rsidRPr="0040419C" w:rsidRDefault="007B2FEC" w:rsidP="007D383C">
            <w:pPr>
              <w:suppressAutoHyphens/>
              <w:rPr>
                <w:b/>
              </w:rPr>
            </w:pPr>
            <w:r w:rsidRPr="0040419C">
              <w:rPr>
                <w:b/>
              </w:rPr>
              <w:t>Source</w:t>
            </w:r>
          </w:p>
        </w:tc>
        <w:tc>
          <w:tcPr>
            <w:tcW w:w="8279" w:type="dxa"/>
          </w:tcPr>
          <w:p w14:paraId="7DEB30C3" w14:textId="77777777" w:rsidR="007B2FEC" w:rsidRPr="0040419C" w:rsidRDefault="007B2FEC" w:rsidP="007D383C">
            <w:pPr>
              <w:suppressAutoHyphens/>
              <w:rPr>
                <w:b/>
              </w:rPr>
            </w:pPr>
            <w:r w:rsidRPr="0040419C">
              <w:rPr>
                <w:b/>
                <w:lang w:val="fr-FR"/>
              </w:rPr>
              <w:t>WG</w:t>
            </w:r>
            <w:r>
              <w:rPr>
                <w:b/>
                <w:lang w:val="fr-FR"/>
              </w:rPr>
              <w:t xml:space="preserve"> </w:t>
            </w:r>
            <w:r w:rsidRPr="0040419C">
              <w:rPr>
                <w:b/>
                <w:lang w:val="fr-FR"/>
              </w:rPr>
              <w:t xml:space="preserve">6, </w:t>
            </w:r>
            <w:r w:rsidRPr="0040419C">
              <w:rPr>
                <w:b/>
              </w:rPr>
              <w:t xml:space="preserve">MPEG </w:t>
            </w:r>
            <w:r>
              <w:rPr>
                <w:b/>
              </w:rPr>
              <w:t>Audio Coding</w:t>
            </w:r>
          </w:p>
        </w:tc>
      </w:tr>
      <w:tr w:rsidR="007B2FEC" w:rsidRPr="0040419C" w14:paraId="01713E95" w14:textId="77777777" w:rsidTr="007D383C">
        <w:tc>
          <w:tcPr>
            <w:tcW w:w="1890" w:type="dxa"/>
          </w:tcPr>
          <w:p w14:paraId="0F0D9012" w14:textId="77777777" w:rsidR="007B2FEC" w:rsidRPr="0040419C" w:rsidRDefault="007B2FEC" w:rsidP="007D383C">
            <w:pPr>
              <w:suppressAutoHyphens/>
              <w:rPr>
                <w:b/>
              </w:rPr>
            </w:pPr>
            <w:r>
              <w:rPr>
                <w:b/>
              </w:rPr>
              <w:t>Status</w:t>
            </w:r>
          </w:p>
        </w:tc>
        <w:tc>
          <w:tcPr>
            <w:tcW w:w="8279" w:type="dxa"/>
          </w:tcPr>
          <w:p w14:paraId="165CCEAB" w14:textId="77777777" w:rsidR="007B2FEC" w:rsidRPr="0040419C" w:rsidRDefault="007B2FEC" w:rsidP="007D383C">
            <w:pPr>
              <w:suppressAutoHyphens/>
              <w:rPr>
                <w:b/>
                <w:lang w:val="fr-FR"/>
              </w:rPr>
            </w:pPr>
            <w:r w:rsidRPr="00A12AFC">
              <w:rPr>
                <w:b/>
                <w:lang w:val="fr-FR"/>
              </w:rPr>
              <w:t>Approved</w:t>
            </w:r>
          </w:p>
        </w:tc>
      </w:tr>
      <w:tr w:rsidR="007B2FEC" w:rsidRPr="0040419C" w14:paraId="567557FA" w14:textId="77777777" w:rsidTr="007D383C">
        <w:tc>
          <w:tcPr>
            <w:tcW w:w="1890" w:type="dxa"/>
          </w:tcPr>
          <w:p w14:paraId="707A800A" w14:textId="77777777" w:rsidR="007B2FEC" w:rsidRPr="0040419C" w:rsidRDefault="007B2FEC" w:rsidP="007D383C">
            <w:pPr>
              <w:suppressAutoHyphens/>
              <w:rPr>
                <w:b/>
              </w:rPr>
            </w:pPr>
            <w:r>
              <w:rPr>
                <w:b/>
              </w:rPr>
              <w:t>Serial Number</w:t>
            </w:r>
          </w:p>
        </w:tc>
        <w:tc>
          <w:tcPr>
            <w:tcW w:w="8279" w:type="dxa"/>
          </w:tcPr>
          <w:p w14:paraId="268EFC64" w14:textId="3A67CC04" w:rsidR="007B2FEC" w:rsidRPr="006758DC" w:rsidRDefault="00AC1DB5" w:rsidP="007D383C">
            <w:pPr>
              <w:suppressAutoHyphens/>
              <w:rPr>
                <w:b/>
                <w:lang w:val="fr-FR"/>
              </w:rPr>
            </w:pPr>
            <w:r w:rsidRPr="00AC1DB5">
              <w:rPr>
                <w:rFonts w:ascii="Times" w:hAnsi="Times" w:cs="Times"/>
                <w:b/>
                <w:bCs/>
              </w:rPr>
              <w:t>20664</w:t>
            </w:r>
          </w:p>
        </w:tc>
      </w:tr>
    </w:tbl>
    <w:p w14:paraId="6EBCEEE1" w14:textId="77777777" w:rsidR="007B2FEC" w:rsidRPr="0040419C" w:rsidRDefault="007B2FEC" w:rsidP="007B2FEC"/>
    <w:p w14:paraId="4E9A2E09" w14:textId="215E80FC" w:rsidR="00A150DB" w:rsidRPr="006A78C6" w:rsidRDefault="00217D09" w:rsidP="00A150DB">
      <w:pPr>
        <w:pStyle w:val="Heading1"/>
        <w:spacing w:before="120" w:after="120"/>
        <w:rPr>
          <w:rFonts w:ascii="Arial" w:hAnsi="Arial" w:cs="Arial"/>
          <w:sz w:val="28"/>
          <w:szCs w:val="28"/>
        </w:rPr>
      </w:pPr>
      <w:r>
        <w:rPr>
          <w:rFonts w:ascii="Arial" w:hAnsi="Arial" w:cs="Arial"/>
          <w:sz w:val="28"/>
          <w:szCs w:val="28"/>
        </w:rPr>
        <w:t>Scope</w:t>
      </w:r>
    </w:p>
    <w:p w14:paraId="0BE4F001" w14:textId="5BE35C83" w:rsidR="00EB1E0C" w:rsidRDefault="00EB1E0C">
      <w:pPr>
        <w:pStyle w:val="BodyText"/>
      </w:pPr>
      <w:r>
        <w:t xml:space="preserve">This document describes the core experiment procedures for </w:t>
      </w:r>
      <w:r w:rsidR="00BE7B6E">
        <w:t xml:space="preserve">the </w:t>
      </w:r>
      <w:r w:rsidR="005E0AB3">
        <w:t>MPEG-I Immersive Audio</w:t>
      </w:r>
      <w:r w:rsidR="00BE7B6E">
        <w:t xml:space="preserve"> work</w:t>
      </w:r>
      <w:r>
        <w:t>.  The recommendations in this document are based on previous MPEG Audio CE process docume</w:t>
      </w:r>
      <w:r w:rsidR="005C55B0">
        <w:t xml:space="preserve">nts (N1375, N1504, N1748, N5722, </w:t>
      </w:r>
      <w:r>
        <w:t>N7140</w:t>
      </w:r>
      <w:r w:rsidR="005E0AB3">
        <w:t xml:space="preserve">, </w:t>
      </w:r>
      <w:r w:rsidR="005C55B0">
        <w:t>N10664</w:t>
      </w:r>
      <w:r w:rsidR="005E0AB3">
        <w:t xml:space="preserve"> and N13634</w:t>
      </w:r>
      <w:r>
        <w:t>).</w:t>
      </w:r>
    </w:p>
    <w:p w14:paraId="68D81CF2" w14:textId="77777777" w:rsidR="00217D09" w:rsidRPr="00217D09" w:rsidRDefault="00217D09">
      <w:pPr>
        <w:pStyle w:val="BodyText"/>
        <w:rPr>
          <w:rFonts w:ascii="Arial" w:hAnsi="Arial" w:cs="Arial"/>
          <w:b/>
          <w:sz w:val="28"/>
          <w:szCs w:val="28"/>
        </w:rPr>
      </w:pPr>
      <w:r w:rsidRPr="00217D09">
        <w:rPr>
          <w:rFonts w:ascii="Arial" w:hAnsi="Arial" w:cs="Arial"/>
          <w:b/>
          <w:sz w:val="28"/>
          <w:szCs w:val="28"/>
        </w:rPr>
        <w:t>Definitions</w:t>
      </w:r>
    </w:p>
    <w:p w14:paraId="45DB4DCD" w14:textId="77777777" w:rsidR="005C55B0" w:rsidRDefault="00217D09">
      <w:pPr>
        <w:pStyle w:val="BodyText"/>
      </w:pPr>
      <w:r>
        <w:t>The following definitions apply to this document:</w:t>
      </w:r>
    </w:p>
    <w:p w14:paraId="09447BCE" w14:textId="77777777" w:rsidR="00803665" w:rsidRPr="00803665" w:rsidRDefault="003E3B7B" w:rsidP="00CE6798">
      <w:pPr>
        <w:pStyle w:val="BodyText"/>
        <w:numPr>
          <w:ilvl w:val="0"/>
          <w:numId w:val="17"/>
        </w:numPr>
        <w:tabs>
          <w:tab w:val="clear" w:pos="5040"/>
          <w:tab w:val="left" w:pos="720"/>
        </w:tabs>
        <w:rPr>
          <w:b/>
        </w:rPr>
      </w:pPr>
      <w:r>
        <w:rPr>
          <w:b/>
        </w:rPr>
        <w:t xml:space="preserve">Working Draft </w:t>
      </w:r>
      <w:r w:rsidR="009526AD" w:rsidRPr="006A78C6">
        <w:t>(WD)</w:t>
      </w:r>
      <w:r w:rsidR="009526AD" w:rsidRPr="006A78C6">
        <w:rPr>
          <w:b/>
        </w:rPr>
        <w:t xml:space="preserve"> </w:t>
      </w:r>
      <w:r w:rsidR="00803665">
        <w:t xml:space="preserve">refers to the textual description of the technology under development. </w:t>
      </w:r>
      <w:r>
        <w:t>Note that i</w:t>
      </w:r>
      <w:r w:rsidR="001A19B8">
        <w:t xml:space="preserve">n the final phases of the standardization process </w:t>
      </w:r>
      <w:r>
        <w:t>the text</w:t>
      </w:r>
      <w:r w:rsidR="001A19B8">
        <w:t xml:space="preserve"> </w:t>
      </w:r>
      <w:r w:rsidR="00F36677">
        <w:t xml:space="preserve">is </w:t>
      </w:r>
      <w:r w:rsidR="00803665">
        <w:t>referred to as</w:t>
      </w:r>
      <w:r w:rsidR="001A19B8">
        <w:t xml:space="preserve"> CD, DIS, FDIS</w:t>
      </w:r>
      <w:r w:rsidR="00F36677">
        <w:t xml:space="preserve"> and</w:t>
      </w:r>
      <w:r w:rsidR="001A19B8">
        <w:t xml:space="preserve"> IS.</w:t>
      </w:r>
    </w:p>
    <w:p w14:paraId="234E4882" w14:textId="637E11B0" w:rsidR="005E1973" w:rsidRDefault="003E3B7B" w:rsidP="006A78C6">
      <w:pPr>
        <w:pStyle w:val="BodyText"/>
        <w:numPr>
          <w:ilvl w:val="0"/>
          <w:numId w:val="17"/>
        </w:numPr>
        <w:tabs>
          <w:tab w:val="clear" w:pos="5040"/>
          <w:tab w:val="left" w:pos="720"/>
        </w:tabs>
      </w:pPr>
      <w:r w:rsidRPr="00A5306C">
        <w:rPr>
          <w:b/>
        </w:rPr>
        <w:t>Reference Software</w:t>
      </w:r>
      <w:r>
        <w:t xml:space="preserve"> (</w:t>
      </w:r>
      <w:proofErr w:type="spellStart"/>
      <w:r>
        <w:t>RefSoft</w:t>
      </w:r>
      <w:proofErr w:type="spellEnd"/>
      <w:r>
        <w:t xml:space="preserve">) refers to an implementation </w:t>
      </w:r>
      <w:r w:rsidR="00CE6798">
        <w:t xml:space="preserve">in </w:t>
      </w:r>
      <w:r w:rsidR="00DC6671">
        <w:t xml:space="preserve">C/C++ </w:t>
      </w:r>
      <w:r w:rsidR="00CE6798">
        <w:t xml:space="preserve">source code </w:t>
      </w:r>
      <w:r w:rsidR="00DC6671">
        <w:t xml:space="preserve">(defined below) </w:t>
      </w:r>
      <w:r>
        <w:t xml:space="preserve">of the technology specified in the </w:t>
      </w:r>
      <w:r w:rsidR="00937736">
        <w:t>text</w:t>
      </w:r>
      <w:r>
        <w:t xml:space="preserve">. This includes both </w:t>
      </w:r>
      <w:r w:rsidR="00937736">
        <w:t xml:space="preserve">the </w:t>
      </w:r>
      <w:r w:rsidR="00806A36">
        <w:t>Reference Software E</w:t>
      </w:r>
      <w:r>
        <w:t xml:space="preserve">ncoder </w:t>
      </w:r>
      <w:r w:rsidR="00806A36">
        <w:t>(</w:t>
      </w:r>
      <w:proofErr w:type="spellStart"/>
      <w:r w:rsidR="00806A36">
        <w:t>RefSoft</w:t>
      </w:r>
      <w:proofErr w:type="spellEnd"/>
      <w:r w:rsidR="00806A36">
        <w:t xml:space="preserve"> Encoder) </w:t>
      </w:r>
      <w:r>
        <w:t xml:space="preserve">and </w:t>
      </w:r>
      <w:r w:rsidR="00937736">
        <w:t>the</w:t>
      </w:r>
      <w:r>
        <w:t xml:space="preserve"> </w:t>
      </w:r>
      <w:r w:rsidR="00806A36">
        <w:t>Reference Software D</w:t>
      </w:r>
      <w:r>
        <w:t>ecoder</w:t>
      </w:r>
      <w:r w:rsidR="005513CE">
        <w:t>/Renderer</w:t>
      </w:r>
      <w:r w:rsidR="00806A36">
        <w:t xml:space="preserve"> (</w:t>
      </w:r>
      <w:proofErr w:type="spellStart"/>
      <w:r w:rsidR="00806A36">
        <w:t>RefSoft</w:t>
      </w:r>
      <w:proofErr w:type="spellEnd"/>
      <w:r w:rsidR="00806A36">
        <w:t xml:space="preserve"> Decoder</w:t>
      </w:r>
      <w:r w:rsidR="005513CE">
        <w:t>/Renderer</w:t>
      </w:r>
      <w:r w:rsidR="00806A36">
        <w:t>)</w:t>
      </w:r>
      <w:r>
        <w:t xml:space="preserve">. </w:t>
      </w:r>
    </w:p>
    <w:p w14:paraId="0D405F53" w14:textId="77777777" w:rsidR="002C64B0" w:rsidRDefault="009526AD" w:rsidP="00CE6798">
      <w:pPr>
        <w:pStyle w:val="BodyText"/>
        <w:numPr>
          <w:ilvl w:val="0"/>
          <w:numId w:val="17"/>
        </w:numPr>
        <w:tabs>
          <w:tab w:val="clear" w:pos="5040"/>
          <w:tab w:val="left" w:pos="720"/>
        </w:tabs>
      </w:pPr>
      <w:r w:rsidRPr="006A78C6">
        <w:rPr>
          <w:b/>
        </w:rPr>
        <w:t>Reference Model</w:t>
      </w:r>
      <w:r w:rsidR="00EB1E0C">
        <w:t xml:space="preserve"> (RM) refers to the technology under </w:t>
      </w:r>
      <w:r w:rsidR="00937736">
        <w:t xml:space="preserve">development, which is expressed in both the WD and the </w:t>
      </w:r>
      <w:proofErr w:type="spellStart"/>
      <w:r w:rsidR="00937736">
        <w:t>RefSoft</w:t>
      </w:r>
      <w:proofErr w:type="spellEnd"/>
      <w:r w:rsidR="00937736">
        <w:t xml:space="preserve">. Any addition or change to the RM implies an addition or change to both the WD and the </w:t>
      </w:r>
      <w:proofErr w:type="spellStart"/>
      <w:r w:rsidR="00937736">
        <w:t>RefSoft</w:t>
      </w:r>
      <w:proofErr w:type="spellEnd"/>
      <w:r w:rsidR="00937736">
        <w:t>.</w:t>
      </w:r>
    </w:p>
    <w:p w14:paraId="7B4915A0" w14:textId="1B3A1A01" w:rsidR="00806A36" w:rsidRPr="002C64B0" w:rsidRDefault="00806A36" w:rsidP="00CE6798">
      <w:pPr>
        <w:pStyle w:val="BodyText"/>
        <w:numPr>
          <w:ilvl w:val="0"/>
          <w:numId w:val="17"/>
        </w:numPr>
        <w:tabs>
          <w:tab w:val="clear" w:pos="5040"/>
          <w:tab w:val="left" w:pos="720"/>
        </w:tabs>
      </w:pPr>
      <w:r>
        <w:rPr>
          <w:b/>
        </w:rPr>
        <w:t xml:space="preserve">C/C++ source code </w:t>
      </w:r>
      <w:r w:rsidRPr="00806A36">
        <w:t>refers</w:t>
      </w:r>
      <w:r>
        <w:t xml:space="preserve"> to </w:t>
      </w:r>
      <w:r w:rsidR="00DC6671" w:rsidRPr="00DC6671">
        <w:t xml:space="preserve">ISO/IEC 14882:2017 </w:t>
      </w:r>
      <w:r w:rsidR="00DC6671">
        <w:t xml:space="preserve">(informally known as C++17) source code </w:t>
      </w:r>
      <w:r>
        <w:t>with C++ compatible header files.</w:t>
      </w:r>
    </w:p>
    <w:p w14:paraId="3DCF946F" w14:textId="77777777" w:rsidR="00217D09" w:rsidRPr="00217D09" w:rsidRDefault="00217D09" w:rsidP="00217D09">
      <w:pPr>
        <w:pStyle w:val="BodyText"/>
        <w:rPr>
          <w:rFonts w:ascii="Arial" w:hAnsi="Arial" w:cs="Arial"/>
          <w:b/>
          <w:sz w:val="28"/>
          <w:szCs w:val="28"/>
        </w:rPr>
      </w:pPr>
      <w:r>
        <w:rPr>
          <w:rFonts w:ascii="Arial" w:hAnsi="Arial" w:cs="Arial"/>
          <w:b/>
          <w:sz w:val="28"/>
          <w:szCs w:val="28"/>
        </w:rPr>
        <w:t>Introduction</w:t>
      </w:r>
    </w:p>
    <w:p w14:paraId="5F7E4329" w14:textId="030A2D06" w:rsidR="00EB1E0C" w:rsidRDefault="00EB1E0C">
      <w:pPr>
        <w:pStyle w:val="BodyText"/>
      </w:pPr>
      <w:r>
        <w:t xml:space="preserve">Experiments shall not affect more modules in the RM than necessary. If there is doubt whether this is the case, </w:t>
      </w:r>
      <w:r w:rsidR="00B807EB">
        <w:t xml:space="preserve">WG 6 </w:t>
      </w:r>
      <w:r>
        <w:t>Audio may request a more detailed check as a means to understand the effect of smaller-scale changes.</w:t>
      </w:r>
    </w:p>
    <w:p w14:paraId="09E357C3" w14:textId="775CDCA8" w:rsidR="00EB1E0C" w:rsidRDefault="00EB1E0C" w:rsidP="00CE6798">
      <w:pPr>
        <w:tabs>
          <w:tab w:val="left" w:pos="5040"/>
        </w:tabs>
        <w:spacing w:before="140" w:after="100"/>
        <w:jc w:val="both"/>
      </w:pPr>
      <w:r>
        <w:t xml:space="preserve">A core experiment always starts at one MPEG meeting with the submission of a proposal and the naming of the parties doing independent coding and/or volunteering to do part of the evaluation. It can span the time between more than </w:t>
      </w:r>
      <w:r w:rsidR="005513CE">
        <w:t xml:space="preserve">two </w:t>
      </w:r>
      <w:r>
        <w:t>MPEG meetings.</w:t>
      </w:r>
    </w:p>
    <w:p w14:paraId="71AA7B79" w14:textId="64EE542E" w:rsidR="00EB1E0C" w:rsidRDefault="00EB1E0C" w:rsidP="00CE6798">
      <w:pPr>
        <w:tabs>
          <w:tab w:val="left" w:pos="5040"/>
        </w:tabs>
        <w:spacing w:before="140" w:after="100"/>
        <w:jc w:val="both"/>
      </w:pPr>
      <w:r w:rsidRPr="00DC3FAD">
        <w:t xml:space="preserve">The MPEG process for developing of standards is documented in </w:t>
      </w:r>
      <w:r w:rsidR="00A86AC9">
        <w:t>[</w:t>
      </w:r>
      <w:r w:rsidR="007B2FEC">
        <w:fldChar w:fldCharType="begin"/>
      </w:r>
      <w:r w:rsidR="007B2FEC">
        <w:instrText xml:space="preserve"> REF _Ref53554492 \r \h </w:instrText>
      </w:r>
      <w:r w:rsidR="007B2FEC">
        <w:fldChar w:fldCharType="separate"/>
      </w:r>
      <w:r w:rsidR="007B2FEC">
        <w:t>1</w:t>
      </w:r>
      <w:r w:rsidR="007B2FEC">
        <w:fldChar w:fldCharType="end"/>
      </w:r>
      <w:r w:rsidR="00A86AC9">
        <w:t xml:space="preserve">]. </w:t>
      </w:r>
      <w:r w:rsidRPr="00DC3FAD">
        <w:t>New MPEG delegates are urged to review this document.</w:t>
      </w:r>
    </w:p>
    <w:p w14:paraId="344FD488" w14:textId="77777777" w:rsidR="005E1973" w:rsidRPr="006A78C6" w:rsidRDefault="009526AD" w:rsidP="006A78C6">
      <w:pPr>
        <w:pStyle w:val="Heading1"/>
        <w:spacing w:before="120" w:after="120"/>
        <w:rPr>
          <w:rFonts w:ascii="Arial" w:hAnsi="Arial" w:cs="Arial"/>
          <w:sz w:val="28"/>
          <w:szCs w:val="28"/>
        </w:rPr>
      </w:pPr>
      <w:r w:rsidRPr="006A78C6">
        <w:rPr>
          <w:rFonts w:ascii="Arial" w:hAnsi="Arial" w:cs="Arial"/>
          <w:sz w:val="28"/>
          <w:szCs w:val="28"/>
        </w:rPr>
        <w:lastRenderedPageBreak/>
        <w:t>The Core Experiment process</w:t>
      </w:r>
    </w:p>
    <w:p w14:paraId="75993DBE" w14:textId="7F0E7E4F" w:rsidR="00EB1E0C" w:rsidRDefault="00EB1E0C">
      <w:pPr>
        <w:pStyle w:val="BodyText"/>
      </w:pPr>
      <w:r>
        <w:t>To include a new tool or algorithm into the MPEG</w:t>
      </w:r>
      <w:r w:rsidR="00134D3B">
        <w:t>-I</w:t>
      </w:r>
      <w:r>
        <w:t xml:space="preserve"> </w:t>
      </w:r>
      <w:r w:rsidR="00134D3B">
        <w:t xml:space="preserve">Immersive </w:t>
      </w:r>
      <w:r>
        <w:t>Audio RM, the following three steps are necessary. Only after the completion of all three does a new tool becomes part of the RM. The three steps are:</w:t>
      </w:r>
    </w:p>
    <w:p w14:paraId="12E2A826" w14:textId="77777777" w:rsidR="00EB1E0C" w:rsidRDefault="00EB1E0C">
      <w:pPr>
        <w:pStyle w:val="Numerierung1"/>
      </w:pPr>
    </w:p>
    <w:p w14:paraId="1C5972AE" w14:textId="77777777" w:rsidR="005E1973" w:rsidRDefault="00EB1E0C" w:rsidP="006A78C6">
      <w:pPr>
        <w:pStyle w:val="Numerierung1"/>
        <w:ind w:left="720"/>
      </w:pPr>
      <w:r>
        <w:t>1</w:t>
      </w:r>
      <w:r w:rsidR="00684697">
        <w:t xml:space="preserve">. </w:t>
      </w:r>
      <w:r>
        <w:t xml:space="preserve">Proposal </w:t>
      </w:r>
    </w:p>
    <w:p w14:paraId="2E912B85" w14:textId="77777777" w:rsidR="005E1973" w:rsidRDefault="00684697" w:rsidP="006A78C6">
      <w:pPr>
        <w:pStyle w:val="Numerierung1"/>
        <w:ind w:left="720"/>
      </w:pPr>
      <w:r>
        <w:t xml:space="preserve">2. </w:t>
      </w:r>
      <w:r w:rsidR="00EB1E0C">
        <w:t>Check</w:t>
      </w:r>
      <w:r w:rsidR="005C55B0">
        <w:t xml:space="preserve"> </w:t>
      </w:r>
    </w:p>
    <w:p w14:paraId="123F4A89" w14:textId="77777777" w:rsidR="005E1973" w:rsidRDefault="00EB1E0C" w:rsidP="006A78C6">
      <w:pPr>
        <w:pStyle w:val="Numerierung1"/>
        <w:ind w:left="720"/>
      </w:pPr>
      <w:r>
        <w:t>3</w:t>
      </w:r>
      <w:r w:rsidR="00684697">
        <w:t xml:space="preserve">. </w:t>
      </w:r>
      <w:r>
        <w:t>Integration</w:t>
      </w:r>
      <w:r w:rsidR="005C55B0">
        <w:t xml:space="preserve"> </w:t>
      </w:r>
    </w:p>
    <w:p w14:paraId="211B2C9C" w14:textId="77777777" w:rsidR="00EB1E0C" w:rsidRPr="006A78C6" w:rsidRDefault="009526AD">
      <w:pPr>
        <w:pStyle w:val="Heading3"/>
        <w:rPr>
          <w:sz w:val="24"/>
          <w:szCs w:val="24"/>
        </w:rPr>
      </w:pPr>
      <w:r w:rsidRPr="006A78C6">
        <w:rPr>
          <w:sz w:val="24"/>
          <w:szCs w:val="24"/>
        </w:rPr>
        <w:t>1  Proposal</w:t>
      </w:r>
    </w:p>
    <w:p w14:paraId="2A8B110C" w14:textId="386DE9BD" w:rsidR="00EB1E0C" w:rsidRDefault="00EB1E0C">
      <w:pPr>
        <w:pStyle w:val="BodyText"/>
      </w:pPr>
      <w:r>
        <w:t>In the proposal stage, an internal verification and evaluation must be done by the proponent(s). It is assumed that the proponent already has code implementing the proposed new tool or changed tool.</w:t>
      </w:r>
    </w:p>
    <w:p w14:paraId="3419D1ED" w14:textId="77777777" w:rsidR="00EB1E0C" w:rsidRDefault="00EB1E0C">
      <w:pPr>
        <w:pStyle w:val="BodyText"/>
      </w:pPr>
      <w:r>
        <w:t xml:space="preserve">A proposal </w:t>
      </w:r>
      <w:r w:rsidR="0079448E">
        <w:t xml:space="preserve">must be submitted as an MPEG contribution document and </w:t>
      </w:r>
      <w:r>
        <w:t>must contain:</w:t>
      </w:r>
    </w:p>
    <w:p w14:paraId="5D973F65" w14:textId="77777777" w:rsidR="00EB1E0C" w:rsidRDefault="00EB1E0C" w:rsidP="00EB1E0C">
      <w:pPr>
        <w:pStyle w:val="Aufzhlung1"/>
        <w:numPr>
          <w:ilvl w:val="0"/>
          <w:numId w:val="1"/>
        </w:numPr>
      </w:pPr>
      <w:r>
        <w:t>A one page “executive summary”</w:t>
      </w:r>
    </w:p>
    <w:p w14:paraId="0E67FEC7" w14:textId="77777777" w:rsidR="00EB1E0C" w:rsidRDefault="00EB1E0C">
      <w:pPr>
        <w:pStyle w:val="Aufzhlung1"/>
        <w:numPr>
          <w:ilvl w:val="0"/>
          <w:numId w:val="1"/>
        </w:numPr>
      </w:pPr>
      <w:r>
        <w:t>Information as to whether the new tool is planned to be an addition to the RM or if it is planned to replace a tool in the RM.</w:t>
      </w:r>
    </w:p>
    <w:p w14:paraId="46A5E026" w14:textId="77777777" w:rsidR="00EB1E0C" w:rsidRDefault="00EB1E0C">
      <w:pPr>
        <w:pStyle w:val="Aufzhlung1"/>
        <w:numPr>
          <w:ilvl w:val="0"/>
          <w:numId w:val="1"/>
        </w:numPr>
      </w:pPr>
      <w:r>
        <w:t>A technical description which is accurate enough that the main function can be duplicated by someone skilled in the art (this does not mean bit-identical replication of results).</w:t>
      </w:r>
    </w:p>
    <w:p w14:paraId="6494F30F" w14:textId="77777777" w:rsidR="00EB1E0C" w:rsidRDefault="00EB1E0C">
      <w:pPr>
        <w:pStyle w:val="Aufzhlung1"/>
        <w:numPr>
          <w:ilvl w:val="0"/>
          <w:numId w:val="1"/>
        </w:numPr>
      </w:pPr>
      <w:r>
        <w:t xml:space="preserve">The </w:t>
      </w:r>
      <w:r w:rsidR="00CE6798">
        <w:t xml:space="preserve">WD </w:t>
      </w:r>
      <w:r>
        <w:t>changes (</w:t>
      </w:r>
      <w:r w:rsidR="00806A36">
        <w:t xml:space="preserve">bitstream </w:t>
      </w:r>
      <w:r>
        <w:t xml:space="preserve">syntax </w:t>
      </w:r>
      <w:r w:rsidR="00806A36">
        <w:t xml:space="preserve">and sematics </w:t>
      </w:r>
      <w:r>
        <w:t xml:space="preserve">and </w:t>
      </w:r>
      <w:r w:rsidR="00806A36">
        <w:t xml:space="preserve">a </w:t>
      </w:r>
      <w:r>
        <w:t>description</w:t>
      </w:r>
      <w:r w:rsidR="00806A36">
        <w:t xml:space="preserve"> of the decoding process</w:t>
      </w:r>
      <w:r>
        <w:t>) which are necessary to incorporate the proposed technology.</w:t>
      </w:r>
    </w:p>
    <w:p w14:paraId="413D7DCF" w14:textId="77777777" w:rsidR="00EB1E0C" w:rsidRDefault="00EB1E0C">
      <w:pPr>
        <w:pStyle w:val="Aufzhlung1"/>
        <w:numPr>
          <w:ilvl w:val="0"/>
          <w:numId w:val="1"/>
        </w:numPr>
      </w:pPr>
      <w:r>
        <w:t xml:space="preserve">A complexity evaluation giving estimates of ROM, RAM and signal processing functions (e.g. </w:t>
      </w:r>
      <w:r w:rsidR="00720FA9">
        <w:t>weighted MOPS</w:t>
      </w:r>
      <w:r>
        <w:t>) necessary to implement the tool.</w:t>
      </w:r>
      <w:r w:rsidR="005C55B0">
        <w:t xml:space="preserve"> </w:t>
      </w:r>
      <w:r w:rsidR="00720FA9">
        <w:t>See Annex B.</w:t>
      </w:r>
    </w:p>
    <w:p w14:paraId="6F105599" w14:textId="47C89502" w:rsidR="00EB1E0C" w:rsidRDefault="00EB1E0C">
      <w:pPr>
        <w:pStyle w:val="Aufzhlung1"/>
        <w:numPr>
          <w:ilvl w:val="0"/>
          <w:numId w:val="1"/>
        </w:numPr>
      </w:pPr>
      <w:r>
        <w:t xml:space="preserve">Evidence for the merit of the new tool (for example </w:t>
      </w:r>
      <w:r w:rsidR="002825A1">
        <w:t xml:space="preserve">subjective </w:t>
      </w:r>
      <w:r>
        <w:t>test results)</w:t>
      </w:r>
      <w:r w:rsidR="00720FA9">
        <w:t>, see Annex B</w:t>
      </w:r>
      <w:r w:rsidR="00E82FE4">
        <w:t xml:space="preserve"> and C</w:t>
      </w:r>
      <w:r>
        <w:t>.</w:t>
      </w:r>
      <w:r w:rsidR="007B2FEC">
        <w:t xml:space="preserve"> If CE is to add support for a new functionality, then proposal must reference the MPEG-I Immersive Audio requirement that the new functionality satisfies, use cases that this might apply to, and provide evidence of why the proposed technology is the best solution.</w:t>
      </w:r>
    </w:p>
    <w:p w14:paraId="60B0C1E5" w14:textId="6BACD818" w:rsidR="002C64B0" w:rsidRDefault="002C64B0" w:rsidP="006A78C6">
      <w:pPr>
        <w:pStyle w:val="BodyText"/>
      </w:pPr>
      <w:r>
        <w:t xml:space="preserve">A CE shall be conducted using the Reference </w:t>
      </w:r>
      <w:r w:rsidR="005E0AB3">
        <w:t xml:space="preserve">Software </w:t>
      </w:r>
      <w:r>
        <w:t>Encoder (</w:t>
      </w:r>
      <w:proofErr w:type="spellStart"/>
      <w:r w:rsidR="005E0AB3">
        <w:t>RefSoft</w:t>
      </w:r>
      <w:proofErr w:type="spellEnd"/>
      <w:r w:rsidR="005E0AB3">
        <w:t xml:space="preserve"> Encoder</w:t>
      </w:r>
      <w:r>
        <w:t>) and the Refer</w:t>
      </w:r>
      <w:r w:rsidR="00806A36">
        <w:t xml:space="preserve">ence Software </w:t>
      </w:r>
      <w:r w:rsidR="0076787C">
        <w:t>Decoder/Renderer</w:t>
      </w:r>
      <w:r w:rsidR="00806A36">
        <w:t xml:space="preserve"> (</w:t>
      </w:r>
      <w:proofErr w:type="spellStart"/>
      <w:r w:rsidR="00806A36">
        <w:t>RefSoft</w:t>
      </w:r>
      <w:proofErr w:type="spellEnd"/>
      <w:r w:rsidR="00806A36">
        <w:t xml:space="preserve"> D</w:t>
      </w:r>
      <w:r>
        <w:t>ecoder</w:t>
      </w:r>
      <w:r w:rsidR="005513CE">
        <w:t>/Renderer</w:t>
      </w:r>
      <w:r>
        <w:t xml:space="preserve">). </w:t>
      </w:r>
    </w:p>
    <w:p w14:paraId="780B5D02" w14:textId="77777777" w:rsidR="005E1973" w:rsidRDefault="00940D4F" w:rsidP="00800A7B">
      <w:pPr>
        <w:pStyle w:val="BodyText"/>
      </w:pPr>
      <w:r>
        <w:t>Manual tuning (i.e. per-item tuning) of the encoder used in the process of preparation of test material is explicitly prohibited.</w:t>
      </w:r>
    </w:p>
    <w:p w14:paraId="66FC085D" w14:textId="77777777" w:rsidR="00876053" w:rsidRDefault="00876053" w:rsidP="00876053">
      <w:pPr>
        <w:pStyle w:val="BodyText"/>
      </w:pPr>
      <w:r w:rsidRPr="00B17B1F">
        <w:t xml:space="preserve">If there is a conflict between proposals in which the tool of one CE affects the tool of another CE (i.e. a first CE changes the RM environment in which the second CE must be evaluated), the CE whose proponent was first to present a complete proposal shall have precedence. </w:t>
      </w:r>
    </w:p>
    <w:p w14:paraId="6DD9D4B0" w14:textId="60EAF8CB" w:rsidR="005E1973" w:rsidRDefault="00876053" w:rsidP="00800A7B">
      <w:pPr>
        <w:pStyle w:val="BodyText"/>
      </w:pPr>
      <w:r w:rsidRPr="00B17B1F">
        <w:t>If there is a conflict between proposals in which both CEs target the same functionality (i.e. two versions of the same tool), proponents should attempt to forge a unified proposal. If this is not possib</w:t>
      </w:r>
      <w:r>
        <w:t xml:space="preserve">le, a more rigorous evaluation </w:t>
      </w:r>
      <w:r w:rsidRPr="00B17B1F">
        <w:t xml:space="preserve">must be done. In this case, objective parameters (delay, complexity) should be part of the evaluation. </w:t>
      </w:r>
    </w:p>
    <w:p w14:paraId="58C15C45" w14:textId="77777777" w:rsidR="00EB1E0C" w:rsidRPr="006A78C6" w:rsidRDefault="009526AD">
      <w:pPr>
        <w:pStyle w:val="Heading3"/>
        <w:rPr>
          <w:sz w:val="24"/>
          <w:szCs w:val="24"/>
        </w:rPr>
      </w:pPr>
      <w:r w:rsidRPr="006A78C6">
        <w:rPr>
          <w:sz w:val="24"/>
          <w:szCs w:val="24"/>
        </w:rPr>
        <w:t>2  Check</w:t>
      </w:r>
    </w:p>
    <w:p w14:paraId="0CFDB87C" w14:textId="0168C141" w:rsidR="00EB1E0C" w:rsidRDefault="00EB1E0C">
      <w:pPr>
        <w:pStyle w:val="BodyText"/>
      </w:pPr>
      <w:r>
        <w:t xml:space="preserve">The </w:t>
      </w:r>
      <w:r w:rsidR="00540E02">
        <w:t xml:space="preserve">Check </w:t>
      </w:r>
      <w:r>
        <w:t xml:space="preserve">phase </w:t>
      </w:r>
      <w:r w:rsidR="005513CE">
        <w:t>e</w:t>
      </w:r>
      <w:r>
        <w:t>nsures that the propos</w:t>
      </w:r>
      <w:r w:rsidRPr="002504B9">
        <w:t>al is implemented, tested a</w:t>
      </w:r>
      <w:r>
        <w:t xml:space="preserve">nd reviewed by at least one company in addition to </w:t>
      </w:r>
      <w:r w:rsidR="00806A36">
        <w:t xml:space="preserve">what was provided by </w:t>
      </w:r>
      <w:r>
        <w:t>the proponent</w:t>
      </w:r>
      <w:r w:rsidR="00806A36">
        <w:t xml:space="preserve"> in the Proposal phase</w:t>
      </w:r>
      <w:r>
        <w:t xml:space="preserve">. </w:t>
      </w:r>
      <w:r w:rsidR="00C87F85">
        <w:t xml:space="preserve">The </w:t>
      </w:r>
      <w:r w:rsidR="00540E02">
        <w:t xml:space="preserve">Check </w:t>
      </w:r>
      <w:r w:rsidR="00C87F85">
        <w:t>phase information must be submitted as an MPEG contribution document.</w:t>
      </w:r>
    </w:p>
    <w:p w14:paraId="3E4C0869" w14:textId="51FBC604" w:rsidR="004140FC" w:rsidRDefault="004140FC">
      <w:pPr>
        <w:pStyle w:val="BodyText"/>
      </w:pPr>
      <w:r>
        <w:lastRenderedPageBreak/>
        <w:t xml:space="preserve">Optionally, if there is unanimous agreement of WG 6 experts that the Proposal is of sufficient merit, then the verification of implementation and verification of performance can be skipped, and the </w:t>
      </w:r>
      <w:r w:rsidR="001A5C40">
        <w:t>Proposal</w:t>
      </w:r>
      <w:r>
        <w:t xml:space="preserve"> can proceed directly to Integration.</w:t>
      </w:r>
    </w:p>
    <w:p w14:paraId="7C9B125C" w14:textId="77777777" w:rsidR="00EB1E0C" w:rsidRDefault="00EB1E0C">
      <w:pPr>
        <w:pStyle w:val="BodyText"/>
        <w:rPr>
          <w:b/>
          <w:bCs/>
        </w:rPr>
      </w:pPr>
      <w:r>
        <w:rPr>
          <w:b/>
          <w:bCs/>
        </w:rPr>
        <w:t>Verify Implementation</w:t>
      </w:r>
    </w:p>
    <w:p w14:paraId="641C3ECB" w14:textId="34897EC2" w:rsidR="00EB1E0C" w:rsidRDefault="00EB1E0C">
      <w:pPr>
        <w:pStyle w:val="BodyText"/>
      </w:pPr>
      <w:r>
        <w:t>This is a check on the software i</w:t>
      </w:r>
      <w:r w:rsidR="00806A36">
        <w:t>mplementation of the proposal. At least one check by an i</w:t>
      </w:r>
      <w:r>
        <w:t xml:space="preserve">ndependent </w:t>
      </w:r>
      <w:r w:rsidR="00806A36">
        <w:t>compan</w:t>
      </w:r>
      <w:r w:rsidR="005E0AB3">
        <w:t>y</w:t>
      </w:r>
      <w:r>
        <w:t xml:space="preserve"> must be performe</w:t>
      </w:r>
      <w:r w:rsidRPr="002504B9">
        <w:t>d</w:t>
      </w:r>
      <w:r w:rsidR="00806A36">
        <w:t>. (It is assumed that one check is provided by</w:t>
      </w:r>
      <w:r>
        <w:t xml:space="preserve"> the proponent</w:t>
      </w:r>
      <w:r w:rsidR="00806A36">
        <w:t xml:space="preserve"> in </w:t>
      </w:r>
      <w:r w:rsidR="00CE6798">
        <w:t>the Proposal phase</w:t>
      </w:r>
      <w:r w:rsidRPr="0057087A">
        <w:t>.</w:t>
      </w:r>
      <w:r w:rsidR="00806A36">
        <w:t>)</w:t>
      </w:r>
      <w:r w:rsidRPr="0057087A">
        <w:t xml:space="preserve"> It is acceptable if this is using the same software implementation, however </w:t>
      </w:r>
      <w:r w:rsidR="00806A36">
        <w:t>an</w:t>
      </w:r>
      <w:r w:rsidRPr="0057087A">
        <w:t xml:space="preserve"> independent implementation </w:t>
      </w:r>
      <w:r w:rsidR="00806A36">
        <w:t>is</w:t>
      </w:r>
      <w:r w:rsidRPr="0057087A">
        <w:t xml:space="preserve"> preferred. At the </w:t>
      </w:r>
      <w:r w:rsidR="00CE6798">
        <w:t>C</w:t>
      </w:r>
      <w:r w:rsidRPr="0057087A">
        <w:t xml:space="preserve">heck phase, proponent core experiment </w:t>
      </w:r>
      <w:r w:rsidR="005E0AB3">
        <w:t xml:space="preserve">encoder and </w:t>
      </w:r>
      <w:r w:rsidR="00803665">
        <w:t>decoder</w:t>
      </w:r>
      <w:r w:rsidR="005513CE">
        <w:t>/renderer</w:t>
      </w:r>
      <w:r w:rsidR="00803665">
        <w:t xml:space="preserve"> </w:t>
      </w:r>
      <w:r w:rsidRPr="0057087A">
        <w:t xml:space="preserve">software </w:t>
      </w:r>
      <w:r w:rsidR="00806A36">
        <w:t>(</w:t>
      </w:r>
      <w:proofErr w:type="gramStart"/>
      <w:r w:rsidR="00806A36">
        <w:t>i.e.</w:t>
      </w:r>
      <w:proofErr w:type="gramEnd"/>
      <w:r w:rsidR="00806A36">
        <w:t xml:space="preserve"> extensions to the </w:t>
      </w:r>
      <w:proofErr w:type="spellStart"/>
      <w:r w:rsidR="00806A36" w:rsidRPr="0057087A">
        <w:t>R</w:t>
      </w:r>
      <w:r w:rsidR="00806A36">
        <w:t>efSoft</w:t>
      </w:r>
      <w:proofErr w:type="spellEnd"/>
      <w:r w:rsidR="00806A36">
        <w:t xml:space="preserve"> </w:t>
      </w:r>
      <w:r w:rsidR="005E0AB3">
        <w:t xml:space="preserve">Encoder and </w:t>
      </w:r>
      <w:r w:rsidR="00806A36">
        <w:t>Decoder</w:t>
      </w:r>
      <w:r w:rsidR="005513CE">
        <w:t>/Renderer</w:t>
      </w:r>
      <w:r w:rsidR="00806A36">
        <w:t>)</w:t>
      </w:r>
      <w:r w:rsidR="00806A36" w:rsidRPr="0057087A">
        <w:t xml:space="preserve"> </w:t>
      </w:r>
      <w:r w:rsidRPr="0057087A">
        <w:t xml:space="preserve">can be made available </w:t>
      </w:r>
      <w:r w:rsidR="00CE6798">
        <w:t xml:space="preserve">as </w:t>
      </w:r>
      <w:r w:rsidR="00806A36">
        <w:t>an executable</w:t>
      </w:r>
      <w:r w:rsidR="00803665">
        <w:t xml:space="preserve"> or </w:t>
      </w:r>
      <w:r w:rsidRPr="0057087A">
        <w:t xml:space="preserve">as object modules with a suitable interface to the </w:t>
      </w:r>
      <w:proofErr w:type="spellStart"/>
      <w:r w:rsidRPr="0057087A">
        <w:t>R</w:t>
      </w:r>
      <w:r w:rsidR="0080517D">
        <w:t>efSoft</w:t>
      </w:r>
      <w:proofErr w:type="spellEnd"/>
      <w:r w:rsidR="00806A36">
        <w:t xml:space="preserve"> </w:t>
      </w:r>
      <w:r w:rsidR="005E0AB3">
        <w:t xml:space="preserve">Encoder and </w:t>
      </w:r>
      <w:r w:rsidR="003A47A4">
        <w:t>Decoder/Renderer</w:t>
      </w:r>
      <w:r w:rsidRPr="0057087A">
        <w:t>. However, the succ</w:t>
      </w:r>
      <w:r>
        <w:t xml:space="preserve">essful completion of the core experiment requires that source code be delivered and integrated into the </w:t>
      </w:r>
      <w:proofErr w:type="spellStart"/>
      <w:r>
        <w:t>R</w:t>
      </w:r>
      <w:r w:rsidR="0080517D">
        <w:t>efSoft</w:t>
      </w:r>
      <w:proofErr w:type="spellEnd"/>
      <w:r w:rsidR="005E0AB3">
        <w:t xml:space="preserve"> Encoder and </w:t>
      </w:r>
      <w:r w:rsidR="00104E56">
        <w:t>Decoder/Renderer</w:t>
      </w:r>
      <w:r>
        <w:t>, as described in Section 3 of this document.</w:t>
      </w:r>
    </w:p>
    <w:p w14:paraId="2AA1D6D3" w14:textId="77777777" w:rsidR="00EB1E0C" w:rsidRPr="004D0090" w:rsidRDefault="004D0090">
      <w:pPr>
        <w:pStyle w:val="BodyText"/>
        <w:rPr>
          <w:b/>
          <w:bCs/>
        </w:rPr>
      </w:pPr>
      <w:r>
        <w:rPr>
          <w:b/>
        </w:rPr>
        <w:t>Verify</w:t>
      </w:r>
      <w:r w:rsidR="00EB1E0C" w:rsidRPr="004D0090">
        <w:rPr>
          <w:b/>
          <w:bCs/>
        </w:rPr>
        <w:t xml:space="preserve"> Performance</w:t>
      </w:r>
    </w:p>
    <w:p w14:paraId="1DBB37C4" w14:textId="266B2A31" w:rsidR="00EB1E0C" w:rsidRDefault="004D0090">
      <w:pPr>
        <w:pStyle w:val="BodyText"/>
      </w:pPr>
      <w:r>
        <w:t>Assessment of performance</w:t>
      </w:r>
      <w:r w:rsidR="00EB1E0C">
        <w:t xml:space="preserve"> (e.g. </w:t>
      </w:r>
      <w:r w:rsidR="002825A1">
        <w:t xml:space="preserve">subjective </w:t>
      </w:r>
      <w:r w:rsidR="00EB1E0C">
        <w:t xml:space="preserve">tests) should be done </w:t>
      </w:r>
      <w:r w:rsidR="00806A36">
        <w:t xml:space="preserve">by </w:t>
      </w:r>
      <w:r w:rsidR="00EB1E0C">
        <w:t xml:space="preserve">at least </w:t>
      </w:r>
      <w:r w:rsidR="00806A36">
        <w:t>on</w:t>
      </w:r>
      <w:r w:rsidR="005513CE">
        <w:t>e</w:t>
      </w:r>
      <w:r w:rsidR="00EB1E0C" w:rsidRPr="00335A21">
        <w:t xml:space="preserve"> lab</w:t>
      </w:r>
      <w:r w:rsidR="00806A36">
        <w:t>. (It is assumed that the proponent provided one assessment of performance in the Proposal phase</w:t>
      </w:r>
      <w:r w:rsidR="00806A36" w:rsidRPr="0057087A">
        <w:t>.</w:t>
      </w:r>
      <w:r w:rsidR="00806A36">
        <w:t>)</w:t>
      </w:r>
      <w:r w:rsidR="00EB1E0C">
        <w:t xml:space="preserve"> </w:t>
      </w:r>
      <w:r w:rsidR="005E0AB3">
        <w:t>Subjective testing is performed using the MPEG-I Audio Evaluation Platform (AEP).</w:t>
      </w:r>
      <w:r w:rsidR="00F93124">
        <w:t xml:space="preserve"> </w:t>
      </w:r>
      <w:r w:rsidR="00EB1E0C" w:rsidRPr="00DC3FAD">
        <w:t xml:space="preserve">See </w:t>
      </w:r>
      <w:r>
        <w:t xml:space="preserve">Annex B for details concerning conducting </w:t>
      </w:r>
      <w:r w:rsidR="002825A1">
        <w:t xml:space="preserve">subjective </w:t>
      </w:r>
      <w:r>
        <w:t xml:space="preserve">tests and measuring complexity and </w:t>
      </w:r>
      <w:r w:rsidR="00EB1E0C" w:rsidRPr="00DC3FAD">
        <w:t xml:space="preserve">Annex C for details concerning </w:t>
      </w:r>
      <w:r w:rsidR="00DC3FAD" w:rsidRPr="00DC3FAD">
        <w:t>statistical calculations.</w:t>
      </w:r>
      <w:r w:rsidR="00EB1E0C" w:rsidRPr="00DC3FAD">
        <w:t xml:space="preserve"> The requirement for </w:t>
      </w:r>
      <w:r w:rsidR="00E46990">
        <w:t xml:space="preserve">an additional </w:t>
      </w:r>
      <w:r w:rsidR="002825A1">
        <w:t xml:space="preserve">subjective </w:t>
      </w:r>
      <w:r w:rsidR="00E46990">
        <w:t>test</w:t>
      </w:r>
      <w:r w:rsidR="00EB1E0C" w:rsidRPr="00DC3FAD">
        <w:t xml:space="preserve"> is dropped if an independent commercial test lab </w:t>
      </w:r>
      <w:r w:rsidR="00E46990">
        <w:t>conducted the Proposal phase</w:t>
      </w:r>
      <w:r w:rsidR="00EB1E0C" w:rsidRPr="00DC3FAD">
        <w:t xml:space="preserve"> evaluat</w:t>
      </w:r>
      <w:r w:rsidR="00EB1E0C">
        <w:t>ion.</w:t>
      </w:r>
    </w:p>
    <w:p w14:paraId="32572F3F" w14:textId="19D0AA7D" w:rsidR="003B52F0" w:rsidRDefault="00EB1E0C">
      <w:pPr>
        <w:pStyle w:val="BodyText"/>
      </w:pPr>
      <w:r w:rsidRPr="00C87F85">
        <w:t xml:space="preserve">The result of the </w:t>
      </w:r>
      <w:r w:rsidR="00540E02">
        <w:t>Check</w:t>
      </w:r>
      <w:r w:rsidR="00540E02" w:rsidRPr="00C87F85">
        <w:t xml:space="preserve"> </w:t>
      </w:r>
      <w:r w:rsidRPr="00C87F85">
        <w:t xml:space="preserve">phase is a report on the technique, its merits and associated test results. The result should take into account the improvement (if any), theoretical considerations and the complexity of the feature. </w:t>
      </w:r>
    </w:p>
    <w:p w14:paraId="55BC63F2" w14:textId="75293C9C" w:rsidR="003B52F0" w:rsidRDefault="003B52F0" w:rsidP="003B52F0">
      <w:pPr>
        <w:pStyle w:val="BodyText"/>
      </w:pPr>
      <w:r w:rsidRPr="00781414">
        <w:t xml:space="preserve">In the case that a </w:t>
      </w:r>
      <w:r w:rsidR="002825A1">
        <w:t>subjective</w:t>
      </w:r>
      <w:r w:rsidR="002825A1" w:rsidRPr="00781414">
        <w:t xml:space="preserve"> </w:t>
      </w:r>
      <w:r w:rsidRPr="00781414">
        <w:t xml:space="preserve">test is part of the </w:t>
      </w:r>
      <w:r w:rsidR="00540E02">
        <w:t>Check</w:t>
      </w:r>
      <w:r w:rsidR="00540E02" w:rsidRPr="00781414">
        <w:t xml:space="preserve"> </w:t>
      </w:r>
      <w:r w:rsidRPr="00781414">
        <w:t xml:space="preserve">phase, material used in the </w:t>
      </w:r>
      <w:r w:rsidR="002825A1">
        <w:t xml:space="preserve">subjective </w:t>
      </w:r>
      <w:r>
        <w:t>test</w:t>
      </w:r>
      <w:r w:rsidRPr="00781414">
        <w:t xml:space="preserve"> must be </w:t>
      </w:r>
      <w:r>
        <w:t xml:space="preserve">made </w:t>
      </w:r>
      <w:r w:rsidRPr="00781414">
        <w:t>available at a reasonable interval (to be determined at each MPEG meeting) prior to the MPEG meeting where the results are presented, such that other members of MPEG have the opportunity to do informal evaluation.</w:t>
      </w:r>
      <w:r w:rsidRPr="00781414" w:rsidDel="00781414">
        <w:t xml:space="preserve"> </w:t>
      </w:r>
    </w:p>
    <w:p w14:paraId="37530F82" w14:textId="623DD51B" w:rsidR="003B52F0" w:rsidRPr="00AB6355" w:rsidRDefault="003B52F0" w:rsidP="003B52F0">
      <w:pPr>
        <w:pStyle w:val="BodyText"/>
      </w:pPr>
      <w:r>
        <w:t xml:space="preserve">If the result of the </w:t>
      </w:r>
      <w:r w:rsidR="00540E02">
        <w:t>Check</w:t>
      </w:r>
      <w:r w:rsidR="00540E02" w:rsidRPr="003B52F0">
        <w:t xml:space="preserve"> </w:t>
      </w:r>
      <w:r w:rsidRPr="003B52F0">
        <w:t xml:space="preserve">phase </w:t>
      </w:r>
      <w:r>
        <w:t>i</w:t>
      </w:r>
      <w:r w:rsidR="00BC780C">
        <w:t>s</w:t>
      </w:r>
      <w:r>
        <w:t xml:space="preserve"> not consistent amongst the </w:t>
      </w:r>
      <w:r w:rsidRPr="003B52F0">
        <w:t xml:space="preserve">companies doing the </w:t>
      </w:r>
      <w:r w:rsidR="00B17B1F">
        <w:t xml:space="preserve">review, a report should present the different results, and </w:t>
      </w:r>
      <w:r w:rsidR="00B807EB">
        <w:t xml:space="preserve">WG 6 </w:t>
      </w:r>
      <w:r w:rsidR="00B17B1F">
        <w:t>Audio may request an additional check.</w:t>
      </w:r>
    </w:p>
    <w:p w14:paraId="0886CAD7" w14:textId="77777777" w:rsidR="00EB09E3" w:rsidRPr="00EB09E3" w:rsidRDefault="00B17B1F">
      <w:pPr>
        <w:pStyle w:val="BodyText"/>
      </w:pPr>
      <w:r>
        <w:t xml:space="preserve">The acceptance of a core experiment is based on the </w:t>
      </w:r>
      <w:r w:rsidR="00E82FE4">
        <w:t>guidelines</w:t>
      </w:r>
      <w:r>
        <w:t xml:space="preserve"> described in Annex D.</w:t>
      </w:r>
      <w:r w:rsidR="00EB1E0C">
        <w:t xml:space="preserve"> </w:t>
      </w:r>
      <w:bookmarkStart w:id="0" w:name="_MON_1269699764"/>
      <w:bookmarkEnd w:id="0"/>
    </w:p>
    <w:p w14:paraId="36206110" w14:textId="77777777" w:rsidR="00EB1E0C" w:rsidRPr="006A78C6" w:rsidRDefault="009526AD">
      <w:pPr>
        <w:pStyle w:val="Heading3"/>
        <w:rPr>
          <w:sz w:val="24"/>
          <w:szCs w:val="24"/>
        </w:rPr>
      </w:pPr>
      <w:r w:rsidRPr="006A78C6">
        <w:rPr>
          <w:sz w:val="24"/>
          <w:szCs w:val="24"/>
        </w:rPr>
        <w:t>3</w:t>
      </w:r>
      <w:r w:rsidR="00D14A17">
        <w:rPr>
          <w:sz w:val="24"/>
          <w:szCs w:val="24"/>
        </w:rPr>
        <w:t xml:space="preserve"> </w:t>
      </w:r>
      <w:r w:rsidRPr="006A78C6">
        <w:rPr>
          <w:sz w:val="24"/>
          <w:szCs w:val="24"/>
        </w:rPr>
        <w:t xml:space="preserve"> Integration</w:t>
      </w:r>
    </w:p>
    <w:p w14:paraId="13387D2E" w14:textId="79254A51" w:rsidR="001F269C" w:rsidRDefault="00B17B1F">
      <w:pPr>
        <w:pStyle w:val="BodyText"/>
      </w:pPr>
      <w:r>
        <w:t xml:space="preserve">After the </w:t>
      </w:r>
      <w:r w:rsidR="00BE7B6E">
        <w:t xml:space="preserve">success </w:t>
      </w:r>
      <w:r>
        <w:t xml:space="preserve">of </w:t>
      </w:r>
      <w:r w:rsidR="00BE7B6E">
        <w:t xml:space="preserve">a </w:t>
      </w:r>
      <w:r>
        <w:t>core experiment, encoder and decoder</w:t>
      </w:r>
      <w:r w:rsidR="00792191">
        <w:t>/renderer</w:t>
      </w:r>
      <w:r>
        <w:t xml:space="preserve"> components for the new tool must be integrated into the </w:t>
      </w:r>
      <w:r w:rsidR="00BE7B6E">
        <w:t xml:space="preserve">WD </w:t>
      </w:r>
      <w:r>
        <w:t xml:space="preserve">and the </w:t>
      </w:r>
      <w:proofErr w:type="spellStart"/>
      <w:r>
        <w:t>RefSoft</w:t>
      </w:r>
      <w:proofErr w:type="spellEnd"/>
      <w:r>
        <w:t xml:space="preserve">. Source code shall carry the </w:t>
      </w:r>
      <w:r w:rsidR="00EA6271" w:rsidRPr="000D1C88">
        <w:t>C</w:t>
      </w:r>
      <w:r w:rsidRPr="000D1C88">
        <w:t xml:space="preserve">opyright </w:t>
      </w:r>
      <w:r w:rsidR="00EA6271" w:rsidRPr="000D1C88">
        <w:t xml:space="preserve">Header as shown in </w:t>
      </w:r>
      <w:r w:rsidR="007B2FEC" w:rsidRPr="000D1C88">
        <w:t>[</w:t>
      </w:r>
      <w:r w:rsidR="007B2FEC" w:rsidRPr="000D1C88">
        <w:fldChar w:fldCharType="begin"/>
      </w:r>
      <w:r w:rsidR="007B2FEC" w:rsidRPr="000D1C88">
        <w:instrText xml:space="preserve"> REF _Ref53554546 \r \h </w:instrText>
      </w:r>
      <w:r w:rsidR="007B2FEC">
        <w:instrText xml:space="preserve"> \* MERGEFORMAT </w:instrText>
      </w:r>
      <w:r w:rsidR="007B2FEC" w:rsidRPr="000D1C88">
        <w:fldChar w:fldCharType="separate"/>
      </w:r>
      <w:r w:rsidR="007B2FEC" w:rsidRPr="000D1C88">
        <w:t>2</w:t>
      </w:r>
      <w:r w:rsidR="007B2FEC" w:rsidRPr="000D1C88">
        <w:fldChar w:fldCharType="end"/>
      </w:r>
      <w:r w:rsidR="007B2FEC" w:rsidRPr="000D1C88">
        <w:t xml:space="preserve">]. </w:t>
      </w:r>
    </w:p>
    <w:p w14:paraId="7927036E" w14:textId="0CE4A143" w:rsidR="002C64B0" w:rsidRDefault="002C64B0">
      <w:pPr>
        <w:pStyle w:val="BodyText"/>
      </w:pPr>
      <w:r>
        <w:t>After integration, it is expected that t</w:t>
      </w:r>
      <w:r w:rsidR="00E46990">
        <w:t xml:space="preserve">he </w:t>
      </w:r>
      <w:proofErr w:type="spellStart"/>
      <w:r w:rsidR="00E46990">
        <w:t>RefSoft</w:t>
      </w:r>
      <w:proofErr w:type="spellEnd"/>
      <w:r w:rsidR="00E46990">
        <w:t xml:space="preserve"> D</w:t>
      </w:r>
      <w:r>
        <w:t>ecoder</w:t>
      </w:r>
      <w:r w:rsidR="00BC780C">
        <w:t>/Renderer</w:t>
      </w:r>
      <w:r>
        <w:t xml:space="preserve"> shall be able to decode the CE bitstreams to produce the bit-exact waveforms used in the CE evaluation.</w:t>
      </w:r>
      <w:r w:rsidR="00790AD4">
        <w:t xml:space="preserve"> </w:t>
      </w:r>
    </w:p>
    <w:p w14:paraId="68BB9C3A" w14:textId="77777777" w:rsidR="002C64B0" w:rsidRDefault="00853B59" w:rsidP="006A78C6">
      <w:pPr>
        <w:pStyle w:val="BodyText"/>
        <w:tabs>
          <w:tab w:val="clear" w:pos="5040"/>
        </w:tabs>
        <w:spacing w:before="0" w:after="0"/>
        <w:jc w:val="left"/>
      </w:pPr>
      <w:r>
        <w:rPr>
          <w:noProof/>
        </w:rPr>
        <w:t>For the RefSoft E</w:t>
      </w:r>
      <w:r w:rsidR="002C64B0">
        <w:rPr>
          <w:noProof/>
        </w:rPr>
        <w:t xml:space="preserve">ncoder, </w:t>
      </w:r>
      <w:r w:rsidR="005B54B0" w:rsidRPr="0040739D">
        <w:rPr>
          <w:noProof/>
        </w:rPr>
        <w:t xml:space="preserve">the proponent must provide </w:t>
      </w:r>
    </w:p>
    <w:p w14:paraId="58DFE4F7" w14:textId="5C1E84F3" w:rsidR="00EA6271" w:rsidRDefault="00EA6271" w:rsidP="00DC6671">
      <w:pPr>
        <w:pStyle w:val="ListParagraph"/>
        <w:numPr>
          <w:ilvl w:val="0"/>
          <w:numId w:val="40"/>
        </w:numPr>
      </w:pPr>
      <w:r>
        <w:t>An</w:t>
      </w:r>
      <w:r w:rsidRPr="00D6380A">
        <w:t xml:space="preserve"> exemplary description of how the MPEG-I metadata is extracted and encoded based on the scene description and audio signals (i.e. the MPEG-I Immersive Audio “encoder” algorithms). </w:t>
      </w:r>
      <w:r>
        <w:t>Such</w:t>
      </w:r>
      <w:r w:rsidRPr="00D6380A">
        <w:t xml:space="preserve"> encoders extract information important for acoustic modelling from EIF data and provide an efficient representation and encoding. </w:t>
      </w:r>
      <w:r>
        <w:lastRenderedPageBreak/>
        <w:t>M</w:t>
      </w:r>
      <w:r w:rsidRPr="00D6380A">
        <w:t>etadata might be modified and amended (based on justifiable assumptions) to enable lossy compression, optimization, representation conversion, etc.</w:t>
      </w:r>
    </w:p>
    <w:p w14:paraId="205FC67A" w14:textId="77777777" w:rsidR="00EA6271" w:rsidRDefault="00EA6271" w:rsidP="00EA6271">
      <w:pPr>
        <w:rPr>
          <w:lang w:eastAsia="ja-JP"/>
        </w:rPr>
      </w:pPr>
    </w:p>
    <w:p w14:paraId="1D8C5DE1" w14:textId="5558B3CE" w:rsidR="00EA6271" w:rsidRPr="00DC6671" w:rsidRDefault="00EA6271" w:rsidP="00DC6671">
      <w:pPr>
        <w:pStyle w:val="ListParagraph"/>
        <w:numPr>
          <w:ilvl w:val="0"/>
          <w:numId w:val="40"/>
        </w:numPr>
        <w:rPr>
          <w:i/>
          <w:lang w:eastAsia="ja-JP"/>
        </w:rPr>
      </w:pPr>
      <w:r>
        <w:rPr>
          <w:lang w:eastAsia="ja-JP"/>
        </w:rPr>
        <w:t>The</w:t>
      </w:r>
      <w:r w:rsidRPr="00BE5704">
        <w:rPr>
          <w:lang w:eastAsia="ja-JP"/>
        </w:rPr>
        <w:t xml:space="preserve"> </w:t>
      </w:r>
      <w:proofErr w:type="spellStart"/>
      <w:r>
        <w:t>RefSoft</w:t>
      </w:r>
      <w:proofErr w:type="spellEnd"/>
      <w:r>
        <w:t xml:space="preserve"> Encoder</w:t>
      </w:r>
      <w:r w:rsidRPr="00BE5704">
        <w:rPr>
          <w:lang w:eastAsia="ja-JP"/>
        </w:rPr>
        <w:t xml:space="preserve"> must include source code that implements the described extraction algorithms. </w:t>
      </w:r>
      <w:r w:rsidR="00134D3B">
        <w:rPr>
          <w:lang w:eastAsia="ja-JP"/>
        </w:rPr>
        <w:t xml:space="preserve">Source code can be in C, C++, Python or </w:t>
      </w:r>
      <w:proofErr w:type="spellStart"/>
      <w:r w:rsidR="00134D3B">
        <w:rPr>
          <w:lang w:eastAsia="ja-JP"/>
        </w:rPr>
        <w:t>Matlab</w:t>
      </w:r>
      <w:proofErr w:type="spellEnd"/>
      <w:r w:rsidR="00134D3B">
        <w:rPr>
          <w:lang w:eastAsia="ja-JP"/>
        </w:rPr>
        <w:t xml:space="preserve"> that is able to </w:t>
      </w:r>
      <w:r w:rsidR="00BC780C">
        <w:rPr>
          <w:lang w:eastAsia="ja-JP"/>
        </w:rPr>
        <w:t xml:space="preserve">be </w:t>
      </w:r>
      <w:r w:rsidR="00134D3B">
        <w:rPr>
          <w:lang w:eastAsia="ja-JP"/>
        </w:rPr>
        <w:t xml:space="preserve">integrated into the </w:t>
      </w:r>
      <w:proofErr w:type="spellStart"/>
      <w:r w:rsidR="00134D3B">
        <w:rPr>
          <w:lang w:eastAsia="ja-JP"/>
        </w:rPr>
        <w:t>RefSoft</w:t>
      </w:r>
      <w:proofErr w:type="spellEnd"/>
      <w:r w:rsidR="00134D3B">
        <w:rPr>
          <w:lang w:eastAsia="ja-JP"/>
        </w:rPr>
        <w:t xml:space="preserve"> Encoder to make a working encoding system. </w:t>
      </w:r>
      <w:r w:rsidRPr="00BE5704">
        <w:rPr>
          <w:lang w:eastAsia="ja-JP"/>
        </w:rPr>
        <w:t xml:space="preserve">Note that this need not be the exact algorithm used in the proponent’s </w:t>
      </w:r>
      <w:r w:rsidR="00134D3B">
        <w:rPr>
          <w:lang w:eastAsia="ja-JP"/>
        </w:rPr>
        <w:t>CE</w:t>
      </w:r>
      <w:r w:rsidRPr="00BE5704">
        <w:rPr>
          <w:lang w:eastAsia="ja-JP"/>
        </w:rPr>
        <w:t xml:space="preserve">. </w:t>
      </w:r>
      <w:r w:rsidRPr="00EA6271">
        <w:rPr>
          <w:i/>
          <w:lang w:eastAsia="ja-JP"/>
        </w:rPr>
        <w:t>However, subsequent Core Experiment work shall use the proponent-submitted MPEG-I Immersive Audio “encoder” algorithm and corresponding submitted source code as the “baseline” system in CE performance comparisons, against which CE technology is evaluated.</w:t>
      </w:r>
    </w:p>
    <w:p w14:paraId="7E1F91BC" w14:textId="0A4DA412" w:rsidR="001F269C" w:rsidRDefault="00B17B1F">
      <w:pPr>
        <w:pStyle w:val="BodyText"/>
      </w:pPr>
      <w:r w:rsidRPr="002C64B0">
        <w:t xml:space="preserve">Satisfactory completion of the </w:t>
      </w:r>
      <w:r w:rsidR="00540E02">
        <w:t>Integration</w:t>
      </w:r>
      <w:r w:rsidR="00540E02" w:rsidRPr="002C64B0">
        <w:t xml:space="preserve"> </w:t>
      </w:r>
      <w:r w:rsidRPr="002C64B0">
        <w:t xml:space="preserve">phase concludes the Core Experiment. This integration is typically concluded in the AHG period following the MPEG meeting at which the </w:t>
      </w:r>
      <w:r w:rsidR="00540E02">
        <w:t>Check</w:t>
      </w:r>
      <w:r w:rsidR="00540E02" w:rsidRPr="002C64B0">
        <w:t xml:space="preserve"> </w:t>
      </w:r>
      <w:r w:rsidRPr="002C64B0">
        <w:t xml:space="preserve">phase was </w:t>
      </w:r>
      <w:r w:rsidR="00916D8F" w:rsidRPr="002C64B0">
        <w:t>successfully</w:t>
      </w:r>
      <w:r w:rsidRPr="002C64B0">
        <w:t xml:space="preserve"> co</w:t>
      </w:r>
      <w:r w:rsidRPr="00916D8F">
        <w:t>mpleted.</w:t>
      </w:r>
    </w:p>
    <w:p w14:paraId="1C26C50C" w14:textId="77777777" w:rsidR="005E1973" w:rsidRPr="006A78C6" w:rsidRDefault="009526AD" w:rsidP="006A78C6">
      <w:pPr>
        <w:spacing w:before="120" w:after="120"/>
        <w:rPr>
          <w:rStyle w:val="Strong"/>
          <w:sz w:val="28"/>
          <w:szCs w:val="28"/>
        </w:rPr>
      </w:pPr>
      <w:r w:rsidRPr="006A78C6">
        <w:rPr>
          <w:rStyle w:val="Strong"/>
          <w:sz w:val="28"/>
          <w:szCs w:val="28"/>
        </w:rPr>
        <w:t>References</w:t>
      </w:r>
    </w:p>
    <w:p w14:paraId="166218A1" w14:textId="5F9BF00C" w:rsidR="00A86AC9" w:rsidRDefault="007B2FEC" w:rsidP="000D1C88">
      <w:pPr>
        <w:pStyle w:val="ListParagraph"/>
        <w:numPr>
          <w:ilvl w:val="0"/>
          <w:numId w:val="41"/>
        </w:numPr>
        <w:overflowPunct/>
        <w:autoSpaceDE/>
        <w:autoSpaceDN/>
        <w:adjustRightInd/>
        <w:textAlignment w:val="auto"/>
      </w:pPr>
      <w:bookmarkStart w:id="1" w:name="_Ref53554492"/>
      <w:r w:rsidRPr="00DC3FAD">
        <w:t>N6877</w:t>
      </w:r>
      <w:r>
        <w:t xml:space="preserve">, </w:t>
      </w:r>
      <w:r w:rsidR="00A86AC9" w:rsidRPr="00DC3FAD">
        <w:t>MPEG 101,</w:t>
      </w:r>
      <w:r w:rsidR="00A86AC9">
        <w:t xml:space="preserve"> issued at</w:t>
      </w:r>
      <w:r w:rsidR="00A86AC9" w:rsidRPr="00DC3FAD">
        <w:t xml:space="preserve"> 71</w:t>
      </w:r>
      <w:r w:rsidR="00A86AC9" w:rsidRPr="007B2FEC">
        <w:rPr>
          <w:vertAlign w:val="superscript"/>
        </w:rPr>
        <w:t>st</w:t>
      </w:r>
      <w:r w:rsidR="00A86AC9">
        <w:t xml:space="preserve"> MPEG meeting.</w:t>
      </w:r>
      <w:bookmarkEnd w:id="1"/>
    </w:p>
    <w:p w14:paraId="2163CB31" w14:textId="77777777" w:rsidR="00442EDA" w:rsidRDefault="00442EDA" w:rsidP="00442EDA">
      <w:pPr>
        <w:pStyle w:val="ListParagraph"/>
        <w:numPr>
          <w:ilvl w:val="0"/>
          <w:numId w:val="41"/>
        </w:numPr>
        <w:overflowPunct/>
        <w:autoSpaceDE/>
        <w:autoSpaceDN/>
        <w:adjustRightInd/>
        <w:textAlignment w:val="auto"/>
      </w:pPr>
      <w:r w:rsidRPr="009D7688">
        <w:t>N</w:t>
      </w:r>
      <w:r>
        <w:t>0056</w:t>
      </w:r>
      <w:r w:rsidRPr="009D7688">
        <w:t xml:space="preserve"> MPEG-I Immersive Audio Call for Proposals</w:t>
      </w:r>
    </w:p>
    <w:p w14:paraId="0C76E22F" w14:textId="13260893" w:rsidR="00442EDA" w:rsidRDefault="00442EDA" w:rsidP="00442EDA">
      <w:pPr>
        <w:pStyle w:val="ListParagraph"/>
        <w:numPr>
          <w:ilvl w:val="0"/>
          <w:numId w:val="41"/>
        </w:numPr>
        <w:overflowPunct/>
        <w:autoSpaceDE/>
        <w:autoSpaceDN/>
        <w:adjustRightInd/>
        <w:textAlignment w:val="auto"/>
      </w:pPr>
      <w:bookmarkStart w:id="2" w:name="_Ref77064013"/>
      <w:r>
        <w:t xml:space="preserve">ITU-R Recommendation BS.1284-2, </w:t>
      </w:r>
      <w:r w:rsidRPr="004578F9">
        <w:t>General methods for the subjective assessment of sound quality</w:t>
      </w:r>
      <w:r>
        <w:t xml:space="preserve">, </w:t>
      </w:r>
      <w:r w:rsidRPr="004578F9">
        <w:t>2019, Intern. Telecom Union, Geneva, Switzerland</w:t>
      </w:r>
      <w:r>
        <w:t xml:space="preserve"> (specifically, A-B</w:t>
      </w:r>
      <w:bookmarkEnd w:id="2"/>
      <w:r>
        <w:t xml:space="preserve"> Comparison) </w:t>
      </w:r>
    </w:p>
    <w:p w14:paraId="47CFCE36" w14:textId="77777777" w:rsidR="00442EDA" w:rsidRPr="00EA6271" w:rsidRDefault="00442EDA" w:rsidP="00442EDA">
      <w:pPr>
        <w:pStyle w:val="ListParagraph"/>
        <w:numPr>
          <w:ilvl w:val="0"/>
          <w:numId w:val="41"/>
        </w:numPr>
        <w:overflowPunct/>
        <w:autoSpaceDE/>
        <w:autoSpaceDN/>
        <w:adjustRightInd/>
        <w:textAlignment w:val="auto"/>
      </w:pPr>
      <w:bookmarkStart w:id="3" w:name="_Ref77064025"/>
      <w:r w:rsidRPr="004578F9">
        <w:t xml:space="preserve">ITU-R Recommendation BS.2132, Method for the Subjective Quality Assessment of Audible Differences of Sound Systems Using Multiple Stimuli Without </w:t>
      </w:r>
      <w:proofErr w:type="gramStart"/>
      <w:r w:rsidRPr="004578F9">
        <w:t>a</w:t>
      </w:r>
      <w:proofErr w:type="gramEnd"/>
      <w:r w:rsidRPr="004578F9">
        <w:t xml:space="preserve"> Given Reference, 2019, Intern. Telecom Union, Geneva, Switzerland</w:t>
      </w:r>
      <w:r>
        <w:t>.</w:t>
      </w:r>
      <w:bookmarkEnd w:id="3"/>
    </w:p>
    <w:p w14:paraId="2241A5C9" w14:textId="39376ACA" w:rsidR="00EB1E0C" w:rsidRPr="00DC3FAD" w:rsidRDefault="00EB1E0C" w:rsidP="00DC3FAD">
      <w:pPr>
        <w:pStyle w:val="Heading1"/>
        <w:jc w:val="left"/>
        <w:rPr>
          <w:rFonts w:ascii="Arial" w:hAnsi="Arial" w:cs="Arial"/>
          <w:sz w:val="26"/>
          <w:szCs w:val="26"/>
        </w:rPr>
      </w:pPr>
      <w:r>
        <w:br w:type="page"/>
      </w:r>
      <w:r w:rsidRPr="00DC3FAD">
        <w:rPr>
          <w:rFonts w:ascii="Arial" w:hAnsi="Arial" w:cs="Arial"/>
          <w:sz w:val="26"/>
          <w:szCs w:val="26"/>
        </w:rPr>
        <w:lastRenderedPageBreak/>
        <w:t>Annex A: Core Experiment Process Flow Chart</w:t>
      </w:r>
      <w:r w:rsidR="004D2AB1" w:rsidRPr="004D2AB1">
        <w:rPr>
          <w:b w:val="0"/>
          <w:noProof/>
        </w:rPr>
        <w:t xml:space="preserve"> </w:t>
      </w:r>
    </w:p>
    <w:p w14:paraId="4B81E164" w14:textId="31869087" w:rsidR="00EB1E0C" w:rsidRDefault="00EB1E0C">
      <w:pPr>
        <w:pStyle w:val="BodyText"/>
        <w:rPr>
          <w:rFonts w:ascii="Arial" w:hAnsi="Arial"/>
        </w:rPr>
      </w:pPr>
    </w:p>
    <w:p w14:paraId="50B09D35" w14:textId="5842B8AA" w:rsidR="00EB1E0C" w:rsidRPr="003050BA" w:rsidRDefault="008A42FD">
      <w:pPr>
        <w:jc w:val="center"/>
        <w:rPr>
          <w:rFonts w:ascii="Arial" w:hAnsi="Arial"/>
        </w:rPr>
      </w:pPr>
      <w:r w:rsidRPr="008A42FD">
        <w:rPr>
          <w:rFonts w:ascii="Arial" w:hAnsi="Arial"/>
          <w:noProof/>
        </w:rPr>
        <w:drawing>
          <wp:inline distT="0" distB="0" distL="0" distR="0" wp14:anchorId="5A7A9F9D" wp14:editId="732EDD75">
            <wp:extent cx="2628900" cy="6858000"/>
            <wp:effectExtent l="0" t="0" r="0" b="0"/>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9"/>
                    <a:stretch>
                      <a:fillRect/>
                    </a:stretch>
                  </pic:blipFill>
                  <pic:spPr>
                    <a:xfrm>
                      <a:off x="0" y="0"/>
                      <a:ext cx="2628900" cy="6858000"/>
                    </a:xfrm>
                    <a:prstGeom prst="rect">
                      <a:avLst/>
                    </a:prstGeom>
                  </pic:spPr>
                </pic:pic>
              </a:graphicData>
            </a:graphic>
          </wp:inline>
        </w:drawing>
      </w:r>
    </w:p>
    <w:p w14:paraId="228BD8F7" w14:textId="77777777" w:rsidR="00EB1E0C" w:rsidRDefault="00EB1E0C">
      <w:pPr>
        <w:tabs>
          <w:tab w:val="left" w:pos="5040"/>
        </w:tabs>
        <w:spacing w:before="140" w:after="100"/>
        <w:jc w:val="both"/>
        <w:rPr>
          <w:rFonts w:ascii="Arial" w:hAnsi="Arial" w:cs="Arial"/>
          <w:b/>
        </w:rPr>
      </w:pPr>
      <w:r>
        <w:rPr>
          <w:b/>
        </w:rPr>
        <w:br w:type="page"/>
      </w:r>
      <w:r w:rsidR="00310D8F" w:rsidRPr="0008419C">
        <w:rPr>
          <w:rFonts w:ascii="Arial" w:hAnsi="Arial" w:cs="Arial"/>
          <w:b/>
        </w:rPr>
        <w:lastRenderedPageBreak/>
        <w:t xml:space="preserve">Annex B: </w:t>
      </w:r>
      <w:r w:rsidR="009526AD" w:rsidRPr="006A78C6">
        <w:rPr>
          <w:rFonts w:ascii="Arial" w:hAnsi="Arial" w:cs="Arial"/>
          <w:b/>
        </w:rPr>
        <w:t xml:space="preserve">Performance Measurement </w:t>
      </w:r>
      <w:r w:rsidR="0008419C">
        <w:rPr>
          <w:rFonts w:ascii="Arial" w:hAnsi="Arial" w:cs="Arial"/>
          <w:b/>
        </w:rPr>
        <w:t>Procedures</w:t>
      </w:r>
    </w:p>
    <w:p w14:paraId="6A0F45FB" w14:textId="77777777" w:rsidR="00EB1E0C" w:rsidRPr="0008419C" w:rsidRDefault="0008419C" w:rsidP="00DC3FAD">
      <w:pPr>
        <w:numPr>
          <w:ilvl w:val="0"/>
          <w:numId w:val="16"/>
        </w:numPr>
        <w:rPr>
          <w:b/>
        </w:rPr>
      </w:pPr>
      <w:r>
        <w:rPr>
          <w:b/>
        </w:rPr>
        <w:t>Proced</w:t>
      </w:r>
      <w:r w:rsidR="009526AD" w:rsidRPr="006A78C6">
        <w:rPr>
          <w:b/>
        </w:rPr>
        <w:t>ure</w:t>
      </w:r>
      <w:r w:rsidR="00EB1E0C" w:rsidRPr="0008419C">
        <w:rPr>
          <w:b/>
        </w:rPr>
        <w:t xml:space="preserve"> for subjective quality </w:t>
      </w:r>
      <w:r w:rsidR="0013266E" w:rsidRPr="0008419C">
        <w:rPr>
          <w:b/>
        </w:rPr>
        <w:t xml:space="preserve">tests </w:t>
      </w:r>
    </w:p>
    <w:p w14:paraId="66FCAE9C" w14:textId="5C6341DB" w:rsidR="0008419C" w:rsidRPr="00DC3FAD" w:rsidRDefault="0008419C" w:rsidP="0008419C">
      <w:pPr>
        <w:numPr>
          <w:ilvl w:val="0"/>
          <w:numId w:val="24"/>
        </w:numPr>
        <w:jc w:val="both"/>
      </w:pPr>
      <w:r w:rsidRPr="00DC3FAD">
        <w:t xml:space="preserve">A minimum of 8 </w:t>
      </w:r>
      <w:r w:rsidR="00BC780C">
        <w:t>subjects</w:t>
      </w:r>
      <w:r w:rsidR="00BC780C" w:rsidRPr="00DC3FAD">
        <w:t xml:space="preserve"> </w:t>
      </w:r>
      <w:r w:rsidRPr="00DC3FAD">
        <w:t xml:space="preserve">is required at each </w:t>
      </w:r>
      <w:r w:rsidR="00853B59">
        <w:t xml:space="preserve">test </w:t>
      </w:r>
      <w:r w:rsidRPr="00DC3FAD">
        <w:t>site</w:t>
      </w:r>
      <w:r>
        <w:t>.</w:t>
      </w:r>
    </w:p>
    <w:p w14:paraId="06C37D41" w14:textId="146C2DAA" w:rsidR="00FE4887" w:rsidRPr="00D27D85" w:rsidRDefault="00FE4887" w:rsidP="00BE7B6E">
      <w:pPr>
        <w:numPr>
          <w:ilvl w:val="0"/>
          <w:numId w:val="24"/>
        </w:numPr>
        <w:jc w:val="both"/>
      </w:pPr>
      <w:r w:rsidRPr="00A43DDD">
        <w:t xml:space="preserve">The test material </w:t>
      </w:r>
      <w:r w:rsidR="00EA6271">
        <w:t xml:space="preserve">that </w:t>
      </w:r>
      <w:r w:rsidR="00D27D85">
        <w:t>might</w:t>
      </w:r>
      <w:r>
        <w:t xml:space="preserve"> be</w:t>
      </w:r>
      <w:r w:rsidRPr="00A43DDD">
        <w:t xml:space="preserve"> use</w:t>
      </w:r>
      <w:r>
        <w:t>d</w:t>
      </w:r>
      <w:r w:rsidRPr="00A43DDD">
        <w:t xml:space="preserve"> in the core experiment process</w:t>
      </w:r>
      <w:r>
        <w:t xml:space="preserve"> is</w:t>
      </w:r>
      <w:r w:rsidRPr="00A43DDD">
        <w:t xml:space="preserve"> identified in </w:t>
      </w:r>
      <w:r w:rsidR="00D27D85">
        <w:t xml:space="preserve">Annex </w:t>
      </w:r>
      <w:r w:rsidR="00EA6271">
        <w:t>A</w:t>
      </w:r>
      <w:r w:rsidR="00EA6271" w:rsidRPr="00D27D85">
        <w:t xml:space="preserve"> </w:t>
      </w:r>
      <w:r w:rsidR="00D27D85" w:rsidRPr="00D27D85">
        <w:t xml:space="preserve">of </w:t>
      </w:r>
      <w:r w:rsidR="00442EDA" w:rsidRPr="00442EDA">
        <w:t>MPEG-I Immersive Audio Test and Evaluation Procedures</w:t>
      </w:r>
      <w:r w:rsidR="00D27D85" w:rsidRPr="00D27D85">
        <w:t>.</w:t>
      </w:r>
    </w:p>
    <w:p w14:paraId="14A8CD47" w14:textId="1A888BF5" w:rsidR="00FE4887" w:rsidRDefault="00FE4887" w:rsidP="00FE4887">
      <w:pPr>
        <w:numPr>
          <w:ilvl w:val="0"/>
          <w:numId w:val="24"/>
        </w:numPr>
        <w:jc w:val="both"/>
      </w:pPr>
      <w:r>
        <w:t>If tools evaluated with the CE process are</w:t>
      </w:r>
      <w:r w:rsidR="00853B59">
        <w:t xml:space="preserve"> applicable to a specific type of</w:t>
      </w:r>
      <w:r>
        <w:t xml:space="preserve"> </w:t>
      </w:r>
      <w:r w:rsidR="00134D3B">
        <w:t xml:space="preserve">test </w:t>
      </w:r>
      <w:r>
        <w:t xml:space="preserve">material, the regular set of items can be restricted to a subset, or new material can be </w:t>
      </w:r>
      <w:r w:rsidR="001F269C">
        <w:t>added</w:t>
      </w:r>
      <w:r>
        <w:t xml:space="preserve">. </w:t>
      </w:r>
      <w:r w:rsidRPr="00D458E9">
        <w:t xml:space="preserve"> </w:t>
      </w:r>
      <w:r w:rsidR="00B807EB">
        <w:t xml:space="preserve">WG 6 </w:t>
      </w:r>
      <w:r w:rsidR="00853B59">
        <w:t>Audio must agree this to</w:t>
      </w:r>
      <w:r>
        <w:t xml:space="preserve"> on a per-CE basis</w:t>
      </w:r>
      <w:r w:rsidRPr="00A43DDD">
        <w:t>.</w:t>
      </w:r>
    </w:p>
    <w:p w14:paraId="48D6E360" w14:textId="5B2855B4" w:rsidR="005E1973" w:rsidRDefault="00BC780C" w:rsidP="00DC6671">
      <w:pPr>
        <w:numPr>
          <w:ilvl w:val="0"/>
          <w:numId w:val="24"/>
        </w:numPr>
        <w:jc w:val="both"/>
      </w:pPr>
      <w:r>
        <w:t xml:space="preserve">Subjects </w:t>
      </w:r>
      <w:r w:rsidR="00853B59">
        <w:t>must participate in a t</w:t>
      </w:r>
      <w:r w:rsidR="0013266E">
        <w:t>raining phase prior to the actual test</w:t>
      </w:r>
      <w:r w:rsidR="00EA6271">
        <w:t>.</w:t>
      </w:r>
    </w:p>
    <w:p w14:paraId="76DDC060" w14:textId="42B0CE77" w:rsidR="005E1973" w:rsidRDefault="00EA6271" w:rsidP="006A78C6">
      <w:pPr>
        <w:numPr>
          <w:ilvl w:val="0"/>
          <w:numId w:val="24"/>
        </w:numPr>
        <w:jc w:val="both"/>
      </w:pPr>
      <w:r>
        <w:t>Subjective testing must use the Audio Evaluation Platform</w:t>
      </w:r>
      <w:r w:rsidR="0013266E">
        <w:t>.</w:t>
      </w:r>
    </w:p>
    <w:p w14:paraId="342A0F4C" w14:textId="13ED8094" w:rsidR="00AE19C3" w:rsidRDefault="00AE19C3" w:rsidP="00AE19C3">
      <w:pPr>
        <w:numPr>
          <w:ilvl w:val="0"/>
          <w:numId w:val="24"/>
        </w:numPr>
        <w:jc w:val="both"/>
      </w:pPr>
      <w:r>
        <w:t>R</w:t>
      </w:r>
      <w:r w:rsidRPr="00DC3FAD">
        <w:t xml:space="preserve">esults should be presented </w:t>
      </w:r>
      <w:r>
        <w:t xml:space="preserve">for each </w:t>
      </w:r>
      <w:r w:rsidRPr="00DC3FAD">
        <w:t xml:space="preserve">item </w:t>
      </w:r>
      <w:r>
        <w:t xml:space="preserve">(averaged over all listeners) and per systems (averaged over all listeners and all items). In addition, results may be presented for pooling over all test sites and all operating points. In any case, </w:t>
      </w:r>
      <w:r w:rsidR="002825A1">
        <w:t xml:space="preserve">subjective </w:t>
      </w:r>
      <w:r>
        <w:t>test results from all test sites should be considered.</w:t>
      </w:r>
    </w:p>
    <w:p w14:paraId="4C99AA27" w14:textId="4A010942" w:rsidR="00AE19C3" w:rsidRDefault="00AE19C3" w:rsidP="00AE19C3">
      <w:pPr>
        <w:numPr>
          <w:ilvl w:val="0"/>
          <w:numId w:val="24"/>
        </w:numPr>
        <w:jc w:val="both"/>
      </w:pPr>
      <w:r>
        <w:t>The CE technology may be assessed using differential scores and a single-sided t-test (see Annex C) if there is only a single CE configuration to be compared against a single Reference configuration.</w:t>
      </w:r>
      <w:r w:rsidR="002A2317">
        <w:t xml:space="preserve"> Single-sided test results should be for data pooled over all listeners and all test items.</w:t>
      </w:r>
    </w:p>
    <w:p w14:paraId="05B85540" w14:textId="77777777" w:rsidR="00442EDA" w:rsidRDefault="00442EDA" w:rsidP="00442EDA">
      <w:pPr>
        <w:numPr>
          <w:ilvl w:val="0"/>
          <w:numId w:val="24"/>
        </w:numPr>
        <w:jc w:val="both"/>
      </w:pPr>
      <w:r>
        <w:t xml:space="preserve">Subjective test methodologies can be </w:t>
      </w:r>
    </w:p>
    <w:p w14:paraId="0BAB3685" w14:textId="77777777" w:rsidR="00442EDA" w:rsidRDefault="00442EDA" w:rsidP="00442EDA">
      <w:pPr>
        <w:numPr>
          <w:ilvl w:val="1"/>
          <w:numId w:val="24"/>
        </w:numPr>
        <w:jc w:val="both"/>
      </w:pPr>
      <w:r>
        <w:t xml:space="preserve">A-B </w:t>
      </w:r>
      <w:r w:rsidRPr="0013266E">
        <w:t>Comparative</w:t>
      </w:r>
      <w:r>
        <w:t xml:space="preserve"> (BS.1284-2) [</w:t>
      </w:r>
      <w:r>
        <w:fldChar w:fldCharType="begin"/>
      </w:r>
      <w:r>
        <w:instrText xml:space="preserve"> REF _Ref77064013 \r \h </w:instrText>
      </w:r>
      <w:r>
        <w:fldChar w:fldCharType="separate"/>
      </w:r>
      <w:r>
        <w:t>3</w:t>
      </w:r>
      <w:r>
        <w:fldChar w:fldCharType="end"/>
      </w:r>
      <w:r>
        <w:t xml:space="preserve">] (recommended when assessing a single CE proposal against the baseline system). </w:t>
      </w:r>
    </w:p>
    <w:p w14:paraId="42573D9F" w14:textId="77777777" w:rsidR="00442EDA" w:rsidRDefault="00442EDA" w:rsidP="00442EDA">
      <w:pPr>
        <w:numPr>
          <w:ilvl w:val="1"/>
          <w:numId w:val="24"/>
        </w:numPr>
        <w:jc w:val="both"/>
      </w:pPr>
      <w:r w:rsidRPr="003B479B">
        <w:t>One of the methods in BS</w:t>
      </w:r>
      <w:r>
        <w:t>.2132</w:t>
      </w:r>
      <w:r w:rsidRPr="0013266E">
        <w:t xml:space="preserve"> </w:t>
      </w:r>
      <w:r>
        <w:t>[</w:t>
      </w:r>
      <w:r>
        <w:rPr>
          <w:highlight w:val="yellow"/>
        </w:rPr>
        <w:fldChar w:fldCharType="begin"/>
      </w:r>
      <w:r>
        <w:instrText xml:space="preserve"> REF _Ref77064025 \r \h </w:instrText>
      </w:r>
      <w:r>
        <w:rPr>
          <w:highlight w:val="yellow"/>
        </w:rPr>
      </w:r>
      <w:r>
        <w:rPr>
          <w:highlight w:val="yellow"/>
        </w:rPr>
        <w:fldChar w:fldCharType="separate"/>
      </w:r>
      <w:r>
        <w:t>4</w:t>
      </w:r>
      <w:r>
        <w:rPr>
          <w:highlight w:val="yellow"/>
        </w:rPr>
        <w:fldChar w:fldCharType="end"/>
      </w:r>
      <w:r>
        <w:t xml:space="preserve">] </w:t>
      </w:r>
      <w:r w:rsidRPr="0013266E">
        <w:t xml:space="preserve">(recommended </w:t>
      </w:r>
      <w:r>
        <w:t>for the assessment of newly proposed functionalities for which no baseline system performance is available as a benchmark, or for assessing absolute levels of quality, or for assessing the size of subjective differences as opposed to a mere ranking</w:t>
      </w:r>
      <w:r w:rsidRPr="0013266E">
        <w:t xml:space="preserve">). </w:t>
      </w:r>
    </w:p>
    <w:p w14:paraId="27E3C42C" w14:textId="77777777" w:rsidR="00442EDA" w:rsidRDefault="00442EDA" w:rsidP="00442EDA">
      <w:pPr>
        <w:numPr>
          <w:ilvl w:val="0"/>
          <w:numId w:val="24"/>
        </w:numPr>
        <w:jc w:val="both"/>
      </w:pPr>
      <w:r>
        <w:t>If Comparative, A-B methodology, then</w:t>
      </w:r>
    </w:p>
    <w:p w14:paraId="67E9836E" w14:textId="2D6FC208" w:rsidR="00442EDA" w:rsidRDefault="00442EDA" w:rsidP="00442EDA">
      <w:pPr>
        <w:numPr>
          <w:ilvl w:val="1"/>
          <w:numId w:val="24"/>
        </w:numPr>
        <w:spacing w:after="120"/>
        <w:jc w:val="both"/>
      </w:pPr>
      <w:r>
        <w:t>Score</w:t>
      </w:r>
      <w:r w:rsidRPr="00DC3FAD">
        <w:t xml:space="preserve"> data should be analyzed and presented as </w:t>
      </w:r>
      <w:r>
        <w:t>improvement (or degradation)</w:t>
      </w:r>
      <w:r w:rsidRPr="00DC3FAD">
        <w:t xml:space="preserve"> relative to the RM system</w:t>
      </w:r>
      <w:r>
        <w:t xml:space="preserve">. Better performance at a 95% level of significance is indicated by </w:t>
      </w:r>
      <w:r w:rsidR="00404496" w:rsidRPr="003B479B">
        <w:t>Confidence Interval</w:t>
      </w:r>
      <w:r w:rsidR="00404496">
        <w:t xml:space="preserve"> (</w:t>
      </w:r>
      <w:r>
        <w:t>CI</w:t>
      </w:r>
      <w:r w:rsidR="00404496">
        <w:t>)</w:t>
      </w:r>
      <w:r>
        <w:t xml:space="preserve"> not overlapping with 0 (</w:t>
      </w:r>
      <w:proofErr w:type="gramStart"/>
      <w:r>
        <w:t>i.e.</w:t>
      </w:r>
      <w:proofErr w:type="gramEnd"/>
      <w:r>
        <w:t xml:space="preserve"> the score for “no preference” or “same as”).</w:t>
      </w:r>
    </w:p>
    <w:p w14:paraId="0463FCB0" w14:textId="77777777" w:rsidR="00442EDA" w:rsidRDefault="00442EDA" w:rsidP="00442EDA">
      <w:pPr>
        <w:numPr>
          <w:ilvl w:val="0"/>
          <w:numId w:val="24"/>
        </w:numPr>
        <w:jc w:val="both"/>
      </w:pPr>
      <w:r>
        <w:t>If BS.2132 then</w:t>
      </w:r>
    </w:p>
    <w:p w14:paraId="0AE1AABB" w14:textId="1505D05C" w:rsidR="00442EDA" w:rsidRDefault="00442EDA" w:rsidP="00442EDA">
      <w:pPr>
        <w:numPr>
          <w:ilvl w:val="1"/>
          <w:numId w:val="24"/>
        </w:numPr>
        <w:jc w:val="both"/>
      </w:pPr>
      <w:r w:rsidRPr="003B479B">
        <w:t xml:space="preserve">If there is a baseline system, score data should be analyzed and presented as both absolute scores and diff-scores relative to the </w:t>
      </w:r>
      <w:r>
        <w:t xml:space="preserve">baseline </w:t>
      </w:r>
      <w:r w:rsidRPr="003B479B">
        <w:t xml:space="preserve">RM system (i.e. (RM+CE) – RM). Differences are to be computed on a per-listener-response basis. Better performance at a 95% level of significance is indicated by </w:t>
      </w:r>
      <w:r>
        <w:t>CI of CE proposal not overlapping with CI of baseline system.</w:t>
      </w:r>
      <w:r w:rsidR="001A5C40">
        <w:t xml:space="preserve"> Additional statistical analysis procedures can be found in </w:t>
      </w:r>
      <w:r w:rsidR="001A5C40" w:rsidRPr="003B479B">
        <w:t>BS</w:t>
      </w:r>
      <w:r w:rsidR="001A5C40">
        <w:t>.2132.</w:t>
      </w:r>
    </w:p>
    <w:p w14:paraId="44CA22F5" w14:textId="77777777" w:rsidR="00442EDA" w:rsidRDefault="00442EDA" w:rsidP="00A12AFC">
      <w:pPr>
        <w:jc w:val="both"/>
      </w:pPr>
    </w:p>
    <w:p w14:paraId="253EAC14" w14:textId="77777777" w:rsidR="005E1973" w:rsidRDefault="0008419C" w:rsidP="006A78C6">
      <w:pPr>
        <w:numPr>
          <w:ilvl w:val="0"/>
          <w:numId w:val="16"/>
        </w:numPr>
        <w:rPr>
          <w:b/>
        </w:rPr>
      </w:pPr>
      <w:r>
        <w:rPr>
          <w:b/>
        </w:rPr>
        <w:t>Procedure</w:t>
      </w:r>
      <w:r w:rsidR="00EB1E0C" w:rsidRPr="00DC3FAD">
        <w:rPr>
          <w:b/>
        </w:rPr>
        <w:t xml:space="preserve"> for complexity reduction or functionality addition with possible quality degradation</w:t>
      </w:r>
    </w:p>
    <w:p w14:paraId="705C466B" w14:textId="77777777" w:rsidR="005E1973" w:rsidRDefault="00EB1E0C" w:rsidP="006A78C6">
      <w:pPr>
        <w:numPr>
          <w:ilvl w:val="0"/>
          <w:numId w:val="24"/>
        </w:numPr>
        <w:jc w:val="both"/>
      </w:pPr>
      <w:r>
        <w:t xml:space="preserve">Use the same procedure for subjective quality assessment as </w:t>
      </w:r>
      <w:r w:rsidR="00505A49">
        <w:t>in Section 1, above.</w:t>
      </w:r>
    </w:p>
    <w:p w14:paraId="1F0657D5" w14:textId="77777777" w:rsidR="005E1973" w:rsidRDefault="004C2793" w:rsidP="006A78C6">
      <w:pPr>
        <w:numPr>
          <w:ilvl w:val="0"/>
          <w:numId w:val="24"/>
        </w:numPr>
        <w:jc w:val="both"/>
      </w:pPr>
      <w:r>
        <w:t xml:space="preserve">Measure CE </w:t>
      </w:r>
      <w:r w:rsidR="006F6BAD">
        <w:t xml:space="preserve">reduction in computational </w:t>
      </w:r>
      <w:r>
        <w:t>complexity using weighted MOPS (e.g. 1 instruction per MAC, 10 instructions per square root or log operation). Report:</w:t>
      </w:r>
    </w:p>
    <w:p w14:paraId="51643BA7" w14:textId="138A824F" w:rsidR="005E1973" w:rsidRDefault="004C2793" w:rsidP="006A78C6">
      <w:pPr>
        <w:numPr>
          <w:ilvl w:val="1"/>
          <w:numId w:val="24"/>
        </w:numPr>
        <w:jc w:val="both"/>
      </w:pPr>
      <w:r>
        <w:t xml:space="preserve">Complexity </w:t>
      </w:r>
      <w:r w:rsidR="001F269C">
        <w:t xml:space="preserve">of </w:t>
      </w:r>
      <w:r>
        <w:t>CE technology</w:t>
      </w:r>
    </w:p>
    <w:p w14:paraId="43B5C560" w14:textId="0407404D" w:rsidR="004922ED" w:rsidRDefault="004922ED" w:rsidP="006A78C6">
      <w:pPr>
        <w:numPr>
          <w:ilvl w:val="1"/>
          <w:numId w:val="24"/>
        </w:numPr>
        <w:jc w:val="both"/>
      </w:pPr>
      <w:r>
        <w:t xml:space="preserve">Potential for </w:t>
      </w:r>
      <w:proofErr w:type="spellStart"/>
      <w:r>
        <w:t>parallization</w:t>
      </w:r>
      <w:proofErr w:type="spellEnd"/>
      <w:r>
        <w:t xml:space="preserve"> of computations</w:t>
      </w:r>
    </w:p>
    <w:p w14:paraId="0D515521" w14:textId="77777777" w:rsidR="005E1973" w:rsidRDefault="004C2793" w:rsidP="006A78C6">
      <w:pPr>
        <w:numPr>
          <w:ilvl w:val="1"/>
          <w:numId w:val="24"/>
        </w:numPr>
        <w:jc w:val="both"/>
      </w:pPr>
      <w:r>
        <w:t>Total complexity of RM+CE</w:t>
      </w:r>
    </w:p>
    <w:p w14:paraId="043B9634" w14:textId="77777777" w:rsidR="005E1973" w:rsidRDefault="004C2793" w:rsidP="006A78C6">
      <w:pPr>
        <w:numPr>
          <w:ilvl w:val="1"/>
          <w:numId w:val="24"/>
        </w:numPr>
        <w:jc w:val="both"/>
      </w:pPr>
      <w:r>
        <w:t xml:space="preserve">Ratio of (RM+CE)/RM </w:t>
      </w:r>
      <w:r w:rsidR="008E0643">
        <w:t xml:space="preserve">complexity </w:t>
      </w:r>
      <w:r>
        <w:t xml:space="preserve">(i.e. percent </w:t>
      </w:r>
      <w:r w:rsidR="00F76CD7">
        <w:t>change</w:t>
      </w:r>
      <w:r>
        <w:t xml:space="preserve"> in decoder complexity when incorporating CE).</w:t>
      </w:r>
    </w:p>
    <w:p w14:paraId="7CFDF9BE" w14:textId="77777777" w:rsidR="006F6BAD" w:rsidRDefault="006F6BAD" w:rsidP="006F6BAD">
      <w:pPr>
        <w:numPr>
          <w:ilvl w:val="0"/>
          <w:numId w:val="24"/>
        </w:numPr>
        <w:jc w:val="both"/>
      </w:pPr>
      <w:r>
        <w:lastRenderedPageBreak/>
        <w:t xml:space="preserve">Measure CE reduction in table size (i.e. ROM size) in Kbytes or </w:t>
      </w:r>
      <w:proofErr w:type="spellStart"/>
      <w:r>
        <w:t>Mbyes</w:t>
      </w:r>
      <w:proofErr w:type="spellEnd"/>
      <w:r>
        <w:t>. Report:</w:t>
      </w:r>
    </w:p>
    <w:p w14:paraId="3662D859" w14:textId="77777777" w:rsidR="006F6BAD" w:rsidRDefault="006F6BAD" w:rsidP="006F6BAD">
      <w:pPr>
        <w:numPr>
          <w:ilvl w:val="1"/>
          <w:numId w:val="24"/>
        </w:numPr>
        <w:jc w:val="both"/>
      </w:pPr>
      <w:r>
        <w:t>Complexity of CE technology</w:t>
      </w:r>
    </w:p>
    <w:p w14:paraId="09129E95" w14:textId="77777777" w:rsidR="006F6BAD" w:rsidRDefault="006F6BAD" w:rsidP="006F6BAD">
      <w:pPr>
        <w:numPr>
          <w:ilvl w:val="1"/>
          <w:numId w:val="24"/>
        </w:numPr>
        <w:jc w:val="both"/>
      </w:pPr>
      <w:r>
        <w:t>Total complexity of RM+CE</w:t>
      </w:r>
    </w:p>
    <w:p w14:paraId="2A5A8236" w14:textId="77777777" w:rsidR="006F6BAD" w:rsidRDefault="006F6BAD" w:rsidP="006F6BAD">
      <w:pPr>
        <w:numPr>
          <w:ilvl w:val="1"/>
          <w:numId w:val="24"/>
        </w:numPr>
        <w:jc w:val="both"/>
      </w:pPr>
      <w:r>
        <w:t>Ratio of (RM+CE)/RM complexity (i.e. percent change in decoder complexity when incorporating CE).</w:t>
      </w:r>
    </w:p>
    <w:p w14:paraId="6D42216A" w14:textId="77777777" w:rsidR="005E1973" w:rsidRDefault="00582EB3" w:rsidP="006A78C6">
      <w:pPr>
        <w:numPr>
          <w:ilvl w:val="0"/>
          <w:numId w:val="24"/>
        </w:numPr>
        <w:jc w:val="both"/>
      </w:pPr>
      <w:r>
        <w:t>The proponent can measure f</w:t>
      </w:r>
      <w:r w:rsidR="00F76CD7">
        <w:t>unctionality</w:t>
      </w:r>
      <w:r>
        <w:t xml:space="preserve"> in </w:t>
      </w:r>
      <w:r w:rsidR="0034701E">
        <w:t>any manner judged most appropriate.</w:t>
      </w:r>
    </w:p>
    <w:p w14:paraId="1D08CA82" w14:textId="77777777" w:rsidR="00EB1E0C" w:rsidRDefault="00EB1E0C"/>
    <w:p w14:paraId="754D9F63" w14:textId="77777777" w:rsidR="005E1973" w:rsidRDefault="0008419C" w:rsidP="006A78C6">
      <w:pPr>
        <w:numPr>
          <w:ilvl w:val="0"/>
          <w:numId w:val="16"/>
        </w:numPr>
        <w:rPr>
          <w:b/>
        </w:rPr>
      </w:pPr>
      <w:r>
        <w:rPr>
          <w:b/>
        </w:rPr>
        <w:t>Procedure</w:t>
      </w:r>
      <w:r w:rsidR="00EB1E0C" w:rsidRPr="00DC3FAD">
        <w:rPr>
          <w:b/>
        </w:rPr>
        <w:t xml:space="preserve"> for enhanced functionality or increased compression producing bit-identical output </w:t>
      </w:r>
    </w:p>
    <w:p w14:paraId="3DE881B7" w14:textId="77777777" w:rsidR="005E1973" w:rsidRDefault="00DC3FAD" w:rsidP="006A78C6">
      <w:pPr>
        <w:numPr>
          <w:ilvl w:val="0"/>
          <w:numId w:val="24"/>
        </w:numPr>
        <w:jc w:val="both"/>
      </w:pPr>
      <w:r>
        <w:t>R</w:t>
      </w:r>
      <w:r w:rsidR="00EB1E0C">
        <w:t>eport the functionality and the complexity</w:t>
      </w:r>
      <w:r w:rsidR="00505A49">
        <w:t xml:space="preserve"> as in Section 2, above</w:t>
      </w:r>
      <w:r w:rsidR="00EB1E0C">
        <w:t>.</w:t>
      </w:r>
    </w:p>
    <w:p w14:paraId="1BC520ED" w14:textId="77777777" w:rsidR="005E1973" w:rsidRDefault="00853B59" w:rsidP="006A78C6">
      <w:pPr>
        <w:numPr>
          <w:ilvl w:val="0"/>
          <w:numId w:val="24"/>
        </w:numPr>
        <w:jc w:val="both"/>
      </w:pPr>
      <w:r>
        <w:t>At least one additional</w:t>
      </w:r>
      <w:r w:rsidR="00EB1E0C">
        <w:t xml:space="preserve"> independent checks on functionality or compression and identical reconstruction.</w:t>
      </w:r>
      <w:r>
        <w:t xml:space="preserve"> (It is assumed that the proponent provided one such assessment in the Proposal phase</w:t>
      </w:r>
      <w:r w:rsidRPr="0057087A">
        <w:t>.</w:t>
      </w:r>
      <w:r>
        <w:t>)</w:t>
      </w:r>
    </w:p>
    <w:p w14:paraId="748CD699" w14:textId="77777777" w:rsidR="001D78E8" w:rsidRPr="00DC3FAD" w:rsidRDefault="00EB1E0C" w:rsidP="001D78E8">
      <w:pPr>
        <w:pStyle w:val="Heading2"/>
        <w:rPr>
          <w:i w:val="0"/>
          <w:sz w:val="24"/>
          <w:szCs w:val="24"/>
        </w:rPr>
      </w:pPr>
      <w:r>
        <w:rPr>
          <w:sz w:val="24"/>
        </w:rPr>
        <w:br w:type="page"/>
      </w:r>
      <w:r w:rsidR="001D78E8" w:rsidRPr="00DC3FAD">
        <w:rPr>
          <w:i w:val="0"/>
          <w:sz w:val="24"/>
          <w:szCs w:val="24"/>
        </w:rPr>
        <w:lastRenderedPageBreak/>
        <w:t>Annex C</w:t>
      </w:r>
      <w:r w:rsidR="00DC3FAD">
        <w:rPr>
          <w:i w:val="0"/>
          <w:sz w:val="24"/>
          <w:szCs w:val="24"/>
        </w:rPr>
        <w:t xml:space="preserve">: </w:t>
      </w:r>
      <w:r w:rsidR="001D78E8" w:rsidRPr="00DC3FAD">
        <w:rPr>
          <w:i w:val="0"/>
          <w:sz w:val="24"/>
          <w:szCs w:val="24"/>
        </w:rPr>
        <w:t>Statistical Calculations</w:t>
      </w:r>
    </w:p>
    <w:p w14:paraId="5A1195C1" w14:textId="77777777" w:rsidR="001D78E8" w:rsidRPr="00DC3FAD" w:rsidRDefault="001D78E8" w:rsidP="001D78E8">
      <w:pPr>
        <w:pStyle w:val="Heading2"/>
        <w:rPr>
          <w:sz w:val="24"/>
          <w:szCs w:val="24"/>
        </w:rPr>
      </w:pPr>
      <w:r w:rsidRPr="00DC3FAD">
        <w:rPr>
          <w:sz w:val="24"/>
          <w:szCs w:val="24"/>
        </w:rPr>
        <w:t>Confidence Interval on the Mean Score</w:t>
      </w:r>
    </w:p>
    <w:p w14:paraId="6FAAF5C9" w14:textId="77777777" w:rsidR="001D78E8" w:rsidRPr="001D78E8" w:rsidRDefault="001D78E8" w:rsidP="001D78E8">
      <w:r w:rsidRPr="001D78E8">
        <w:t>A 95% confidence interval on the mean of a statistic is calculated as</w:t>
      </w:r>
    </w:p>
    <w:p w14:paraId="0CA416B6" w14:textId="77777777" w:rsidR="001D78E8" w:rsidRPr="001D78E8" w:rsidRDefault="00072A94" w:rsidP="001D78E8">
      <w:pPr>
        <w:ind w:firstLine="708"/>
      </w:pPr>
      <w:r>
        <w:rPr>
          <w:noProof/>
          <w:position w:val="-30"/>
        </w:rPr>
        <w:drawing>
          <wp:inline distT="0" distB="0" distL="0" distR="0" wp14:anchorId="4DB055C3" wp14:editId="7DA36F7C">
            <wp:extent cx="1092200" cy="457200"/>
            <wp:effectExtent l="0" t="0" r="0" b="0"/>
            <wp:docPr id="1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92200" cy="457200"/>
                    </a:xfrm>
                    <a:prstGeom prst="rect">
                      <a:avLst/>
                    </a:prstGeom>
                    <a:noFill/>
                    <a:ln>
                      <a:noFill/>
                    </a:ln>
                  </pic:spPr>
                </pic:pic>
              </a:graphicData>
            </a:graphic>
          </wp:inline>
        </w:drawing>
      </w:r>
      <w:r w:rsidR="001D78E8" w:rsidRPr="001D78E8">
        <w:t>,</w:t>
      </w:r>
    </w:p>
    <w:p w14:paraId="0E07ECCE" w14:textId="77777777" w:rsidR="005C1118" w:rsidRPr="00FE4887" w:rsidRDefault="001D78E8" w:rsidP="001D78E8">
      <w:r w:rsidRPr="00FE4887">
        <w:t xml:space="preserve">where </w:t>
      </w:r>
      <w:r w:rsidR="00072A94">
        <w:rPr>
          <w:noProof/>
          <w:position w:val="-14"/>
        </w:rPr>
        <w:drawing>
          <wp:inline distT="0" distB="0" distL="0" distR="0" wp14:anchorId="00D6F1A9" wp14:editId="01F8D5BF">
            <wp:extent cx="406400" cy="254000"/>
            <wp:effectExtent l="0" t="0" r="0" b="0"/>
            <wp:docPr id="1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A150DB" w:rsidRPr="00F308E6">
        <w:t>is the Student t statistic with single-sided tail probability of</w:t>
      </w:r>
      <w:r w:rsidR="00072A94">
        <w:rPr>
          <w:noProof/>
          <w:position w:val="-6"/>
        </w:rPr>
        <w:drawing>
          <wp:inline distT="0" distB="0" distL="0" distR="0" wp14:anchorId="51018F60" wp14:editId="422CB0DE">
            <wp:extent cx="317500" cy="19050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500" cy="190500"/>
                    </a:xfrm>
                    <a:prstGeom prst="rect">
                      <a:avLst/>
                    </a:prstGeom>
                    <a:noFill/>
                    <a:ln>
                      <a:noFill/>
                    </a:ln>
                  </pic:spPr>
                </pic:pic>
              </a:graphicData>
            </a:graphic>
          </wp:inline>
        </w:drawing>
      </w:r>
      <w:r w:rsidR="00A150DB" w:rsidRPr="00F308E6">
        <w:t xml:space="preserve">and </w:t>
      </w:r>
      <w:r w:rsidR="009526AD" w:rsidRPr="006A78C6">
        <w:rPr>
          <w:i/>
        </w:rPr>
        <w:t>n-1</w:t>
      </w:r>
      <w:r w:rsidR="00A150DB" w:rsidRPr="00F308E6">
        <w:t xml:space="preserve"> degrees of </w:t>
      </w:r>
      <w:proofErr w:type="gramStart"/>
      <w:r w:rsidR="00A150DB" w:rsidRPr="00F308E6">
        <w:t>freedom,</w:t>
      </w:r>
      <w:proofErr w:type="gramEnd"/>
    </w:p>
    <w:p w14:paraId="61146683" w14:textId="77777777" w:rsidR="001D78E8" w:rsidRPr="001D78E8" w:rsidRDefault="001D78E8" w:rsidP="001D78E8">
      <w:r w:rsidRPr="00853B59">
        <w:rPr>
          <w:i/>
        </w:rPr>
        <w:sym w:font="Symbol" w:char="F06D"/>
      </w:r>
      <w:r w:rsidRPr="001D78E8">
        <w:t xml:space="preserve"> is the average</w:t>
      </w:r>
    </w:p>
    <w:p w14:paraId="66AD9AF6" w14:textId="77777777" w:rsidR="001D78E8" w:rsidRPr="001D78E8" w:rsidRDefault="00072A94" w:rsidP="001D78E8">
      <w:pPr>
        <w:ind w:firstLine="708"/>
      </w:pPr>
      <w:r>
        <w:rPr>
          <w:noProof/>
          <w:position w:val="-28"/>
        </w:rPr>
        <w:drawing>
          <wp:inline distT="0" distB="0" distL="0" distR="0" wp14:anchorId="43E62B72" wp14:editId="4789FC22">
            <wp:extent cx="787400" cy="44450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7400" cy="444500"/>
                    </a:xfrm>
                    <a:prstGeom prst="rect">
                      <a:avLst/>
                    </a:prstGeom>
                    <a:noFill/>
                    <a:ln>
                      <a:noFill/>
                    </a:ln>
                  </pic:spPr>
                </pic:pic>
              </a:graphicData>
            </a:graphic>
          </wp:inline>
        </w:drawing>
      </w:r>
      <w:r w:rsidR="001D78E8" w:rsidRPr="001D78E8">
        <w:t>,</w:t>
      </w:r>
    </w:p>
    <w:p w14:paraId="2D1EB45F" w14:textId="77777777" w:rsidR="001D78E8" w:rsidRPr="001D78E8" w:rsidRDefault="001D78E8" w:rsidP="001D78E8">
      <w:r w:rsidRPr="001D78E8">
        <w:t xml:space="preserve">and </w:t>
      </w:r>
      <w:r w:rsidRPr="00853B59">
        <w:rPr>
          <w:i/>
        </w:rPr>
        <w:sym w:font="Symbol" w:char="F073"/>
      </w:r>
      <w:r w:rsidRPr="001D78E8">
        <w:t xml:space="preserve"> </w:t>
      </w:r>
      <w:r w:rsidR="00853B59">
        <w:t>is</w:t>
      </w:r>
      <w:r w:rsidRPr="001D78E8">
        <w:t xml:space="preserve"> the standard deviation </w:t>
      </w:r>
    </w:p>
    <w:p w14:paraId="0DFA74A9" w14:textId="77777777" w:rsidR="001D78E8" w:rsidRPr="001D78E8" w:rsidRDefault="00072A94" w:rsidP="002A2317">
      <w:pPr>
        <w:ind w:left="720"/>
      </w:pPr>
      <w:r>
        <w:rPr>
          <w:noProof/>
        </w:rPr>
        <w:drawing>
          <wp:inline distT="0" distB="0" distL="0" distR="0" wp14:anchorId="701D83FC" wp14:editId="139A79C6">
            <wp:extent cx="1574800" cy="723900"/>
            <wp:effectExtent l="0" t="0" r="0" b="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4800" cy="723900"/>
                    </a:xfrm>
                    <a:prstGeom prst="rect">
                      <a:avLst/>
                    </a:prstGeom>
                    <a:noFill/>
                    <a:ln>
                      <a:noFill/>
                    </a:ln>
                  </pic:spPr>
                </pic:pic>
              </a:graphicData>
            </a:graphic>
          </wp:inline>
        </w:drawing>
      </w:r>
      <w:r w:rsidR="001D78E8" w:rsidRPr="001D78E8">
        <w:t>,</w:t>
      </w:r>
    </w:p>
    <w:p w14:paraId="5C5A2A32" w14:textId="77777777" w:rsidR="001D78E8" w:rsidRPr="00FE68FF" w:rsidRDefault="00A150DB">
      <w:r w:rsidRPr="00F308E6">
        <w:t xml:space="preserve">where </w:t>
      </w:r>
      <w:r w:rsidRPr="00853B59">
        <w:rPr>
          <w:i/>
        </w:rPr>
        <w:t>N</w:t>
      </w:r>
      <w:r w:rsidRPr="00F308E6">
        <w:t xml:space="preserve"> is the sample size (e.g. number of listeners) and </w:t>
      </w:r>
      <w:proofErr w:type="spellStart"/>
      <w:r w:rsidRPr="00853B59">
        <w:rPr>
          <w:i/>
        </w:rPr>
        <w:t>x</w:t>
      </w:r>
      <w:r w:rsidRPr="00853B59">
        <w:rPr>
          <w:i/>
          <w:vertAlign w:val="subscript"/>
        </w:rPr>
        <w:t>k</w:t>
      </w:r>
      <w:proofErr w:type="spellEnd"/>
      <w:r w:rsidRPr="00F308E6">
        <w:t xml:space="preserve"> denotes the individual sample values (e.g. individual listener score). </w:t>
      </w:r>
    </w:p>
    <w:p w14:paraId="0A119FDA" w14:textId="77777777" w:rsidR="001D78E8" w:rsidRPr="00FE68FF" w:rsidRDefault="001D78E8"/>
    <w:p w14:paraId="612E1FF2" w14:textId="77777777" w:rsidR="001D78E8" w:rsidRDefault="001D78E8" w:rsidP="001D78E8">
      <w:r w:rsidRPr="001D78E8">
        <w:t xml:space="preserve">Note that index </w:t>
      </w:r>
      <w:r w:rsidRPr="001D78E8">
        <w:rPr>
          <w:i/>
        </w:rPr>
        <w:t>k</w:t>
      </w:r>
      <w:r w:rsidRPr="001D78E8">
        <w:t xml:space="preserve"> in </w:t>
      </w:r>
      <w:proofErr w:type="spellStart"/>
      <w:r w:rsidRPr="001D78E8">
        <w:t>x</w:t>
      </w:r>
      <w:r w:rsidRPr="001D78E8">
        <w:rPr>
          <w:vertAlign w:val="subscript"/>
        </w:rPr>
        <w:t>k</w:t>
      </w:r>
      <w:proofErr w:type="spellEnd"/>
      <w:r w:rsidRPr="001D78E8">
        <w:t xml:space="preserve"> enumerates the number of listeners and test items and is appropriate for estimates that are pooled across all listeners and all test items. If estimates per test item are desired, </w:t>
      </w:r>
      <w:proofErr w:type="spellStart"/>
      <w:r w:rsidRPr="001D78E8">
        <w:t>x</w:t>
      </w:r>
      <w:r w:rsidRPr="001D78E8">
        <w:rPr>
          <w:vertAlign w:val="subscript"/>
        </w:rPr>
        <w:t>k</w:t>
      </w:r>
      <w:proofErr w:type="spellEnd"/>
      <w:r w:rsidRPr="001D78E8">
        <w:t xml:space="preserve"> could be expressed as </w:t>
      </w:r>
      <w:r w:rsidR="00072A94">
        <w:rPr>
          <w:noProof/>
          <w:position w:val="-10"/>
        </w:rPr>
        <w:drawing>
          <wp:inline distT="0" distB="0" distL="0" distR="0" wp14:anchorId="375D5701" wp14:editId="283E571B">
            <wp:extent cx="406400" cy="203200"/>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Pr="001D78E8">
        <w:t xml:space="preserve"> where </w:t>
      </w:r>
      <w:r w:rsidR="00072A94">
        <w:rPr>
          <w:noProof/>
          <w:position w:val="-6"/>
        </w:rPr>
        <w:drawing>
          <wp:inline distT="0" distB="0" distL="0" distR="0" wp14:anchorId="12DF8FF7" wp14:editId="7AA066CB">
            <wp:extent cx="76200" cy="17780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200" cy="177800"/>
                    </a:xfrm>
                    <a:prstGeom prst="rect">
                      <a:avLst/>
                    </a:prstGeom>
                    <a:noFill/>
                    <a:ln>
                      <a:noFill/>
                    </a:ln>
                  </pic:spPr>
                </pic:pic>
              </a:graphicData>
            </a:graphic>
          </wp:inline>
        </w:drawing>
      </w:r>
      <w:r w:rsidRPr="001D78E8">
        <w:t xml:space="preserve"> is the subject (</w:t>
      </w:r>
      <w:proofErr w:type="gramStart"/>
      <w:r w:rsidRPr="001D78E8">
        <w:t>i.e.</w:t>
      </w:r>
      <w:proofErr w:type="gramEnd"/>
      <w:r w:rsidRPr="001D78E8">
        <w:t xml:space="preserve"> listener) index and </w:t>
      </w:r>
      <w:r w:rsidR="005E1973" w:rsidRPr="006A78C6">
        <w:rPr>
          <w:noProof/>
          <w:position w:val="-10"/>
        </w:rPr>
        <w:drawing>
          <wp:inline distT="0" distB="0" distL="0" distR="0" wp14:anchorId="25A2BEF7" wp14:editId="6F84C11A">
            <wp:extent cx="127000" cy="193040"/>
            <wp:effectExtent l="0" t="0" r="0" b="1016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7000" cy="193040"/>
                    </a:xfrm>
                    <a:prstGeom prst="rect">
                      <a:avLst/>
                    </a:prstGeom>
                    <a:noFill/>
                    <a:ln>
                      <a:noFill/>
                    </a:ln>
                  </pic:spPr>
                </pic:pic>
              </a:graphicData>
            </a:graphic>
          </wp:inline>
        </w:drawing>
      </w:r>
      <w:r w:rsidRPr="001D78E8">
        <w:t xml:space="preserve"> is the item index.</w:t>
      </w:r>
    </w:p>
    <w:p w14:paraId="418C7822" w14:textId="77777777" w:rsidR="00FE68FF" w:rsidRDefault="00FE68FF" w:rsidP="001D78E8"/>
    <w:p w14:paraId="44E9756F" w14:textId="77777777" w:rsidR="00EB09E3" w:rsidRPr="00F13D29" w:rsidRDefault="00EB09E3" w:rsidP="001D78E8">
      <w:r w:rsidRPr="00F13D29">
        <w:t>Note further that</w:t>
      </w:r>
      <w:r w:rsidR="005C1118" w:rsidRPr="00F13D29">
        <w:t xml:space="preserve"> </w:t>
      </w:r>
      <w:r w:rsidR="00072A94">
        <w:rPr>
          <w:noProof/>
          <w:position w:val="-14"/>
        </w:rPr>
        <w:drawing>
          <wp:inline distT="0" distB="0" distL="0" distR="0" wp14:anchorId="52F0E533" wp14:editId="76947E97">
            <wp:extent cx="457200" cy="254000"/>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254000"/>
                    </a:xfrm>
                    <a:prstGeom prst="rect">
                      <a:avLst/>
                    </a:prstGeom>
                    <a:noFill/>
                    <a:ln>
                      <a:noFill/>
                    </a:ln>
                  </pic:spPr>
                </pic:pic>
              </a:graphicData>
            </a:graphic>
          </wp:inline>
        </w:drawing>
      </w:r>
      <w:r w:rsidRPr="00F13D29">
        <w:t xml:space="preserve"> </w:t>
      </w:r>
      <w:r w:rsidR="00A150DB" w:rsidRPr="00F308E6">
        <w:t xml:space="preserve">converges to 1.96 as n goes to infinity, so that for large n, the t-distribution converges to the </w:t>
      </w:r>
      <w:r w:rsidR="00F13D29">
        <w:t>Normal</w:t>
      </w:r>
      <w:r w:rsidR="00A150DB" w:rsidRPr="00F308E6">
        <w:t xml:space="preserve"> distribution. </w:t>
      </w:r>
      <w:r w:rsidR="00F13D29">
        <w:t>It is</w:t>
      </w:r>
      <w:r w:rsidR="00A150DB" w:rsidRPr="00F308E6">
        <w:t xml:space="preserve"> within </w:t>
      </w:r>
      <w:r w:rsidR="009526AD">
        <w:t xml:space="preserve">2% of 1.96 for n &gt; 60. </w:t>
      </w:r>
    </w:p>
    <w:p w14:paraId="4B4B0F4C" w14:textId="77777777" w:rsidR="001D78E8" w:rsidRPr="001D78E8" w:rsidRDefault="001D78E8" w:rsidP="001D78E8">
      <w:pPr>
        <w:pStyle w:val="Heading2"/>
        <w:rPr>
          <w:sz w:val="24"/>
          <w:szCs w:val="24"/>
        </w:rPr>
      </w:pPr>
      <w:r w:rsidRPr="001D78E8">
        <w:rPr>
          <w:sz w:val="24"/>
          <w:szCs w:val="24"/>
        </w:rPr>
        <w:t>Confidence Interval</w:t>
      </w:r>
      <w:r w:rsidR="00DC3FAD">
        <w:rPr>
          <w:sz w:val="24"/>
          <w:szCs w:val="24"/>
        </w:rPr>
        <w:t xml:space="preserve"> on the Mean of Diff-</w:t>
      </w:r>
      <w:r w:rsidRPr="001D78E8">
        <w:rPr>
          <w:sz w:val="24"/>
          <w:szCs w:val="24"/>
        </w:rPr>
        <w:t>Scores</w:t>
      </w:r>
    </w:p>
    <w:p w14:paraId="1996A6A3" w14:textId="77777777" w:rsidR="001D78E8" w:rsidRPr="001D78E8" w:rsidRDefault="001D78E8" w:rsidP="001D78E8">
      <w:r w:rsidRPr="001D78E8">
        <w:t xml:space="preserve">If it is desired to analyze the difference between scores on a per-listener-response basis (e.g. between a system under test and the reference system), then statistic </w:t>
      </w:r>
      <w:r w:rsidR="005E1973" w:rsidRPr="006A78C6">
        <w:rPr>
          <w:noProof/>
          <w:position w:val="-10"/>
        </w:rPr>
        <w:drawing>
          <wp:inline distT="0" distB="0" distL="0" distR="0" wp14:anchorId="7E95BEF3" wp14:editId="51CB5FEB">
            <wp:extent cx="406400" cy="218440"/>
            <wp:effectExtent l="0" t="0" r="0" b="101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6400" cy="218440"/>
                    </a:xfrm>
                    <a:prstGeom prst="rect">
                      <a:avLst/>
                    </a:prstGeom>
                    <a:noFill/>
                    <a:ln>
                      <a:noFill/>
                    </a:ln>
                  </pic:spPr>
                </pic:pic>
              </a:graphicData>
            </a:graphic>
          </wp:inline>
        </w:drawing>
      </w:r>
      <w:r w:rsidRPr="001D78E8">
        <w:rPr>
          <w:vertAlign w:val="subscript"/>
        </w:rPr>
        <w:t xml:space="preserve"> </w:t>
      </w:r>
      <w:r w:rsidRPr="001D78E8">
        <w:t xml:space="preserve">is replaced by </w:t>
      </w:r>
    </w:p>
    <w:p w14:paraId="43836E64" w14:textId="77777777" w:rsidR="001D78E8" w:rsidRPr="001D78E8" w:rsidRDefault="00072A94" w:rsidP="001D78E8">
      <w:pPr>
        <w:ind w:firstLine="720"/>
      </w:pPr>
      <w:r>
        <w:rPr>
          <w:noProof/>
          <w:position w:val="-10"/>
        </w:rPr>
        <w:drawing>
          <wp:inline distT="0" distB="0" distL="0" distR="0" wp14:anchorId="022BAD17" wp14:editId="39C96902">
            <wp:extent cx="1435100" cy="20320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35100" cy="203200"/>
                    </a:xfrm>
                    <a:prstGeom prst="rect">
                      <a:avLst/>
                    </a:prstGeom>
                    <a:noFill/>
                    <a:ln>
                      <a:noFill/>
                    </a:ln>
                  </pic:spPr>
                </pic:pic>
              </a:graphicData>
            </a:graphic>
          </wp:inline>
        </w:drawing>
      </w:r>
    </w:p>
    <w:p w14:paraId="242ECE7E" w14:textId="77777777" w:rsidR="001D78E8" w:rsidRPr="001D78E8" w:rsidRDefault="001D78E8" w:rsidP="001D78E8">
      <w:r w:rsidRPr="001D78E8">
        <w:t>where</w:t>
      </w:r>
    </w:p>
    <w:p w14:paraId="32B47B49" w14:textId="77777777" w:rsidR="001D78E8" w:rsidRPr="001D78E8" w:rsidRDefault="00072A94" w:rsidP="001D78E8">
      <w:pPr>
        <w:ind w:left="720"/>
      </w:pPr>
      <w:r>
        <w:rPr>
          <w:noProof/>
          <w:position w:val="-10"/>
        </w:rPr>
        <w:drawing>
          <wp:inline distT="0" distB="0" distL="0" distR="0" wp14:anchorId="609C025A" wp14:editId="7ECE38D4">
            <wp:extent cx="406400" cy="203200"/>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6400" cy="203200"/>
                    </a:xfrm>
                    <a:prstGeom prst="rect">
                      <a:avLst/>
                    </a:prstGeom>
                    <a:noFill/>
                    <a:ln>
                      <a:noFill/>
                    </a:ln>
                  </pic:spPr>
                </pic:pic>
              </a:graphicData>
            </a:graphic>
          </wp:inline>
        </w:drawing>
      </w:r>
      <w:r w:rsidR="001D78E8" w:rsidRPr="001D78E8">
        <w:tab/>
        <w:t>are the scores for the reference system</w:t>
      </w:r>
    </w:p>
    <w:p w14:paraId="50EA6C3F" w14:textId="77777777" w:rsidR="001D78E8" w:rsidRPr="001D78E8" w:rsidRDefault="00072A94" w:rsidP="001D78E8">
      <w:pPr>
        <w:ind w:left="720"/>
      </w:pPr>
      <w:r>
        <w:rPr>
          <w:noProof/>
          <w:position w:val="-10"/>
        </w:rPr>
        <w:drawing>
          <wp:inline distT="0" distB="0" distL="0" distR="0" wp14:anchorId="5C131CF9" wp14:editId="48672BAE">
            <wp:extent cx="444500" cy="203200"/>
            <wp:effectExtent l="0" t="0" r="0"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4500" cy="203200"/>
                    </a:xfrm>
                    <a:prstGeom prst="rect">
                      <a:avLst/>
                    </a:prstGeom>
                    <a:noFill/>
                    <a:ln>
                      <a:noFill/>
                    </a:ln>
                  </pic:spPr>
                </pic:pic>
              </a:graphicData>
            </a:graphic>
          </wp:inline>
        </w:drawing>
      </w:r>
      <w:r w:rsidR="001D78E8" w:rsidRPr="001D78E8">
        <w:tab/>
        <w:t>are the scores for the system under test</w:t>
      </w:r>
    </w:p>
    <w:p w14:paraId="4C4786BA" w14:textId="77777777" w:rsidR="001D78E8" w:rsidRPr="001D78E8" w:rsidRDefault="001D78E8" w:rsidP="001D78E8">
      <w:r w:rsidRPr="001D78E8">
        <w:t>A 95% confidence interval on the mean of the difference statistic is calculated as indicated above.</w:t>
      </w:r>
    </w:p>
    <w:p w14:paraId="6F085F3D" w14:textId="77777777" w:rsidR="001D78E8" w:rsidRPr="001D78E8" w:rsidRDefault="001D78E8" w:rsidP="001D78E8">
      <w:pPr>
        <w:pStyle w:val="Heading2"/>
        <w:rPr>
          <w:sz w:val="24"/>
          <w:szCs w:val="24"/>
        </w:rPr>
      </w:pPr>
      <w:r w:rsidRPr="001D78E8">
        <w:rPr>
          <w:sz w:val="24"/>
          <w:szCs w:val="24"/>
        </w:rPr>
        <w:t>Single-Sided Test</w:t>
      </w:r>
    </w:p>
    <w:p w14:paraId="2F3AA6EA" w14:textId="77777777" w:rsidR="001D78E8" w:rsidRPr="00F13D29" w:rsidRDefault="001D78E8" w:rsidP="001D78E8">
      <w:r w:rsidRPr="001D78E8">
        <w:t xml:space="preserve">A single sided test on the difference between scores can be applied in order to determine whether the system under test is better than the reference system, in a statistical sense. This tests whether the assumption that there is no difference between the reference system and the system under test (the </w:t>
      </w:r>
      <w:proofErr w:type="gramStart"/>
      <w:r w:rsidRPr="001D78E8">
        <w:t>so called</w:t>
      </w:r>
      <w:proofErr w:type="gramEnd"/>
      <w:r w:rsidRPr="001D78E8">
        <w:t xml:space="preserve"> Null hypothesis) is rejected. A criterion is set such that there is an error of 5% (Type I error) that we falsely rejected this assumption. Given a 5% Type I </w:t>
      </w:r>
      <w:r w:rsidRPr="00F13D29">
        <w:t xml:space="preserve">error probability, the critical value is </w:t>
      </w:r>
      <w:r w:rsidR="00072A94">
        <w:rPr>
          <w:noProof/>
          <w:position w:val="-14"/>
        </w:rPr>
        <w:drawing>
          <wp:inline distT="0" distB="0" distL="0" distR="0" wp14:anchorId="644B6AF9" wp14:editId="3903860E">
            <wp:extent cx="406400" cy="254000"/>
            <wp:effectExtent l="0" t="0" r="0" b="0"/>
            <wp:docPr id="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F13D29" w:rsidRPr="00F13D29">
        <w:t xml:space="preserve"> times the standard deviation for the t-distribution</w:t>
      </w:r>
      <w:r w:rsidR="00005853">
        <w:t xml:space="preserve">, where </w:t>
      </w:r>
      <w:r w:rsidR="00072A94">
        <w:rPr>
          <w:noProof/>
          <w:position w:val="-14"/>
        </w:rPr>
        <w:drawing>
          <wp:inline distT="0" distB="0" distL="0" distR="0" wp14:anchorId="3C53CF96" wp14:editId="573AAABD">
            <wp:extent cx="406400" cy="25400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6400" cy="254000"/>
                    </a:xfrm>
                    <a:prstGeom prst="rect">
                      <a:avLst/>
                    </a:prstGeom>
                    <a:noFill/>
                    <a:ln>
                      <a:noFill/>
                    </a:ln>
                  </pic:spPr>
                </pic:pic>
              </a:graphicData>
            </a:graphic>
          </wp:inline>
        </w:drawing>
      </w:r>
      <w:r w:rsidR="00005853">
        <w:t xml:space="preserve">converges to </w:t>
      </w:r>
      <w:r w:rsidRPr="00F13D29">
        <w:t xml:space="preserve">1.64 </w:t>
      </w:r>
      <w:r w:rsidR="00005853">
        <w:t>for large n</w:t>
      </w:r>
      <w:r w:rsidRPr="00F13D29">
        <w:t>.</w:t>
      </w:r>
    </w:p>
    <w:p w14:paraId="78222D4E" w14:textId="77777777" w:rsidR="00DC3FAD" w:rsidRPr="001D78E8" w:rsidRDefault="00DC3FAD" w:rsidP="001D78E8"/>
    <w:p w14:paraId="5231026B" w14:textId="77777777" w:rsidR="001D78E8" w:rsidRPr="001D78E8" w:rsidRDefault="001D78E8" w:rsidP="001D78E8">
      <w:r w:rsidRPr="001D78E8">
        <w:t>The testing procedure is as follows:</w:t>
      </w:r>
    </w:p>
    <w:p w14:paraId="3D36B117" w14:textId="77777777" w:rsidR="001D78E8" w:rsidRPr="001D78E8" w:rsidRDefault="001D78E8" w:rsidP="001D78E8">
      <w:pPr>
        <w:tabs>
          <w:tab w:val="left" w:pos="1455"/>
        </w:tabs>
      </w:pPr>
      <w:r w:rsidRPr="001D78E8">
        <w:t xml:space="preserve">- calculate the critical value </w:t>
      </w:r>
      <w:r w:rsidR="00072A94">
        <w:rPr>
          <w:noProof/>
          <w:position w:val="-14"/>
        </w:rPr>
        <w:drawing>
          <wp:inline distT="0" distB="0" distL="0" distR="0" wp14:anchorId="764F945E" wp14:editId="00B504D5">
            <wp:extent cx="800100" cy="254000"/>
            <wp:effectExtent l="0" t="0" r="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00100" cy="254000"/>
                    </a:xfrm>
                    <a:prstGeom prst="rect">
                      <a:avLst/>
                    </a:prstGeom>
                    <a:noFill/>
                    <a:ln>
                      <a:noFill/>
                    </a:ln>
                  </pic:spPr>
                </pic:pic>
              </a:graphicData>
            </a:graphic>
          </wp:inline>
        </w:drawing>
      </w:r>
    </w:p>
    <w:p w14:paraId="7634A09C" w14:textId="77777777" w:rsidR="001D78E8" w:rsidRPr="001D78E8" w:rsidRDefault="001D78E8" w:rsidP="001D78E8">
      <w:pPr>
        <w:tabs>
          <w:tab w:val="left" w:pos="1455"/>
        </w:tabs>
      </w:pPr>
      <w:r w:rsidRPr="001D78E8">
        <w:t xml:space="preserve">- test whether </w:t>
      </w:r>
      <w:r w:rsidR="00072A94">
        <w:rPr>
          <w:noProof/>
          <w:position w:val="-10"/>
        </w:rPr>
        <w:drawing>
          <wp:inline distT="0" distB="0" distL="0" distR="0" wp14:anchorId="65FBC30C" wp14:editId="3B870FA2">
            <wp:extent cx="596900" cy="203200"/>
            <wp:effectExtent l="0" t="0" r="0" b="0"/>
            <wp:docPr id="1"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p>
    <w:p w14:paraId="5C027808" w14:textId="77777777" w:rsidR="001D78E8" w:rsidRPr="001D78E8" w:rsidRDefault="001D78E8" w:rsidP="001D78E8"/>
    <w:p w14:paraId="65C3B261" w14:textId="77777777" w:rsidR="001D78E8" w:rsidRPr="001D78E8" w:rsidRDefault="001D78E8" w:rsidP="001D78E8">
      <w:r w:rsidRPr="001D78E8">
        <w:t>There are only two possible outcomes:</w:t>
      </w:r>
    </w:p>
    <w:p w14:paraId="1F9F2D86" w14:textId="77777777" w:rsidR="001D78E8" w:rsidRPr="001D78E8" w:rsidRDefault="001D78E8" w:rsidP="00005853">
      <w:pPr>
        <w:tabs>
          <w:tab w:val="left" w:pos="990"/>
        </w:tabs>
      </w:pPr>
      <w:r w:rsidRPr="001D78E8">
        <w:rPr>
          <w:b/>
        </w:rPr>
        <w:t>Case 1</w:t>
      </w:r>
      <w:r w:rsidRPr="001D78E8">
        <w:t>:</w:t>
      </w:r>
      <w:r w:rsidRPr="001D78E8">
        <w:tab/>
      </w:r>
      <w:r w:rsidR="00072A94">
        <w:rPr>
          <w:noProof/>
          <w:position w:val="-10"/>
        </w:rPr>
        <w:drawing>
          <wp:inline distT="0" distB="0" distL="0" distR="0" wp14:anchorId="06768897" wp14:editId="476F92CB">
            <wp:extent cx="596900" cy="20320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xml:space="preserve">. The Null Hypothesis is rejected and it is concluded that the system under test is better than the reference at the one-sided 95% level of significance </w:t>
      </w:r>
    </w:p>
    <w:p w14:paraId="38A231F1" w14:textId="77777777" w:rsidR="001D78E8" w:rsidRPr="001D78E8" w:rsidRDefault="001D78E8" w:rsidP="00005853">
      <w:pPr>
        <w:tabs>
          <w:tab w:val="left" w:pos="990"/>
        </w:tabs>
      </w:pPr>
      <w:r w:rsidRPr="001D78E8">
        <w:rPr>
          <w:b/>
        </w:rPr>
        <w:t>Case 2</w:t>
      </w:r>
      <w:r w:rsidRPr="001D78E8">
        <w:t>:</w:t>
      </w:r>
      <w:r w:rsidRPr="001D78E8">
        <w:tab/>
      </w:r>
      <w:r w:rsidR="00072A94">
        <w:rPr>
          <w:noProof/>
          <w:position w:val="-10"/>
        </w:rPr>
        <w:drawing>
          <wp:inline distT="0" distB="0" distL="0" distR="0" wp14:anchorId="0C62CB8C" wp14:editId="1E5F4BFE">
            <wp:extent cx="596900" cy="20320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6900" cy="203200"/>
                    </a:xfrm>
                    <a:prstGeom prst="rect">
                      <a:avLst/>
                    </a:prstGeom>
                    <a:noFill/>
                    <a:ln>
                      <a:noFill/>
                    </a:ln>
                  </pic:spPr>
                </pic:pic>
              </a:graphicData>
            </a:graphic>
          </wp:inline>
        </w:drawing>
      </w:r>
      <w:r w:rsidRPr="001D78E8">
        <w:t>. The Null Hypothesis is not rejected so that we cannot conclude that the system under test is better than the reference.</w:t>
      </w:r>
    </w:p>
    <w:p w14:paraId="4162B03C" w14:textId="77777777" w:rsidR="00DC3FAD" w:rsidRPr="001D78E8" w:rsidRDefault="00DC3FAD" w:rsidP="00DC3FAD">
      <w:pPr>
        <w:pStyle w:val="Heading2"/>
        <w:rPr>
          <w:sz w:val="24"/>
          <w:szCs w:val="24"/>
        </w:rPr>
      </w:pPr>
      <w:r>
        <w:rPr>
          <w:sz w:val="24"/>
          <w:szCs w:val="24"/>
        </w:rPr>
        <w:t>Student t</w:t>
      </w:r>
      <w:r w:rsidR="00FE68FF">
        <w:rPr>
          <w:sz w:val="24"/>
          <w:szCs w:val="24"/>
        </w:rPr>
        <w:t xml:space="preserve"> and Normal distributions</w:t>
      </w:r>
    </w:p>
    <w:p w14:paraId="31FD4ECD" w14:textId="006748BE" w:rsidR="00EB1E0C" w:rsidRPr="002A2317" w:rsidRDefault="00FE68FF" w:rsidP="002A2317">
      <w:r>
        <w:t>The</w:t>
      </w:r>
      <w:r w:rsidRPr="00C64DA8">
        <w:t xml:space="preserve"> </w:t>
      </w:r>
      <w:r w:rsidR="00053364" w:rsidRPr="00C64DA8">
        <w:t xml:space="preserve">statistical calculations above </w:t>
      </w:r>
      <w:r>
        <w:t>are given</w:t>
      </w:r>
      <w:r w:rsidRPr="00C64DA8">
        <w:t xml:space="preserve"> </w:t>
      </w:r>
      <w:r>
        <w:t>for both Student t and</w:t>
      </w:r>
      <w:r w:rsidR="00053364" w:rsidRPr="00C64DA8">
        <w:t xml:space="preserve"> Normal distribution</w:t>
      </w:r>
      <w:r>
        <w:t>s</w:t>
      </w:r>
      <w:r w:rsidR="00053364" w:rsidRPr="00C64DA8">
        <w:t xml:space="preserve">. </w:t>
      </w:r>
      <w:r w:rsidR="004922ED">
        <w:t>Generally</w:t>
      </w:r>
      <w:r w:rsidR="00053364" w:rsidRPr="00C64DA8">
        <w:t xml:space="preserve">, </w:t>
      </w:r>
      <w:hyperlink r:id="rId28" w:tooltip="Student's t-distribution" w:history="1">
        <w:r w:rsidR="00DC3FAD" w:rsidRPr="00C64DA8">
          <w:rPr>
            <w:rStyle w:val="Hyperlink"/>
          </w:rPr>
          <w:t xml:space="preserve">Student's </w:t>
        </w:r>
        <w:r w:rsidR="00DC3FAD" w:rsidRPr="00C64DA8">
          <w:rPr>
            <w:rStyle w:val="Hyperlink"/>
            <w:i/>
            <w:iCs/>
          </w:rPr>
          <w:t>t</w:t>
        </w:r>
        <w:r w:rsidR="00DC3FAD" w:rsidRPr="00C64DA8">
          <w:rPr>
            <w:rStyle w:val="Hyperlink"/>
          </w:rPr>
          <w:t xml:space="preserve"> distribution</w:t>
        </w:r>
      </w:hyperlink>
      <w:r w:rsidR="00DC3FAD" w:rsidRPr="00C64DA8">
        <w:t xml:space="preserve"> </w:t>
      </w:r>
      <w:r w:rsidR="00FE4887">
        <w:t>must</w:t>
      </w:r>
      <w:r w:rsidRPr="00C64DA8">
        <w:t xml:space="preserve"> </w:t>
      </w:r>
      <w:r w:rsidR="00DC3FAD" w:rsidRPr="00C64DA8">
        <w:t xml:space="preserve">be used to calculate confidence intervals when the number of observations is small (i.e. n &lt; </w:t>
      </w:r>
      <w:r>
        <w:t>6</w:t>
      </w:r>
      <w:r w:rsidRPr="00C64DA8">
        <w:t>0</w:t>
      </w:r>
      <w:r w:rsidR="00DC3FAD" w:rsidRPr="00C64DA8">
        <w:t>). This would be appropriate when computing per-item confidence intervals where the number of listeners is small (e.g. 8).</w:t>
      </w:r>
      <w:r w:rsidR="00053364" w:rsidRPr="00C64DA8">
        <w:t xml:space="preserve">  In the case that </w:t>
      </w:r>
      <w:r w:rsidR="00561187" w:rsidRPr="00C64DA8">
        <w:t xml:space="preserve">the Normal distribution </w:t>
      </w:r>
      <w:r w:rsidR="00053364" w:rsidRPr="00C64DA8">
        <w:t xml:space="preserve">is used instead of </w:t>
      </w:r>
      <w:r w:rsidR="00561187" w:rsidRPr="00C64DA8">
        <w:t xml:space="preserve">Student's </w:t>
      </w:r>
      <w:r w:rsidR="00561187" w:rsidRPr="00C64DA8">
        <w:rPr>
          <w:i/>
        </w:rPr>
        <w:t>t</w:t>
      </w:r>
      <w:r w:rsidR="00561187" w:rsidRPr="00C64DA8">
        <w:t xml:space="preserve"> distribution</w:t>
      </w:r>
      <w:r w:rsidR="00561187" w:rsidRPr="00C64DA8" w:rsidDel="00561187">
        <w:t xml:space="preserve"> </w:t>
      </w:r>
      <w:r w:rsidR="00053364" w:rsidRPr="00C64DA8">
        <w:t>to calculate confidence intervals, this must be clearly stated when test results are reported.</w:t>
      </w:r>
    </w:p>
    <w:p w14:paraId="5DC4EB03" w14:textId="77777777" w:rsidR="00FE4887" w:rsidRPr="00DC3FAD" w:rsidRDefault="00FE4887" w:rsidP="00FE4887">
      <w:pPr>
        <w:pStyle w:val="Heading2"/>
        <w:rPr>
          <w:i w:val="0"/>
          <w:sz w:val="24"/>
          <w:szCs w:val="24"/>
        </w:rPr>
      </w:pPr>
      <w:r>
        <w:rPr>
          <w:i w:val="0"/>
          <w:sz w:val="24"/>
          <w:szCs w:val="24"/>
        </w:rPr>
        <w:br w:type="page"/>
      </w:r>
      <w:r w:rsidRPr="00DC3FAD">
        <w:rPr>
          <w:i w:val="0"/>
          <w:sz w:val="24"/>
          <w:szCs w:val="24"/>
        </w:rPr>
        <w:lastRenderedPageBreak/>
        <w:t xml:space="preserve">Annex </w:t>
      </w:r>
      <w:r>
        <w:rPr>
          <w:i w:val="0"/>
          <w:sz w:val="24"/>
          <w:szCs w:val="24"/>
        </w:rPr>
        <w:t>D: Evaluation of Performance Information</w:t>
      </w:r>
    </w:p>
    <w:p w14:paraId="6678A914" w14:textId="00EC25BD" w:rsidR="002E4B36" w:rsidRPr="00800A7B" w:rsidRDefault="002E4B36" w:rsidP="006A78C6">
      <w:pPr>
        <w:pStyle w:val="BodyText"/>
      </w:pPr>
      <w:r w:rsidRPr="00800A7B">
        <w:t xml:space="preserve">As part of the </w:t>
      </w:r>
      <w:r w:rsidR="00540E02">
        <w:t>Check</w:t>
      </w:r>
      <w:r w:rsidR="00540E02" w:rsidRPr="00800A7B">
        <w:t xml:space="preserve"> </w:t>
      </w:r>
      <w:r w:rsidRPr="00800A7B">
        <w:t xml:space="preserve">phase approval process, </w:t>
      </w:r>
      <w:r w:rsidR="00B807EB">
        <w:t>WG 6</w:t>
      </w:r>
      <w:r w:rsidR="00B807EB" w:rsidRPr="00800A7B">
        <w:t xml:space="preserve"> </w:t>
      </w:r>
      <w:r w:rsidRPr="00800A7B">
        <w:t xml:space="preserve">Audio </w:t>
      </w:r>
      <w:r w:rsidR="00853B59">
        <w:t>will</w:t>
      </w:r>
      <w:r w:rsidRPr="00800A7B">
        <w:t xml:space="preserve"> classify CEs into one of the following two categories and apply a separate process for each of these categories:</w:t>
      </w:r>
    </w:p>
    <w:p w14:paraId="3DFB600C" w14:textId="69E4818F" w:rsidR="002E4B36" w:rsidRDefault="002E4B36" w:rsidP="006A78C6">
      <w:pPr>
        <w:numPr>
          <w:ilvl w:val="0"/>
          <w:numId w:val="31"/>
        </w:numPr>
        <w:overflowPunct/>
        <w:autoSpaceDE/>
        <w:autoSpaceDN/>
        <w:adjustRightInd/>
        <w:spacing w:after="240" w:line="230" w:lineRule="atLeast"/>
        <w:textAlignment w:val="auto"/>
      </w:pPr>
      <w:r>
        <w:rPr>
          <w:b/>
        </w:rPr>
        <w:t>S</w:t>
      </w:r>
      <w:r w:rsidRPr="004B7E68">
        <w:rPr>
          <w:b/>
        </w:rPr>
        <w:t>ensible engineering</w:t>
      </w:r>
      <w:r>
        <w:br/>
        <w:t>Proposals in this category typically do not provide any gain in terms of quality, bitrate or complexity. The objective of such proposals is to resolve bu</w:t>
      </w:r>
      <w:r w:rsidR="00E82FE4">
        <w:t>gs and inconsistencies in text and</w:t>
      </w:r>
      <w:r>
        <w:t xml:space="preserve"> reference SW or provide better alignment with other modules. </w:t>
      </w:r>
      <w:r w:rsidR="00E82FE4">
        <w:t>P</w:t>
      </w:r>
      <w:r>
        <w:t xml:space="preserve">roposals in this category </w:t>
      </w:r>
      <w:r w:rsidR="00E82FE4">
        <w:t>should</w:t>
      </w:r>
      <w:r>
        <w:t xml:space="preserve"> be discussed amongst the experts in </w:t>
      </w:r>
      <w:r w:rsidR="00B807EB">
        <w:t xml:space="preserve">WG 6 </w:t>
      </w:r>
      <w:r w:rsidR="009F15CB">
        <w:t xml:space="preserve">Audio </w:t>
      </w:r>
      <w:r>
        <w:t xml:space="preserve">after which a decision based on technical arguments is made on whether to </w:t>
      </w:r>
      <w:r w:rsidR="00E82FE4">
        <w:t>adopt, reject</w:t>
      </w:r>
      <w:r>
        <w:t xml:space="preserve"> or </w:t>
      </w:r>
      <w:r w:rsidR="00E82FE4">
        <w:t xml:space="preserve">possibly </w:t>
      </w:r>
      <w:r>
        <w:t xml:space="preserve">reconsider the proposal at </w:t>
      </w:r>
      <w:r w:rsidR="00E82FE4">
        <w:t>a future MPEG meeting</w:t>
      </w:r>
      <w:r>
        <w:t>.</w:t>
      </w:r>
    </w:p>
    <w:p w14:paraId="6FA088E5" w14:textId="77777777" w:rsidR="00E10309" w:rsidRDefault="002E4B36" w:rsidP="00E10309">
      <w:pPr>
        <w:numPr>
          <w:ilvl w:val="0"/>
          <w:numId w:val="32"/>
        </w:numPr>
        <w:overflowPunct/>
        <w:autoSpaceDE/>
        <w:autoSpaceDN/>
        <w:adjustRightInd/>
        <w:spacing w:after="240" w:line="230" w:lineRule="atLeast"/>
        <w:textAlignment w:val="auto"/>
      </w:pPr>
      <w:r w:rsidRPr="000C1712">
        <w:rPr>
          <w:b/>
        </w:rPr>
        <w:t>Performance gain in quality, bitrate or complexity</w:t>
      </w:r>
      <w:r>
        <w:br/>
        <w:t xml:space="preserve">Proposals in this category target an improvement in quality, reduction in bitrate or reduction in complexity. </w:t>
      </w:r>
      <w:r w:rsidR="008632B8">
        <w:fldChar w:fldCharType="begin"/>
      </w:r>
      <w:r>
        <w:instrText xml:space="preserve"> REF _Ref251910811 \h </w:instrText>
      </w:r>
      <w:r w:rsidR="008632B8">
        <w:fldChar w:fldCharType="separate"/>
      </w:r>
      <w:r>
        <w:t xml:space="preserve">Figure </w:t>
      </w:r>
      <w:r>
        <w:rPr>
          <w:noProof/>
        </w:rPr>
        <w:t>1</w:t>
      </w:r>
      <w:r w:rsidR="008632B8">
        <w:fldChar w:fldCharType="end"/>
      </w:r>
      <w:r>
        <w:t xml:space="preserve"> </w:t>
      </w:r>
      <w:r w:rsidR="00853B59">
        <w:t>and the following discussion give</w:t>
      </w:r>
      <w:r>
        <w:t xml:space="preserve"> guidance as to how to proceed with this type of </w:t>
      </w:r>
      <w:r w:rsidR="00853B59">
        <w:t>proposal</w:t>
      </w:r>
      <w:r>
        <w:t>.</w:t>
      </w:r>
    </w:p>
    <w:p w14:paraId="7CB09F8A" w14:textId="77777777" w:rsidR="002E4B36" w:rsidRDefault="002E4B36" w:rsidP="002E4B36">
      <w:pPr>
        <w:jc w:val="center"/>
      </w:pPr>
      <w:r>
        <w:rPr>
          <w:noProof/>
        </w:rPr>
        <w:drawing>
          <wp:inline distT="0" distB="0" distL="0" distR="0" wp14:anchorId="4527604C" wp14:editId="12A6246B">
            <wp:extent cx="5708164" cy="1957908"/>
            <wp:effectExtent l="0" t="0" r="0" b="0"/>
            <wp:docPr id="29" name="Picture 29" descr="Figure1_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ure1_V02"/>
                    <pic:cNvPicPr>
                      <a:picLocks noChangeAspect="1" noChangeArrowheads="1"/>
                    </pic:cNvPicPr>
                  </pic:nvPicPr>
                  <pic:blipFill>
                    <a:blip r:embed="rId29">
                      <a:extLst>
                        <a:ext uri="{28A0092B-C50C-407E-A947-70E740481C1C}">
                          <a14:useLocalDpi xmlns:a14="http://schemas.microsoft.com/office/drawing/2010/main" val="0"/>
                        </a:ext>
                      </a:extLst>
                    </a:blip>
                    <a:srcRect b="37023"/>
                    <a:stretch>
                      <a:fillRect/>
                    </a:stretch>
                  </pic:blipFill>
                  <pic:spPr bwMode="auto">
                    <a:xfrm>
                      <a:off x="0" y="0"/>
                      <a:ext cx="5709513" cy="1958371"/>
                    </a:xfrm>
                    <a:prstGeom prst="rect">
                      <a:avLst/>
                    </a:prstGeom>
                    <a:noFill/>
                    <a:ln>
                      <a:noFill/>
                    </a:ln>
                  </pic:spPr>
                </pic:pic>
              </a:graphicData>
            </a:graphic>
          </wp:inline>
        </w:drawing>
      </w:r>
    </w:p>
    <w:p w14:paraId="1EE57622" w14:textId="77777777" w:rsidR="002E4B36" w:rsidRPr="00F453F1" w:rsidRDefault="002E4B36" w:rsidP="002E4B36">
      <w:pPr>
        <w:pStyle w:val="Caption"/>
        <w:jc w:val="center"/>
      </w:pPr>
      <w:bookmarkStart w:id="4" w:name="_Ref251910811"/>
      <w:r>
        <w:t xml:space="preserve">Figure </w:t>
      </w:r>
      <w:fldSimple w:instr=" SEQ Figure \* ARABIC ">
        <w:r>
          <w:rPr>
            <w:noProof/>
          </w:rPr>
          <w:t>1</w:t>
        </w:r>
      </w:fldSimple>
      <w:bookmarkEnd w:id="4"/>
      <w:r>
        <w:t xml:space="preserve"> – </w:t>
      </w:r>
      <w:r w:rsidR="00F548D6">
        <w:t>Illustration of</w:t>
      </w:r>
      <w:r>
        <w:t xml:space="preserve"> CE </w:t>
      </w:r>
      <w:r w:rsidR="00F548D6">
        <w:t>“Soft Threshold” concept</w:t>
      </w:r>
      <w:r>
        <w:t>.</w:t>
      </w:r>
    </w:p>
    <w:p w14:paraId="63F1B9B6" w14:textId="155E436B" w:rsidR="002E4B36" w:rsidRDefault="002E4B36" w:rsidP="006A78C6">
      <w:pPr>
        <w:pStyle w:val="BodyText"/>
      </w:pPr>
      <w:r>
        <w:t xml:space="preserve">As part of the CE requirements, each CE needs to provide clear information on its improvement in terms of subjective test results, overall bitrate reduction and/or overall complexity reduction. These data will rank the proposals with respect to the soft threshold illustrated in </w:t>
      </w:r>
      <w:r w:rsidR="008632B8">
        <w:fldChar w:fldCharType="begin"/>
      </w:r>
      <w:r>
        <w:instrText xml:space="preserve"> REF _Ref251910811 \h </w:instrText>
      </w:r>
      <w:r w:rsidR="008632B8">
        <w:fldChar w:fldCharType="separate"/>
      </w:r>
      <w:r>
        <w:t xml:space="preserve">Figure </w:t>
      </w:r>
      <w:r>
        <w:rPr>
          <w:noProof/>
        </w:rPr>
        <w:t>1</w:t>
      </w:r>
      <w:r w:rsidR="008632B8">
        <w:fldChar w:fldCharType="end"/>
      </w:r>
      <w:r>
        <w:t>. The soft threshold for quality, bitrate and complexity</w:t>
      </w:r>
      <w:r w:rsidR="00F548D6">
        <w:t xml:space="preserve"> is given in the following table:</w:t>
      </w:r>
    </w:p>
    <w:p w14:paraId="4B6E6045" w14:textId="77777777" w:rsidR="00F548D6" w:rsidRDefault="00F548D6" w:rsidP="006A78C6">
      <w:pPr>
        <w:pStyle w:val="BodyText"/>
      </w:pPr>
    </w:p>
    <w:tbl>
      <w:tblPr>
        <w:tblStyle w:val="TableGrid"/>
        <w:tblW w:w="0" w:type="auto"/>
        <w:jc w:val="center"/>
        <w:tblLook w:val="04A0" w:firstRow="1" w:lastRow="0" w:firstColumn="1" w:lastColumn="0" w:noHBand="0" w:noVBand="1"/>
      </w:tblPr>
      <w:tblGrid>
        <w:gridCol w:w="1350"/>
        <w:gridCol w:w="4182"/>
      </w:tblGrid>
      <w:tr w:rsidR="00C85CAB" w:rsidRPr="00C85CAB" w14:paraId="75A69B00" w14:textId="77777777" w:rsidTr="00C85CAB">
        <w:trPr>
          <w:jc w:val="center"/>
        </w:trPr>
        <w:tc>
          <w:tcPr>
            <w:tcW w:w="0" w:type="auto"/>
          </w:tcPr>
          <w:p w14:paraId="64701925" w14:textId="77777777" w:rsidR="00C85CAB" w:rsidRPr="00C85CAB" w:rsidRDefault="00C85CAB" w:rsidP="00F548D6">
            <w:pPr>
              <w:pStyle w:val="BodyText"/>
              <w:tabs>
                <w:tab w:val="clear" w:pos="5040"/>
              </w:tabs>
              <w:spacing w:before="0" w:after="120"/>
              <w:jc w:val="left"/>
              <w:rPr>
                <w:b/>
              </w:rPr>
            </w:pPr>
            <w:r w:rsidRPr="00C85CAB">
              <w:rPr>
                <w:b/>
              </w:rPr>
              <w:t>Parameter</w:t>
            </w:r>
          </w:p>
        </w:tc>
        <w:tc>
          <w:tcPr>
            <w:tcW w:w="0" w:type="auto"/>
          </w:tcPr>
          <w:p w14:paraId="3B8197BA" w14:textId="77777777" w:rsidR="00C85CAB" w:rsidRPr="00C85CAB" w:rsidRDefault="00C85CAB" w:rsidP="00F548D6">
            <w:pPr>
              <w:pStyle w:val="BodyText"/>
              <w:tabs>
                <w:tab w:val="clear" w:pos="5040"/>
              </w:tabs>
              <w:spacing w:before="0" w:after="120"/>
              <w:jc w:val="left"/>
              <w:rPr>
                <w:b/>
              </w:rPr>
            </w:pPr>
            <w:r>
              <w:rPr>
                <w:b/>
              </w:rPr>
              <w:t xml:space="preserve">Soft </w:t>
            </w:r>
            <w:r w:rsidRPr="00C85CAB">
              <w:rPr>
                <w:b/>
              </w:rPr>
              <w:t>Threshold</w:t>
            </w:r>
          </w:p>
        </w:tc>
      </w:tr>
      <w:tr w:rsidR="00C85CAB" w:rsidRPr="00C85CAB" w14:paraId="272C7B3D" w14:textId="77777777" w:rsidTr="00C85CAB">
        <w:trPr>
          <w:jc w:val="center"/>
        </w:trPr>
        <w:tc>
          <w:tcPr>
            <w:tcW w:w="0" w:type="auto"/>
          </w:tcPr>
          <w:p w14:paraId="13954670" w14:textId="77777777" w:rsidR="00C85CAB" w:rsidRPr="00C85CAB" w:rsidRDefault="00C85CAB" w:rsidP="00F548D6">
            <w:pPr>
              <w:pStyle w:val="BodyText"/>
              <w:tabs>
                <w:tab w:val="clear" w:pos="5040"/>
              </w:tabs>
              <w:spacing w:before="0" w:after="120"/>
              <w:jc w:val="left"/>
            </w:pPr>
            <w:r w:rsidRPr="00C85CAB">
              <w:t>Quality</w:t>
            </w:r>
          </w:p>
        </w:tc>
        <w:tc>
          <w:tcPr>
            <w:tcW w:w="0" w:type="auto"/>
          </w:tcPr>
          <w:p w14:paraId="60BBFED7" w14:textId="77777777" w:rsidR="00C85CAB" w:rsidRPr="00C85CAB" w:rsidRDefault="00C85CAB" w:rsidP="00F548D6">
            <w:pPr>
              <w:pStyle w:val="BodyText"/>
              <w:tabs>
                <w:tab w:val="clear" w:pos="5040"/>
              </w:tabs>
              <w:spacing w:before="0" w:after="120"/>
              <w:jc w:val="left"/>
            </w:pPr>
            <w:r w:rsidRPr="00C85CAB">
              <w:t>Statistically better for 1 item, none worse</w:t>
            </w:r>
          </w:p>
        </w:tc>
      </w:tr>
      <w:tr w:rsidR="00C85CAB" w:rsidRPr="00C85CAB" w14:paraId="249D92D5" w14:textId="77777777" w:rsidTr="00C85CAB">
        <w:trPr>
          <w:jc w:val="center"/>
        </w:trPr>
        <w:tc>
          <w:tcPr>
            <w:tcW w:w="0" w:type="auto"/>
          </w:tcPr>
          <w:p w14:paraId="708093AC" w14:textId="77777777" w:rsidR="00C85CAB" w:rsidRPr="007B2FEC" w:rsidRDefault="00C85CAB" w:rsidP="00F548D6">
            <w:pPr>
              <w:pStyle w:val="BodyText"/>
              <w:tabs>
                <w:tab w:val="clear" w:pos="5040"/>
              </w:tabs>
              <w:spacing w:before="0" w:after="120"/>
              <w:jc w:val="left"/>
            </w:pPr>
            <w:r w:rsidRPr="007B2FEC">
              <w:t>Bitrate</w:t>
            </w:r>
          </w:p>
        </w:tc>
        <w:tc>
          <w:tcPr>
            <w:tcW w:w="0" w:type="auto"/>
          </w:tcPr>
          <w:p w14:paraId="0FAE1663" w14:textId="5C4D21A8" w:rsidR="00C85CAB" w:rsidRPr="007B2FEC" w:rsidRDefault="00134D3B" w:rsidP="00F548D6">
            <w:pPr>
              <w:pStyle w:val="BodyText"/>
              <w:tabs>
                <w:tab w:val="clear" w:pos="5040"/>
              </w:tabs>
              <w:spacing w:before="0" w:after="120"/>
              <w:jc w:val="left"/>
            </w:pPr>
            <w:r w:rsidRPr="000D1C88">
              <w:t>5</w:t>
            </w:r>
            <w:r w:rsidR="00C85CAB" w:rsidRPr="000D1C88">
              <w:t>%</w:t>
            </w:r>
            <w:r w:rsidR="00C85CAB" w:rsidRPr="007B2FEC">
              <w:t xml:space="preserve"> overall improvement</w:t>
            </w:r>
          </w:p>
        </w:tc>
      </w:tr>
      <w:tr w:rsidR="00C85CAB" w:rsidRPr="00C85CAB" w14:paraId="0283C7A2" w14:textId="77777777" w:rsidTr="00C85CAB">
        <w:trPr>
          <w:jc w:val="center"/>
        </w:trPr>
        <w:tc>
          <w:tcPr>
            <w:tcW w:w="0" w:type="auto"/>
          </w:tcPr>
          <w:p w14:paraId="4C16B811" w14:textId="77777777" w:rsidR="00C85CAB" w:rsidRPr="007B2FEC" w:rsidRDefault="00C85CAB" w:rsidP="00F548D6">
            <w:pPr>
              <w:pStyle w:val="BodyText"/>
              <w:tabs>
                <w:tab w:val="clear" w:pos="5040"/>
              </w:tabs>
              <w:spacing w:before="0" w:after="120"/>
              <w:jc w:val="left"/>
            </w:pPr>
            <w:r w:rsidRPr="007B2FEC">
              <w:t>Complexity</w:t>
            </w:r>
          </w:p>
        </w:tc>
        <w:tc>
          <w:tcPr>
            <w:tcW w:w="0" w:type="auto"/>
          </w:tcPr>
          <w:p w14:paraId="1EA030FB" w14:textId="77777777" w:rsidR="00C85CAB" w:rsidRPr="007B2FEC" w:rsidRDefault="00C85CAB" w:rsidP="00F548D6">
            <w:pPr>
              <w:pStyle w:val="BodyText"/>
              <w:tabs>
                <w:tab w:val="clear" w:pos="5040"/>
              </w:tabs>
              <w:spacing w:before="0" w:after="120"/>
              <w:jc w:val="left"/>
            </w:pPr>
            <w:r w:rsidRPr="000D1C88">
              <w:t>5%</w:t>
            </w:r>
            <w:r w:rsidRPr="007B2FEC">
              <w:t xml:space="preserve"> overall improvement</w:t>
            </w:r>
          </w:p>
        </w:tc>
      </w:tr>
    </w:tbl>
    <w:p w14:paraId="148E390B" w14:textId="77777777" w:rsidR="00F548D6" w:rsidRDefault="00F548D6" w:rsidP="00F548D6">
      <w:pPr>
        <w:overflowPunct/>
        <w:autoSpaceDE/>
        <w:autoSpaceDN/>
        <w:adjustRightInd/>
        <w:spacing w:after="240" w:line="230" w:lineRule="atLeast"/>
        <w:jc w:val="both"/>
        <w:textAlignment w:val="auto"/>
      </w:pPr>
    </w:p>
    <w:p w14:paraId="2F2F0E67" w14:textId="77777777" w:rsidR="00C85CAB" w:rsidRPr="00C85CAB" w:rsidRDefault="00F548D6" w:rsidP="00F548D6">
      <w:pPr>
        <w:overflowPunct/>
        <w:autoSpaceDE/>
        <w:autoSpaceDN/>
        <w:adjustRightInd/>
        <w:spacing w:line="230" w:lineRule="atLeast"/>
        <w:jc w:val="both"/>
        <w:textAlignment w:val="auto"/>
      </w:pPr>
      <w:r>
        <w:t>A discussion of these thresholds follows:</w:t>
      </w:r>
    </w:p>
    <w:p w14:paraId="7B39902C" w14:textId="39B2CD4F" w:rsidR="00FD3DC2" w:rsidRDefault="002E4B36" w:rsidP="00FD3DC2">
      <w:pPr>
        <w:numPr>
          <w:ilvl w:val="0"/>
          <w:numId w:val="30"/>
        </w:numPr>
        <w:overflowPunct/>
        <w:autoSpaceDE/>
        <w:autoSpaceDN/>
        <w:adjustRightInd/>
        <w:spacing w:after="240" w:line="230" w:lineRule="atLeast"/>
        <w:jc w:val="both"/>
        <w:textAlignment w:val="auto"/>
      </w:pPr>
      <w:r w:rsidRPr="006A78C6">
        <w:rPr>
          <w:b/>
        </w:rPr>
        <w:t>Quality</w:t>
      </w:r>
      <w:r w:rsidR="004326E5">
        <w:br/>
        <w:t>S</w:t>
      </w:r>
      <w:r>
        <w:t>tatistically significantly better for at least 1 item and no item worse with respect to the</w:t>
      </w:r>
      <w:r w:rsidR="004326E5">
        <w:t xml:space="preserve"> current WD status</w:t>
      </w:r>
      <w:r w:rsidR="00853B59">
        <w:t>. This</w:t>
      </w:r>
      <w:r>
        <w:t xml:space="preserve"> may be determined </w:t>
      </w:r>
      <w:r w:rsidR="004326E5">
        <w:t>using</w:t>
      </w:r>
      <w:r>
        <w:t xml:space="preserve"> absolute subjective or differential subjective results</w:t>
      </w:r>
      <w:r w:rsidR="00800A7B">
        <w:t xml:space="preserve"> </w:t>
      </w:r>
      <w:r w:rsidR="002A2317">
        <w:t>using</w:t>
      </w:r>
      <w:r w:rsidR="00800A7B">
        <w:t xml:space="preserve"> two-sided confidence intervals</w:t>
      </w:r>
      <w:r>
        <w:t>.</w:t>
      </w:r>
      <w:r w:rsidR="00FD3DC2">
        <w:t xml:space="preserve"> “B</w:t>
      </w:r>
      <w:r w:rsidR="002A2317">
        <w:t xml:space="preserve">etter for at least 1 item” </w:t>
      </w:r>
      <w:r w:rsidR="00FD3DC2">
        <w:t>means that there is</w:t>
      </w:r>
      <w:r w:rsidR="002A2317">
        <w:t xml:space="preserve"> at least one item </w:t>
      </w:r>
      <w:r w:rsidR="00FD3DC2">
        <w:t xml:space="preserve">for which the confidence interval for the (RM+CE) mean score </w:t>
      </w:r>
      <w:r w:rsidR="00FD3DC2">
        <w:lastRenderedPageBreak/>
        <w:t>is higher than and does not overlap with the confidence interval for the corresponding RM mean score. “No item worse” means that there is no item for which the confidence interval for the (RM+CE) mean score is lower than and does not overlap with the confidence interval for the corresponding RM mean score.</w:t>
      </w:r>
    </w:p>
    <w:p w14:paraId="5DE94D48" w14:textId="77777777" w:rsidR="004326E5" w:rsidRDefault="004326E5" w:rsidP="006A78C6">
      <w:pPr>
        <w:pStyle w:val="BodyText"/>
        <w:ind w:left="360"/>
      </w:pPr>
      <w:r>
        <w:t xml:space="preserve">The notion of Just Noticeable Difference (JND) for a given subjective test methodology and test scale should be discussed and taken into consideration. CE technology whose subjective improvement does not surpass the JND clearly does not provide a perceptible difference. </w:t>
      </w:r>
    </w:p>
    <w:p w14:paraId="5A46B831" w14:textId="28DA70D4" w:rsidR="002E4B36" w:rsidRDefault="002E4B36" w:rsidP="002E4B36">
      <w:pPr>
        <w:numPr>
          <w:ilvl w:val="0"/>
          <w:numId w:val="30"/>
        </w:numPr>
        <w:overflowPunct/>
        <w:autoSpaceDE/>
        <w:autoSpaceDN/>
        <w:adjustRightInd/>
        <w:spacing w:after="240" w:line="230" w:lineRule="atLeast"/>
        <w:jc w:val="both"/>
        <w:textAlignment w:val="auto"/>
      </w:pPr>
      <w:r w:rsidRPr="006A78C6">
        <w:rPr>
          <w:b/>
        </w:rPr>
        <w:t>Bitrate</w:t>
      </w:r>
      <w:r>
        <w:br/>
        <w:t>Although propos</w:t>
      </w:r>
      <w:r w:rsidR="006F0710">
        <w:t>als targeting only bitrate reduction</w:t>
      </w:r>
      <w:r>
        <w:t xml:space="preserve"> typically accomplish this without any change in </w:t>
      </w:r>
      <w:r w:rsidR="00E82FE4">
        <w:t xml:space="preserve">decoded </w:t>
      </w:r>
      <w:r>
        <w:t>output</w:t>
      </w:r>
      <w:r w:rsidR="006F0710">
        <w:t xml:space="preserve"> (at least when issues of bit budget and bit allocation are ignored)</w:t>
      </w:r>
      <w:r>
        <w:t xml:space="preserve">, in the end the objective is that bitrate savings give rise to an increase in sound quality. With this in mind, it is observed that differences in bitrate </w:t>
      </w:r>
      <w:r w:rsidRPr="007B2FEC">
        <w:t xml:space="preserve">below </w:t>
      </w:r>
      <w:r w:rsidRPr="000D1C88">
        <w:t>5%</w:t>
      </w:r>
      <w:r w:rsidRPr="007B2FEC">
        <w:t xml:space="preserve"> are too low</w:t>
      </w:r>
      <w:r>
        <w:t xml:space="preserve"> to result in a noticeable difference in a subjective test. It is also recognized that a noticeable gain in quality could of course become apparent by combining different proposals that do not show a difference in quality when tested individually. It is however more likely that a noticeable gain in subjective quality can only be achieved when combining proposals that show a gain in bit-rate in the order of 5%. Proposals with a gain well below </w:t>
      </w:r>
      <w:r w:rsidR="00134D3B">
        <w:t>3</w:t>
      </w:r>
      <w:r>
        <w:t xml:space="preserve">% will in the end likely have no contribution to the quality improvement. For this reason, </w:t>
      </w:r>
      <w:r w:rsidR="006F0710">
        <w:t>the</w:t>
      </w:r>
      <w:r>
        <w:t xml:space="preserve"> soft threshold </w:t>
      </w:r>
      <w:r w:rsidR="006F0710">
        <w:t>is set to</w:t>
      </w:r>
      <w:r>
        <w:t xml:space="preserve"> </w:t>
      </w:r>
      <w:r w:rsidR="00134D3B">
        <w:t>5</w:t>
      </w:r>
      <w:r>
        <w:t>% for proposals targeting bitrate reduction.</w:t>
      </w:r>
    </w:p>
    <w:p w14:paraId="6615255C" w14:textId="7E4B3E43" w:rsidR="002E4B36" w:rsidRDefault="002E4B36" w:rsidP="002E4B36">
      <w:pPr>
        <w:numPr>
          <w:ilvl w:val="0"/>
          <w:numId w:val="30"/>
        </w:numPr>
        <w:overflowPunct/>
        <w:autoSpaceDE/>
        <w:autoSpaceDN/>
        <w:adjustRightInd/>
        <w:spacing w:after="240" w:line="230" w:lineRule="atLeast"/>
        <w:jc w:val="both"/>
        <w:textAlignment w:val="auto"/>
      </w:pPr>
      <w:r w:rsidRPr="006A78C6">
        <w:rPr>
          <w:b/>
        </w:rPr>
        <w:t>Complexity</w:t>
      </w:r>
      <w:r>
        <w:br/>
      </w:r>
      <w:r w:rsidR="00FD3DC2">
        <w:t xml:space="preserve">In broadcast application scenarios, issues of complexity are of primary concern for the decoder, and typically much less of a concern for the encoder. </w:t>
      </w:r>
      <w:r>
        <w:t xml:space="preserve">Complexity enters the discussion in two ways. Either a proposal has as </w:t>
      </w:r>
      <w:r w:rsidR="00E82FE4">
        <w:t>its</w:t>
      </w:r>
      <w:r>
        <w:t xml:space="preserve"> main merit the reduction of complexity, or a proposal has another merit of e.g. quality improvements at a cost of a certain additional complexity. Either way, the complexity, be it computational complexity or RAM/ROM requirements, needs to be presented in relation to the entire complexity of the </w:t>
      </w:r>
      <w:r w:rsidR="00FD3DC2">
        <w:t xml:space="preserve">decoder </w:t>
      </w:r>
      <w:r>
        <w:t xml:space="preserve">system. Furthermore, it is </w:t>
      </w:r>
      <w:r w:rsidRPr="007B2FEC">
        <w:t>imperative that the complexity measu</w:t>
      </w:r>
      <w:r w:rsidR="00800A7B" w:rsidRPr="007B2FEC">
        <w:t>rements are done in a</w:t>
      </w:r>
      <w:r w:rsidRPr="007B2FEC">
        <w:t xml:space="preserve"> scientific </w:t>
      </w:r>
      <w:r w:rsidR="00800A7B" w:rsidRPr="007B2FEC">
        <w:t xml:space="preserve">and rigorous </w:t>
      </w:r>
      <w:r w:rsidRPr="007B2FEC">
        <w:t xml:space="preserve">manner </w:t>
      </w:r>
      <w:proofErr w:type="gramStart"/>
      <w:r w:rsidR="00800A7B" w:rsidRPr="007B2FEC">
        <w:t>e.g.</w:t>
      </w:r>
      <w:proofErr w:type="gramEnd"/>
      <w:r w:rsidR="00800A7B" w:rsidRPr="007B2FEC">
        <w:t xml:space="preserve"> by </w:t>
      </w:r>
      <w:r w:rsidR="00800A7B" w:rsidRPr="000D1C88">
        <w:t xml:space="preserve">counting WMOPS, KB of table size, </w:t>
      </w:r>
      <w:r w:rsidR="007B2FEC" w:rsidRPr="007B2FEC">
        <w:t>or other parameters that the CE proponent feels are relevant for measuring complexity</w:t>
      </w:r>
      <w:r w:rsidRPr="000D1C88">
        <w:t>.</w:t>
      </w:r>
      <w:r w:rsidRPr="007B2FEC">
        <w:t xml:space="preserve"> With this in mind, measurements of </w:t>
      </w:r>
      <w:r w:rsidR="00385400" w:rsidRPr="007B2FEC">
        <w:t xml:space="preserve">decoder </w:t>
      </w:r>
      <w:r w:rsidRPr="007B2FEC">
        <w:t>execution time on a specific platform cannot</w:t>
      </w:r>
      <w:r>
        <w:t xml:space="preserve"> be considered to constitute sufficient evidence of any complexity increase or reduction. It is further noted that providing the complexity numbers in relation </w:t>
      </w:r>
      <w:r w:rsidR="006F0710">
        <w:t xml:space="preserve">to </w:t>
      </w:r>
      <w:r w:rsidR="00800A7B">
        <w:t xml:space="preserve">functionally comparable </w:t>
      </w:r>
      <w:r>
        <w:t>technology in the marketplace</w:t>
      </w:r>
      <w:r w:rsidR="00800A7B">
        <w:t xml:space="preserve"> would allow</w:t>
      </w:r>
      <w:r>
        <w:t xml:space="preserve"> experts in the group to </w:t>
      </w:r>
      <w:r w:rsidR="00800A7B">
        <w:t>better</w:t>
      </w:r>
      <w:r>
        <w:t xml:space="preserve"> judge the proposal.</w:t>
      </w:r>
      <w:r w:rsidR="006F0710">
        <w:t xml:space="preserve"> </w:t>
      </w:r>
      <w:r w:rsidR="00F548D6">
        <w:t>A soft threshold is set at 5% overall reduction in complexity.</w:t>
      </w:r>
    </w:p>
    <w:p w14:paraId="54473A66" w14:textId="77777777" w:rsidR="00800A7B" w:rsidRDefault="002E4B36" w:rsidP="006A78C6">
      <w:pPr>
        <w:pStyle w:val="BodyText"/>
        <w:spacing w:after="0"/>
      </w:pPr>
      <w:r w:rsidRPr="00800A7B">
        <w:t>For proposals with a merit below the soft threshold:</w:t>
      </w:r>
    </w:p>
    <w:p w14:paraId="4B983E2F" w14:textId="77777777" w:rsidR="00217D09" w:rsidRDefault="00800A7B" w:rsidP="00217D09">
      <w:pPr>
        <w:pStyle w:val="BodyText"/>
        <w:spacing w:before="0"/>
        <w:ind w:left="360"/>
      </w:pPr>
      <w:r>
        <w:t>The</w:t>
      </w:r>
      <w:r w:rsidR="002E4B36">
        <w:t xml:space="preserve"> larger the distance </w:t>
      </w:r>
      <w:r>
        <w:t>below the</w:t>
      </w:r>
      <w:r w:rsidR="002E4B36">
        <w:t xml:space="preserve"> soft threshold, the </w:t>
      </w:r>
      <w:r w:rsidR="00217D09">
        <w:t>less likely it should be to gain the support of audio experts, subject to consideration of all other evidence of merit.</w:t>
      </w:r>
    </w:p>
    <w:p w14:paraId="2A9676D4" w14:textId="77777777" w:rsidR="00800A7B" w:rsidRDefault="002E4B36" w:rsidP="00217D09">
      <w:pPr>
        <w:pStyle w:val="BodyText"/>
        <w:spacing w:after="0"/>
      </w:pPr>
      <w:r>
        <w:t>For proposals with a merit that is above the soft threshold:</w:t>
      </w:r>
    </w:p>
    <w:p w14:paraId="6959701D" w14:textId="77777777" w:rsidR="00217D09" w:rsidRDefault="00800A7B" w:rsidP="00217D09">
      <w:pPr>
        <w:pStyle w:val="BodyText"/>
        <w:spacing w:before="0"/>
        <w:ind w:left="360"/>
      </w:pPr>
      <w:r>
        <w:t>T</w:t>
      </w:r>
      <w:r w:rsidR="002E4B36">
        <w:t xml:space="preserve">he larger the distance </w:t>
      </w:r>
      <w:r>
        <w:t>above the</w:t>
      </w:r>
      <w:r w:rsidR="002E4B36">
        <w:t xml:space="preserve"> soft threshold, the more </w:t>
      </w:r>
      <w:r w:rsidR="00217D09">
        <w:t xml:space="preserve">likely it should be to gain the support of audio experts, subject to consideration of all other evidence of merit. </w:t>
      </w:r>
    </w:p>
    <w:p w14:paraId="272F0538" w14:textId="77777777" w:rsidR="005E1973" w:rsidRPr="006A78C6" w:rsidRDefault="005E1973" w:rsidP="00385400">
      <w:pPr>
        <w:pStyle w:val="BodyText"/>
        <w:spacing w:before="0" w:after="0"/>
        <w:rPr>
          <w:position w:val="-14"/>
        </w:rPr>
      </w:pPr>
    </w:p>
    <w:sectPr w:rsidR="005E1973" w:rsidRPr="006A78C6" w:rsidSect="00143885">
      <w:footerReference w:type="default" r:id="rId30"/>
      <w:pgSz w:w="11909" w:h="16834" w:code="9"/>
      <w:pgMar w:top="1411" w:right="1440" w:bottom="1440" w:left="1440" w:header="1440" w:footer="144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3F12DE" w14:textId="77777777" w:rsidR="00A528D0" w:rsidRDefault="00A528D0">
      <w:r>
        <w:separator/>
      </w:r>
    </w:p>
  </w:endnote>
  <w:endnote w:type="continuationSeparator" w:id="0">
    <w:p w14:paraId="47668BA9" w14:textId="77777777" w:rsidR="00A528D0" w:rsidRDefault="00A528D0">
      <w:r>
        <w:continuationSeparator/>
      </w:r>
    </w:p>
  </w:endnote>
  <w:endnote w:type="continuationNotice" w:id="1">
    <w:p w14:paraId="1996A490" w14:textId="77777777" w:rsidR="00A528D0" w:rsidRDefault="00A528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w:altName w:val="﷽﷽﷽﷽﷽﷽฿Ɛআ"/>
    <w:panose1 w:val="0200050000000000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FB14C8" w14:textId="77777777" w:rsidR="00BC780C" w:rsidRDefault="00BC780C" w:rsidP="00EB1E0C">
    <w:pPr>
      <w:pStyle w:val="Footer"/>
      <w:jc w:val="center"/>
    </w:pPr>
    <w:r>
      <w:rPr>
        <w:rStyle w:val="PageNumber"/>
      </w:rPr>
      <w:fldChar w:fldCharType="begin"/>
    </w:r>
    <w:r>
      <w:rPr>
        <w:rStyle w:val="PageNumber"/>
      </w:rPr>
      <w:instrText xml:space="preserve"> PAGE </w:instrText>
    </w:r>
    <w:r>
      <w:rPr>
        <w:rStyle w:val="PageNumber"/>
      </w:rPr>
      <w:fldChar w:fldCharType="separate"/>
    </w:r>
    <w:r w:rsidR="00857C76">
      <w:rPr>
        <w:rStyle w:val="PageNumber"/>
        <w:noProof/>
      </w:rPr>
      <w:t>1</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12B7B8" w14:textId="77777777" w:rsidR="00A528D0" w:rsidRDefault="00A528D0">
      <w:r>
        <w:separator/>
      </w:r>
    </w:p>
  </w:footnote>
  <w:footnote w:type="continuationSeparator" w:id="0">
    <w:p w14:paraId="412690AF" w14:textId="77777777" w:rsidR="00A528D0" w:rsidRDefault="00A528D0">
      <w:r>
        <w:continuationSeparator/>
      </w:r>
    </w:p>
  </w:footnote>
  <w:footnote w:type="continuationNotice" w:id="1">
    <w:p w14:paraId="56D6F2BC" w14:textId="77777777" w:rsidR="00A528D0" w:rsidRDefault="00A528D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C43CADB6"/>
    <w:lvl w:ilvl="0">
      <w:numFmt w:val="decimal"/>
      <w:lvlText w:val="*"/>
      <w:lvlJc w:val="left"/>
    </w:lvl>
  </w:abstractNum>
  <w:abstractNum w:abstractNumId="1" w15:restartNumberingAfterBreak="0">
    <w:nsid w:val="0137368E"/>
    <w:multiLevelType w:val="hybridMultilevel"/>
    <w:tmpl w:val="49DAAE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EF25E6"/>
    <w:multiLevelType w:val="hybridMultilevel"/>
    <w:tmpl w:val="54AA702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A2D0989"/>
    <w:multiLevelType w:val="multilevel"/>
    <w:tmpl w:val="4BEC2B7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B2F4ECF"/>
    <w:multiLevelType w:val="hybridMultilevel"/>
    <w:tmpl w:val="46FC8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E925AD"/>
    <w:multiLevelType w:val="hybridMultilevel"/>
    <w:tmpl w:val="2A50B948"/>
    <w:lvl w:ilvl="0" w:tplc="00010407">
      <w:start w:val="1"/>
      <w:numFmt w:val="bullet"/>
      <w:lvlText w:val=""/>
      <w:lvlJc w:val="left"/>
      <w:pPr>
        <w:tabs>
          <w:tab w:val="num" w:pos="720"/>
        </w:tabs>
        <w:ind w:left="720" w:hanging="360"/>
      </w:pPr>
      <w:rPr>
        <w:rFonts w:ascii="Symbol" w:hAnsi="Symbol" w:hint="default"/>
      </w:rPr>
    </w:lvl>
    <w:lvl w:ilvl="1" w:tplc="00030407">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4C7537"/>
    <w:multiLevelType w:val="singleLevel"/>
    <w:tmpl w:val="0914888E"/>
    <w:lvl w:ilvl="0">
      <w:start w:val="1"/>
      <w:numFmt w:val="decimal"/>
      <w:lvlText w:val="%1."/>
      <w:legacy w:legacy="1" w:legacySpace="0" w:legacyIndent="360"/>
      <w:lvlJc w:val="left"/>
      <w:pPr>
        <w:ind w:left="360" w:hanging="360"/>
      </w:pPr>
    </w:lvl>
  </w:abstractNum>
  <w:abstractNum w:abstractNumId="7" w15:restartNumberingAfterBreak="0">
    <w:nsid w:val="1342108B"/>
    <w:multiLevelType w:val="singleLevel"/>
    <w:tmpl w:val="A5A2BBA6"/>
    <w:lvl w:ilvl="0">
      <w:start w:val="1"/>
      <w:numFmt w:val="decimal"/>
      <w:lvlText w:val="%1. "/>
      <w:legacy w:legacy="1" w:legacySpace="0" w:legacyIndent="360"/>
      <w:lvlJc w:val="left"/>
      <w:pPr>
        <w:ind w:left="360" w:hanging="360"/>
      </w:pPr>
      <w:rPr>
        <w:rFonts w:ascii="Times New Roman" w:hAnsi="Times New Roman" w:hint="default"/>
        <w:b w:val="0"/>
        <w:i w:val="0"/>
        <w:sz w:val="20"/>
        <w:u w:val="none"/>
      </w:rPr>
    </w:lvl>
  </w:abstractNum>
  <w:abstractNum w:abstractNumId="8" w15:restartNumberingAfterBreak="0">
    <w:nsid w:val="19DF26A2"/>
    <w:multiLevelType w:val="hybridMultilevel"/>
    <w:tmpl w:val="3EA805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AF7176"/>
    <w:multiLevelType w:val="hybridMultilevel"/>
    <w:tmpl w:val="F3E0701A"/>
    <w:lvl w:ilvl="0" w:tplc="0001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CC0176A"/>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204123A0"/>
    <w:multiLevelType w:val="hybridMultilevel"/>
    <w:tmpl w:val="D334018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2" w15:restartNumberingAfterBreak="0">
    <w:nsid w:val="23164C39"/>
    <w:multiLevelType w:val="hybridMultilevel"/>
    <w:tmpl w:val="C43013B4"/>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2E6D422F"/>
    <w:multiLevelType w:val="hybridMultilevel"/>
    <w:tmpl w:val="7FBA6A12"/>
    <w:lvl w:ilvl="0" w:tplc="8A72C7F4">
      <w:start w:val="1"/>
      <w:numFmt w:val="bullet"/>
      <w:lvlText w:val="-"/>
      <w:lvlJc w:val="left"/>
      <w:pPr>
        <w:tabs>
          <w:tab w:val="num" w:pos="720"/>
        </w:tabs>
        <w:ind w:left="720" w:hanging="360"/>
      </w:pPr>
      <w:rPr>
        <w:rFonts w:ascii="Arial" w:hAnsi="Arial" w:hint="default"/>
      </w:rPr>
    </w:lvl>
    <w:lvl w:ilvl="1" w:tplc="7F2C19B2" w:tentative="1">
      <w:start w:val="1"/>
      <w:numFmt w:val="bullet"/>
      <w:lvlText w:val="-"/>
      <w:lvlJc w:val="left"/>
      <w:pPr>
        <w:tabs>
          <w:tab w:val="num" w:pos="1440"/>
        </w:tabs>
        <w:ind w:left="1440" w:hanging="360"/>
      </w:pPr>
      <w:rPr>
        <w:rFonts w:ascii="Arial" w:hAnsi="Arial" w:hint="default"/>
      </w:rPr>
    </w:lvl>
    <w:lvl w:ilvl="2" w:tplc="35BE2946" w:tentative="1">
      <w:start w:val="1"/>
      <w:numFmt w:val="bullet"/>
      <w:lvlText w:val="-"/>
      <w:lvlJc w:val="left"/>
      <w:pPr>
        <w:tabs>
          <w:tab w:val="num" w:pos="2160"/>
        </w:tabs>
        <w:ind w:left="2160" w:hanging="360"/>
      </w:pPr>
      <w:rPr>
        <w:rFonts w:ascii="Arial" w:hAnsi="Arial" w:hint="default"/>
      </w:rPr>
    </w:lvl>
    <w:lvl w:ilvl="3" w:tplc="DC24F55A" w:tentative="1">
      <w:start w:val="1"/>
      <w:numFmt w:val="bullet"/>
      <w:lvlText w:val="-"/>
      <w:lvlJc w:val="left"/>
      <w:pPr>
        <w:tabs>
          <w:tab w:val="num" w:pos="2880"/>
        </w:tabs>
        <w:ind w:left="2880" w:hanging="360"/>
      </w:pPr>
      <w:rPr>
        <w:rFonts w:ascii="Arial" w:hAnsi="Arial" w:hint="default"/>
      </w:rPr>
    </w:lvl>
    <w:lvl w:ilvl="4" w:tplc="00343380" w:tentative="1">
      <w:start w:val="1"/>
      <w:numFmt w:val="bullet"/>
      <w:lvlText w:val="-"/>
      <w:lvlJc w:val="left"/>
      <w:pPr>
        <w:tabs>
          <w:tab w:val="num" w:pos="3600"/>
        </w:tabs>
        <w:ind w:left="3600" w:hanging="360"/>
      </w:pPr>
      <w:rPr>
        <w:rFonts w:ascii="Arial" w:hAnsi="Arial" w:hint="default"/>
      </w:rPr>
    </w:lvl>
    <w:lvl w:ilvl="5" w:tplc="1166F540" w:tentative="1">
      <w:start w:val="1"/>
      <w:numFmt w:val="bullet"/>
      <w:lvlText w:val="-"/>
      <w:lvlJc w:val="left"/>
      <w:pPr>
        <w:tabs>
          <w:tab w:val="num" w:pos="4320"/>
        </w:tabs>
        <w:ind w:left="4320" w:hanging="360"/>
      </w:pPr>
      <w:rPr>
        <w:rFonts w:ascii="Arial" w:hAnsi="Arial" w:hint="default"/>
      </w:rPr>
    </w:lvl>
    <w:lvl w:ilvl="6" w:tplc="1DB4C796" w:tentative="1">
      <w:start w:val="1"/>
      <w:numFmt w:val="bullet"/>
      <w:lvlText w:val="-"/>
      <w:lvlJc w:val="left"/>
      <w:pPr>
        <w:tabs>
          <w:tab w:val="num" w:pos="5040"/>
        </w:tabs>
        <w:ind w:left="5040" w:hanging="360"/>
      </w:pPr>
      <w:rPr>
        <w:rFonts w:ascii="Arial" w:hAnsi="Arial" w:hint="default"/>
      </w:rPr>
    </w:lvl>
    <w:lvl w:ilvl="7" w:tplc="77E28470" w:tentative="1">
      <w:start w:val="1"/>
      <w:numFmt w:val="bullet"/>
      <w:lvlText w:val="-"/>
      <w:lvlJc w:val="left"/>
      <w:pPr>
        <w:tabs>
          <w:tab w:val="num" w:pos="5760"/>
        </w:tabs>
        <w:ind w:left="5760" w:hanging="360"/>
      </w:pPr>
      <w:rPr>
        <w:rFonts w:ascii="Arial" w:hAnsi="Arial" w:hint="default"/>
      </w:rPr>
    </w:lvl>
    <w:lvl w:ilvl="8" w:tplc="2704348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F9E731E"/>
    <w:multiLevelType w:val="hybridMultilevel"/>
    <w:tmpl w:val="0C7A0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FB68BB"/>
    <w:multiLevelType w:val="hybridMultilevel"/>
    <w:tmpl w:val="2ECA5A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626013F"/>
    <w:multiLevelType w:val="hybridMultilevel"/>
    <w:tmpl w:val="EF9CC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C2A5128"/>
    <w:multiLevelType w:val="hybridMultilevel"/>
    <w:tmpl w:val="5B42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9A18E5"/>
    <w:multiLevelType w:val="hybridMultilevel"/>
    <w:tmpl w:val="599E9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2E24A1"/>
    <w:multiLevelType w:val="hybridMultilevel"/>
    <w:tmpl w:val="9626D3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3781877"/>
    <w:multiLevelType w:val="hybridMultilevel"/>
    <w:tmpl w:val="82604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070CFA"/>
    <w:multiLevelType w:val="hybridMultilevel"/>
    <w:tmpl w:val="28A229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DA19D1"/>
    <w:multiLevelType w:val="hybridMultilevel"/>
    <w:tmpl w:val="2FE4911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49D83ADD"/>
    <w:multiLevelType w:val="hybridMultilevel"/>
    <w:tmpl w:val="DA2EA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2F432CD"/>
    <w:multiLevelType w:val="hybridMultilevel"/>
    <w:tmpl w:val="40B27ED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6525CBB"/>
    <w:multiLevelType w:val="hybridMultilevel"/>
    <w:tmpl w:val="9C90A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912F2C"/>
    <w:multiLevelType w:val="singleLevel"/>
    <w:tmpl w:val="C43CADB6"/>
    <w:lvl w:ilvl="0">
      <w:numFmt w:val="decimal"/>
      <w:lvlText w:val="*"/>
      <w:lvlJc w:val="left"/>
    </w:lvl>
  </w:abstractNum>
  <w:abstractNum w:abstractNumId="27" w15:restartNumberingAfterBreak="0">
    <w:nsid w:val="5ABD530E"/>
    <w:multiLevelType w:val="hybridMultilevel"/>
    <w:tmpl w:val="023C1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C881009"/>
    <w:multiLevelType w:val="hybridMultilevel"/>
    <w:tmpl w:val="9BEC31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C825D1"/>
    <w:multiLevelType w:val="singleLevel"/>
    <w:tmpl w:val="0914888E"/>
    <w:lvl w:ilvl="0">
      <w:start w:val="1"/>
      <w:numFmt w:val="decimal"/>
      <w:lvlText w:val="%1."/>
      <w:legacy w:legacy="1" w:legacySpace="0" w:legacyIndent="360"/>
      <w:lvlJc w:val="left"/>
      <w:pPr>
        <w:ind w:left="1080" w:hanging="360"/>
      </w:pPr>
    </w:lvl>
  </w:abstractNum>
  <w:abstractNum w:abstractNumId="30" w15:restartNumberingAfterBreak="0">
    <w:nsid w:val="61C874A5"/>
    <w:multiLevelType w:val="hybridMultilevel"/>
    <w:tmpl w:val="4E661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AD6573C"/>
    <w:multiLevelType w:val="hybridMultilevel"/>
    <w:tmpl w:val="D36089B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E6614FE"/>
    <w:multiLevelType w:val="hybridMultilevel"/>
    <w:tmpl w:val="10D2B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F5A318D"/>
    <w:multiLevelType w:val="hybridMultilevel"/>
    <w:tmpl w:val="7758E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8C10C3"/>
    <w:multiLevelType w:val="hybridMultilevel"/>
    <w:tmpl w:val="57B895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719C46D3"/>
    <w:multiLevelType w:val="hybridMultilevel"/>
    <w:tmpl w:val="86F8710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6" w15:restartNumberingAfterBreak="0">
    <w:nsid w:val="72CC4123"/>
    <w:multiLevelType w:val="hybridMultilevel"/>
    <w:tmpl w:val="51C2F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32A56AC"/>
    <w:multiLevelType w:val="hybridMultilevel"/>
    <w:tmpl w:val="8BB05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411098F"/>
    <w:multiLevelType w:val="hybridMultilevel"/>
    <w:tmpl w:val="CB9842F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95E606F"/>
    <w:multiLevelType w:val="hybridMultilevel"/>
    <w:tmpl w:val="ABE024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AC24112"/>
    <w:multiLevelType w:val="hybridMultilevel"/>
    <w:tmpl w:val="16448E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29"/>
  </w:num>
  <w:num w:numId="4">
    <w:abstractNumId w:val="6"/>
  </w:num>
  <w:num w:numId="5">
    <w:abstractNumId w:val="3"/>
  </w:num>
  <w:num w:numId="6">
    <w:abstractNumId w:val="31"/>
  </w:num>
  <w:num w:numId="7">
    <w:abstractNumId w:val="9"/>
  </w:num>
  <w:num w:numId="8">
    <w:abstractNumId w:val="5"/>
  </w:num>
  <w:num w:numId="9">
    <w:abstractNumId w:val="19"/>
  </w:num>
  <w:num w:numId="10">
    <w:abstractNumId w:val="2"/>
  </w:num>
  <w:num w:numId="11">
    <w:abstractNumId w:val="24"/>
  </w:num>
  <w:num w:numId="12">
    <w:abstractNumId w:val="7"/>
  </w:num>
  <w:num w:numId="13">
    <w:abstractNumId w:val="12"/>
  </w:num>
  <w:num w:numId="14">
    <w:abstractNumId w:val="39"/>
  </w:num>
  <w:num w:numId="15">
    <w:abstractNumId w:val="22"/>
  </w:num>
  <w:num w:numId="16">
    <w:abstractNumId w:val="10"/>
  </w:num>
  <w:num w:numId="17">
    <w:abstractNumId w:val="32"/>
  </w:num>
  <w:num w:numId="18">
    <w:abstractNumId w:val="23"/>
  </w:num>
  <w:num w:numId="19">
    <w:abstractNumId w:val="25"/>
  </w:num>
  <w:num w:numId="20">
    <w:abstractNumId w:val="28"/>
  </w:num>
  <w:num w:numId="21">
    <w:abstractNumId w:val="14"/>
  </w:num>
  <w:num w:numId="22">
    <w:abstractNumId w:val="26"/>
  </w:num>
  <w:num w:numId="23">
    <w:abstractNumId w:val="40"/>
  </w:num>
  <w:num w:numId="24">
    <w:abstractNumId w:val="1"/>
  </w:num>
  <w:num w:numId="25">
    <w:abstractNumId w:val="35"/>
  </w:num>
  <w:num w:numId="26">
    <w:abstractNumId w:val="37"/>
  </w:num>
  <w:num w:numId="27">
    <w:abstractNumId w:val="16"/>
  </w:num>
  <w:num w:numId="28">
    <w:abstractNumId w:val="21"/>
  </w:num>
  <w:num w:numId="29">
    <w:abstractNumId w:val="15"/>
  </w:num>
  <w:num w:numId="30">
    <w:abstractNumId w:val="34"/>
  </w:num>
  <w:num w:numId="31">
    <w:abstractNumId w:val="11"/>
  </w:num>
  <w:num w:numId="32">
    <w:abstractNumId w:val="38"/>
  </w:num>
  <w:num w:numId="33">
    <w:abstractNumId w:val="17"/>
  </w:num>
  <w:num w:numId="34">
    <w:abstractNumId w:val="20"/>
  </w:num>
  <w:num w:numId="35">
    <w:abstractNumId w:val="4"/>
  </w:num>
  <w:num w:numId="36">
    <w:abstractNumId w:val="33"/>
  </w:num>
  <w:num w:numId="37">
    <w:abstractNumId w:val="18"/>
  </w:num>
  <w:num w:numId="38">
    <w:abstractNumId w:val="30"/>
  </w:num>
  <w:num w:numId="39">
    <w:abstractNumId w:val="27"/>
  </w:num>
  <w:num w:numId="40">
    <w:abstractNumId w:val="8"/>
  </w:num>
  <w:num w:numId="41">
    <w:abstractNumId w:val="36"/>
  </w:num>
  <w:num w:numId="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doNotDisplayPageBoundaries/>
  <w:embedSystemFonts/>
  <w:proofState w:spelling="clean" w:grammar="clean"/>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73A"/>
    <w:rsid w:val="00005853"/>
    <w:rsid w:val="000276A3"/>
    <w:rsid w:val="00040EB0"/>
    <w:rsid w:val="00053364"/>
    <w:rsid w:val="0005649C"/>
    <w:rsid w:val="00072A94"/>
    <w:rsid w:val="000761AC"/>
    <w:rsid w:val="0008419C"/>
    <w:rsid w:val="000C7E86"/>
    <w:rsid w:val="000D1C88"/>
    <w:rsid w:val="000D694C"/>
    <w:rsid w:val="000F44CB"/>
    <w:rsid w:val="000F61FF"/>
    <w:rsid w:val="00104E56"/>
    <w:rsid w:val="0013266E"/>
    <w:rsid w:val="00134D3B"/>
    <w:rsid w:val="00135E80"/>
    <w:rsid w:val="00143885"/>
    <w:rsid w:val="00144B58"/>
    <w:rsid w:val="00152AF9"/>
    <w:rsid w:val="00177138"/>
    <w:rsid w:val="00182D91"/>
    <w:rsid w:val="001A19B8"/>
    <w:rsid w:val="001A446F"/>
    <w:rsid w:val="001A5C40"/>
    <w:rsid w:val="001B2864"/>
    <w:rsid w:val="001B5ECF"/>
    <w:rsid w:val="001D78E8"/>
    <w:rsid w:val="001E64AD"/>
    <w:rsid w:val="001F269C"/>
    <w:rsid w:val="001F363B"/>
    <w:rsid w:val="0021030C"/>
    <w:rsid w:val="002103D9"/>
    <w:rsid w:val="00217D09"/>
    <w:rsid w:val="00254DE2"/>
    <w:rsid w:val="00267A83"/>
    <w:rsid w:val="00276F52"/>
    <w:rsid w:val="002825A1"/>
    <w:rsid w:val="002867FF"/>
    <w:rsid w:val="00293BAC"/>
    <w:rsid w:val="002A2317"/>
    <w:rsid w:val="002B7EDA"/>
    <w:rsid w:val="002C2993"/>
    <w:rsid w:val="002C3409"/>
    <w:rsid w:val="002C64B0"/>
    <w:rsid w:val="002E4B36"/>
    <w:rsid w:val="002E7AEC"/>
    <w:rsid w:val="0030429C"/>
    <w:rsid w:val="00310D8F"/>
    <w:rsid w:val="0031296F"/>
    <w:rsid w:val="00323BB2"/>
    <w:rsid w:val="0034701E"/>
    <w:rsid w:val="00347D59"/>
    <w:rsid w:val="00376888"/>
    <w:rsid w:val="00385400"/>
    <w:rsid w:val="00387DE9"/>
    <w:rsid w:val="00390E83"/>
    <w:rsid w:val="003A47A4"/>
    <w:rsid w:val="003A58F7"/>
    <w:rsid w:val="003A6ED5"/>
    <w:rsid w:val="003B52F0"/>
    <w:rsid w:val="003C3E81"/>
    <w:rsid w:val="003E3B7B"/>
    <w:rsid w:val="00404496"/>
    <w:rsid w:val="0040739D"/>
    <w:rsid w:val="004140FC"/>
    <w:rsid w:val="004204CB"/>
    <w:rsid w:val="004326E5"/>
    <w:rsid w:val="00442EDA"/>
    <w:rsid w:val="00446408"/>
    <w:rsid w:val="004477B3"/>
    <w:rsid w:val="00454A42"/>
    <w:rsid w:val="00455A60"/>
    <w:rsid w:val="00470132"/>
    <w:rsid w:val="0048437D"/>
    <w:rsid w:val="004922ED"/>
    <w:rsid w:val="004B1298"/>
    <w:rsid w:val="004C2793"/>
    <w:rsid w:val="004D0090"/>
    <w:rsid w:val="004D2AB1"/>
    <w:rsid w:val="004D68E9"/>
    <w:rsid w:val="004E0F80"/>
    <w:rsid w:val="004F59CD"/>
    <w:rsid w:val="0050394D"/>
    <w:rsid w:val="00505A49"/>
    <w:rsid w:val="00515328"/>
    <w:rsid w:val="00526CBC"/>
    <w:rsid w:val="00535B74"/>
    <w:rsid w:val="00540E02"/>
    <w:rsid w:val="00546B3B"/>
    <w:rsid w:val="005513CE"/>
    <w:rsid w:val="00561187"/>
    <w:rsid w:val="0056473A"/>
    <w:rsid w:val="00581E83"/>
    <w:rsid w:val="00582EB3"/>
    <w:rsid w:val="005B116A"/>
    <w:rsid w:val="005B54B0"/>
    <w:rsid w:val="005C1118"/>
    <w:rsid w:val="005C1391"/>
    <w:rsid w:val="005C33FE"/>
    <w:rsid w:val="005C55B0"/>
    <w:rsid w:val="005D6C7D"/>
    <w:rsid w:val="005E0AB3"/>
    <w:rsid w:val="005E1973"/>
    <w:rsid w:val="005E2A8E"/>
    <w:rsid w:val="005E49E4"/>
    <w:rsid w:val="005F5DCF"/>
    <w:rsid w:val="00610444"/>
    <w:rsid w:val="0062039E"/>
    <w:rsid w:val="00645931"/>
    <w:rsid w:val="006548CA"/>
    <w:rsid w:val="00662D42"/>
    <w:rsid w:val="00667052"/>
    <w:rsid w:val="00670A0E"/>
    <w:rsid w:val="00681763"/>
    <w:rsid w:val="00684697"/>
    <w:rsid w:val="006969EB"/>
    <w:rsid w:val="006A3C08"/>
    <w:rsid w:val="006A78C6"/>
    <w:rsid w:val="006B70FF"/>
    <w:rsid w:val="006D24FE"/>
    <w:rsid w:val="006D4E95"/>
    <w:rsid w:val="006E0620"/>
    <w:rsid w:val="006F0710"/>
    <w:rsid w:val="006F6BAD"/>
    <w:rsid w:val="00720FA9"/>
    <w:rsid w:val="00733C7C"/>
    <w:rsid w:val="00741EAE"/>
    <w:rsid w:val="00756F07"/>
    <w:rsid w:val="0076787C"/>
    <w:rsid w:val="00790AD4"/>
    <w:rsid w:val="00792191"/>
    <w:rsid w:val="00792BFE"/>
    <w:rsid w:val="0079448E"/>
    <w:rsid w:val="007A2570"/>
    <w:rsid w:val="007A773D"/>
    <w:rsid w:val="007B2FEC"/>
    <w:rsid w:val="007B55B0"/>
    <w:rsid w:val="007C15F5"/>
    <w:rsid w:val="007D4DD7"/>
    <w:rsid w:val="007E6547"/>
    <w:rsid w:val="00800A7B"/>
    <w:rsid w:val="00803665"/>
    <w:rsid w:val="0080517D"/>
    <w:rsid w:val="00806A36"/>
    <w:rsid w:val="008148A1"/>
    <w:rsid w:val="008163A7"/>
    <w:rsid w:val="00826417"/>
    <w:rsid w:val="0083657B"/>
    <w:rsid w:val="00840D80"/>
    <w:rsid w:val="00853B59"/>
    <w:rsid w:val="00857C76"/>
    <w:rsid w:val="008632B8"/>
    <w:rsid w:val="00863E44"/>
    <w:rsid w:val="00876053"/>
    <w:rsid w:val="008837FF"/>
    <w:rsid w:val="008926F7"/>
    <w:rsid w:val="008A42FD"/>
    <w:rsid w:val="008E0643"/>
    <w:rsid w:val="008E3005"/>
    <w:rsid w:val="008E47BC"/>
    <w:rsid w:val="008E6899"/>
    <w:rsid w:val="008E73EF"/>
    <w:rsid w:val="008E7F0B"/>
    <w:rsid w:val="008F41DC"/>
    <w:rsid w:val="0090529A"/>
    <w:rsid w:val="00913A76"/>
    <w:rsid w:val="00916D8F"/>
    <w:rsid w:val="009247C1"/>
    <w:rsid w:val="00926F2D"/>
    <w:rsid w:val="00937736"/>
    <w:rsid w:val="00940D4F"/>
    <w:rsid w:val="00950726"/>
    <w:rsid w:val="009526AD"/>
    <w:rsid w:val="00952983"/>
    <w:rsid w:val="009529CC"/>
    <w:rsid w:val="00956718"/>
    <w:rsid w:val="0097559C"/>
    <w:rsid w:val="009B6C9D"/>
    <w:rsid w:val="009C0E69"/>
    <w:rsid w:val="009D2574"/>
    <w:rsid w:val="009E4368"/>
    <w:rsid w:val="009F15CB"/>
    <w:rsid w:val="00A12AFC"/>
    <w:rsid w:val="00A13CF7"/>
    <w:rsid w:val="00A150DB"/>
    <w:rsid w:val="00A153F7"/>
    <w:rsid w:val="00A25B5F"/>
    <w:rsid w:val="00A331BA"/>
    <w:rsid w:val="00A4143B"/>
    <w:rsid w:val="00A528D0"/>
    <w:rsid w:val="00A65C08"/>
    <w:rsid w:val="00A662F2"/>
    <w:rsid w:val="00A717A2"/>
    <w:rsid w:val="00A86AC9"/>
    <w:rsid w:val="00AB5FE1"/>
    <w:rsid w:val="00AB6355"/>
    <w:rsid w:val="00AC1DB5"/>
    <w:rsid w:val="00AD02AC"/>
    <w:rsid w:val="00AD5B83"/>
    <w:rsid w:val="00AE19C3"/>
    <w:rsid w:val="00B046A3"/>
    <w:rsid w:val="00B17B1F"/>
    <w:rsid w:val="00B33B52"/>
    <w:rsid w:val="00B4662A"/>
    <w:rsid w:val="00B74B32"/>
    <w:rsid w:val="00B807EB"/>
    <w:rsid w:val="00B90497"/>
    <w:rsid w:val="00BA5022"/>
    <w:rsid w:val="00BB176E"/>
    <w:rsid w:val="00BB520E"/>
    <w:rsid w:val="00BC780C"/>
    <w:rsid w:val="00BD6CC3"/>
    <w:rsid w:val="00BE7B6E"/>
    <w:rsid w:val="00C21526"/>
    <w:rsid w:val="00C3513A"/>
    <w:rsid w:val="00C521A3"/>
    <w:rsid w:val="00C64982"/>
    <w:rsid w:val="00C64DA8"/>
    <w:rsid w:val="00C85CAB"/>
    <w:rsid w:val="00C87F85"/>
    <w:rsid w:val="00CA491B"/>
    <w:rsid w:val="00CE6798"/>
    <w:rsid w:val="00CF1024"/>
    <w:rsid w:val="00D03D64"/>
    <w:rsid w:val="00D14A17"/>
    <w:rsid w:val="00D27D85"/>
    <w:rsid w:val="00D32641"/>
    <w:rsid w:val="00D35722"/>
    <w:rsid w:val="00D42942"/>
    <w:rsid w:val="00D9047E"/>
    <w:rsid w:val="00D915A1"/>
    <w:rsid w:val="00D95D10"/>
    <w:rsid w:val="00D96BD1"/>
    <w:rsid w:val="00DA15E6"/>
    <w:rsid w:val="00DA6805"/>
    <w:rsid w:val="00DB4A32"/>
    <w:rsid w:val="00DC3FAD"/>
    <w:rsid w:val="00DC59F1"/>
    <w:rsid w:val="00DC6671"/>
    <w:rsid w:val="00DE1C76"/>
    <w:rsid w:val="00DE6AC0"/>
    <w:rsid w:val="00DE79CE"/>
    <w:rsid w:val="00DF33CA"/>
    <w:rsid w:val="00E10309"/>
    <w:rsid w:val="00E12E9A"/>
    <w:rsid w:val="00E1592C"/>
    <w:rsid w:val="00E213A9"/>
    <w:rsid w:val="00E41B31"/>
    <w:rsid w:val="00E46990"/>
    <w:rsid w:val="00E71425"/>
    <w:rsid w:val="00E82FE4"/>
    <w:rsid w:val="00EA6271"/>
    <w:rsid w:val="00EB09E3"/>
    <w:rsid w:val="00EB1E0C"/>
    <w:rsid w:val="00ED7148"/>
    <w:rsid w:val="00EE7693"/>
    <w:rsid w:val="00F11656"/>
    <w:rsid w:val="00F13D29"/>
    <w:rsid w:val="00F15C0F"/>
    <w:rsid w:val="00F17B99"/>
    <w:rsid w:val="00F308E6"/>
    <w:rsid w:val="00F32A06"/>
    <w:rsid w:val="00F36677"/>
    <w:rsid w:val="00F548D6"/>
    <w:rsid w:val="00F638BC"/>
    <w:rsid w:val="00F7072D"/>
    <w:rsid w:val="00F76CD7"/>
    <w:rsid w:val="00F93124"/>
    <w:rsid w:val="00F97C85"/>
    <w:rsid w:val="00FA5D4E"/>
    <w:rsid w:val="00FC7923"/>
    <w:rsid w:val="00FD35F0"/>
    <w:rsid w:val="00FD3DC2"/>
    <w:rsid w:val="00FE4887"/>
    <w:rsid w:val="00FE5B8D"/>
    <w:rsid w:val="00FE68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24E725A6"/>
  <w15:docId w15:val="{664291CB-2A03-3049-9CBB-C9E394375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D2AB1"/>
    <w:pPr>
      <w:overflowPunct w:val="0"/>
      <w:autoSpaceDE w:val="0"/>
      <w:autoSpaceDN w:val="0"/>
      <w:adjustRightInd w:val="0"/>
      <w:textAlignment w:val="baseline"/>
    </w:pPr>
  </w:style>
  <w:style w:type="paragraph" w:styleId="Heading1">
    <w:name w:val="heading 1"/>
    <w:aliases w:val="Heading U,H1,H11,Titre Partie,Œ©o‚µ 1,?co??E 1,h1,?,?c,?co?ƒÊ 1,Œ"/>
    <w:basedOn w:val="Normal"/>
    <w:next w:val="Normal"/>
    <w:qFormat/>
    <w:rsid w:val="000761AC"/>
    <w:pPr>
      <w:keepNext/>
      <w:tabs>
        <w:tab w:val="left" w:pos="1440"/>
      </w:tabs>
      <w:suppressAutoHyphens/>
      <w:overflowPunct/>
      <w:autoSpaceDE/>
      <w:autoSpaceDN/>
      <w:adjustRightInd/>
      <w:jc w:val="both"/>
      <w:textAlignment w:val="auto"/>
      <w:outlineLvl w:val="0"/>
    </w:pPr>
    <w:rPr>
      <w:b/>
    </w:rPr>
  </w:style>
  <w:style w:type="paragraph" w:styleId="Heading2">
    <w:name w:val="heading 2"/>
    <w:basedOn w:val="Normal"/>
    <w:next w:val="Normal"/>
    <w:qFormat/>
    <w:rsid w:val="000761A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0761AC"/>
    <w:pPr>
      <w:keepNext/>
      <w:spacing w:before="240" w:after="60"/>
      <w:outlineLvl w:val="2"/>
    </w:pPr>
    <w:rPr>
      <w:rFonts w:ascii="Arial" w:hAnsi="Arial" w:cs="Arial"/>
      <w:b/>
      <w:bCs/>
      <w:sz w:val="26"/>
      <w:szCs w:val="26"/>
    </w:rPr>
  </w:style>
  <w:style w:type="paragraph" w:styleId="Heading4">
    <w:name w:val="heading 4"/>
    <w:basedOn w:val="Normal"/>
    <w:next w:val="Normal"/>
    <w:qFormat/>
    <w:rsid w:val="000761AC"/>
    <w:pPr>
      <w:keepNext/>
      <w:overflowPunct/>
      <w:autoSpaceDE/>
      <w:autoSpaceDN/>
      <w:adjustRightInd/>
      <w:spacing w:before="120" w:after="120"/>
      <w:textAlignment w:val="auto"/>
      <w:outlineLvl w:val="3"/>
    </w:pPr>
    <w:rPr>
      <w:rFonts w:ascii="Arial" w:hAnsi="Arial"/>
      <w:b/>
      <w:i/>
    </w:rPr>
  </w:style>
  <w:style w:type="paragraph" w:styleId="Heading5">
    <w:name w:val="heading 5"/>
    <w:basedOn w:val="Normal"/>
    <w:next w:val="Normal"/>
    <w:qFormat/>
    <w:rsid w:val="000761AC"/>
    <w:pPr>
      <w:overflowPunct/>
      <w:autoSpaceDE/>
      <w:autoSpaceDN/>
      <w:adjustRightInd/>
      <w:spacing w:before="120" w:after="120"/>
      <w:textAlignment w:val="auto"/>
      <w:outlineLvl w:val="4"/>
    </w:pPr>
    <w:rPr>
      <w:rFonts w:ascii="Arial" w:hAnsi="Arial"/>
      <w:sz w:val="22"/>
    </w:rPr>
  </w:style>
  <w:style w:type="paragraph" w:styleId="Heading6">
    <w:name w:val="heading 6"/>
    <w:basedOn w:val="Normal"/>
    <w:next w:val="Normal"/>
    <w:qFormat/>
    <w:rsid w:val="000761AC"/>
    <w:pPr>
      <w:overflowPunct/>
      <w:autoSpaceDE/>
      <w:autoSpaceDN/>
      <w:adjustRightInd/>
      <w:spacing w:before="120" w:after="120"/>
      <w:textAlignment w:val="auto"/>
      <w:outlineLvl w:val="5"/>
    </w:pPr>
    <w:rPr>
      <w:rFonts w:ascii="Arial" w:hAnsi="Arial"/>
      <w:i/>
      <w:sz w:val="22"/>
    </w:rPr>
  </w:style>
  <w:style w:type="paragraph" w:styleId="Heading7">
    <w:name w:val="heading 7"/>
    <w:basedOn w:val="Normal"/>
    <w:next w:val="Normal"/>
    <w:qFormat/>
    <w:rsid w:val="000761AC"/>
    <w:pPr>
      <w:overflowPunct/>
      <w:autoSpaceDE/>
      <w:autoSpaceDN/>
      <w:adjustRightInd/>
      <w:spacing w:before="120" w:after="120"/>
      <w:textAlignment w:val="auto"/>
      <w:outlineLvl w:val="6"/>
    </w:pPr>
    <w:rPr>
      <w:rFonts w:ascii="Arial" w:hAnsi="Arial"/>
    </w:rPr>
  </w:style>
  <w:style w:type="paragraph" w:styleId="Heading8">
    <w:name w:val="heading 8"/>
    <w:basedOn w:val="Normal"/>
    <w:next w:val="Normal"/>
    <w:qFormat/>
    <w:rsid w:val="000761AC"/>
    <w:pPr>
      <w:overflowPunct/>
      <w:autoSpaceDE/>
      <w:autoSpaceDN/>
      <w:adjustRightInd/>
      <w:spacing w:before="240" w:after="60"/>
      <w:textAlignment w:val="auto"/>
      <w:outlineLvl w:val="7"/>
    </w:pPr>
    <w:rPr>
      <w:rFonts w:ascii="Arial" w:hAnsi="Arial"/>
      <w:i/>
    </w:rPr>
  </w:style>
  <w:style w:type="paragraph" w:styleId="Heading9">
    <w:name w:val="heading 9"/>
    <w:basedOn w:val="Normal"/>
    <w:next w:val="Normal"/>
    <w:qFormat/>
    <w:rsid w:val="000761AC"/>
    <w:pPr>
      <w:overflowPunct/>
      <w:autoSpaceDE/>
      <w:autoSpaceDN/>
      <w:adjustRightInd/>
      <w:spacing w:before="240" w:after="60"/>
      <w:textAlignment w:val="auto"/>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00A7B"/>
    <w:pPr>
      <w:tabs>
        <w:tab w:val="left" w:pos="5040"/>
      </w:tabs>
      <w:spacing w:before="140" w:after="100"/>
      <w:jc w:val="both"/>
    </w:pPr>
  </w:style>
  <w:style w:type="paragraph" w:customStyle="1" w:styleId="Aufzhlung1">
    <w:name w:val="Aufzählung 1"/>
    <w:basedOn w:val="Normal"/>
    <w:rsid w:val="000761AC"/>
    <w:pPr>
      <w:ind w:left="283" w:hanging="283"/>
    </w:pPr>
    <w:rPr>
      <w:noProof/>
    </w:rPr>
  </w:style>
  <w:style w:type="paragraph" w:customStyle="1" w:styleId="Numerierung1">
    <w:name w:val="Numerierung 1"/>
    <w:basedOn w:val="Normal"/>
    <w:rsid w:val="000761AC"/>
    <w:rPr>
      <w:noProof/>
    </w:rPr>
  </w:style>
  <w:style w:type="paragraph" w:styleId="Title">
    <w:name w:val="Title"/>
    <w:basedOn w:val="Normal"/>
    <w:link w:val="TitleChar"/>
    <w:uiPriority w:val="10"/>
    <w:qFormat/>
    <w:rsid w:val="000761AC"/>
    <w:pPr>
      <w:overflowPunct/>
      <w:autoSpaceDE/>
      <w:autoSpaceDN/>
      <w:adjustRightInd/>
      <w:jc w:val="center"/>
      <w:textAlignment w:val="auto"/>
    </w:pPr>
    <w:rPr>
      <w:b/>
      <w:sz w:val="28"/>
    </w:rPr>
  </w:style>
  <w:style w:type="paragraph" w:styleId="BodyTextIndent2">
    <w:name w:val="Body Text Indent 2"/>
    <w:basedOn w:val="Normal"/>
    <w:rsid w:val="000761AC"/>
    <w:pPr>
      <w:overflowPunct/>
      <w:autoSpaceDE/>
      <w:autoSpaceDN/>
      <w:adjustRightInd/>
      <w:ind w:left="720"/>
      <w:textAlignment w:val="auto"/>
    </w:pPr>
    <w:rPr>
      <w:rFonts w:eastAsia="Times"/>
    </w:rPr>
  </w:style>
  <w:style w:type="paragraph" w:styleId="Date">
    <w:name w:val="Date"/>
    <w:basedOn w:val="Normal"/>
    <w:next w:val="Normal"/>
    <w:rsid w:val="000761AC"/>
    <w:pPr>
      <w:widowControl w:val="0"/>
      <w:overflowPunct/>
      <w:autoSpaceDE/>
      <w:autoSpaceDN/>
      <w:adjustRightInd/>
      <w:jc w:val="both"/>
      <w:textAlignment w:val="auto"/>
    </w:pPr>
    <w:rPr>
      <w:rFonts w:ascii="Arial" w:eastAsia="MS Mincho" w:hAnsi="Arial"/>
      <w:kern w:val="2"/>
      <w:lang w:eastAsia="ja-JP"/>
    </w:rPr>
  </w:style>
  <w:style w:type="paragraph" w:styleId="BalloonText">
    <w:name w:val="Balloon Text"/>
    <w:basedOn w:val="Normal"/>
    <w:semiHidden/>
    <w:rsid w:val="0056473A"/>
    <w:rPr>
      <w:rFonts w:ascii="Lucida Grande" w:hAnsi="Lucida Grande"/>
      <w:sz w:val="18"/>
      <w:szCs w:val="18"/>
    </w:rPr>
  </w:style>
  <w:style w:type="character" w:styleId="CommentReference">
    <w:name w:val="annotation reference"/>
    <w:basedOn w:val="DefaultParagraphFont"/>
    <w:semiHidden/>
    <w:rsid w:val="002504B9"/>
    <w:rPr>
      <w:sz w:val="16"/>
      <w:szCs w:val="16"/>
    </w:rPr>
  </w:style>
  <w:style w:type="paragraph" w:styleId="CommentText">
    <w:name w:val="annotation text"/>
    <w:basedOn w:val="Normal"/>
    <w:semiHidden/>
    <w:rsid w:val="002504B9"/>
  </w:style>
  <w:style w:type="paragraph" w:styleId="CommentSubject">
    <w:name w:val="annotation subject"/>
    <w:basedOn w:val="CommentText"/>
    <w:next w:val="CommentText"/>
    <w:semiHidden/>
    <w:rsid w:val="002504B9"/>
    <w:rPr>
      <w:b/>
      <w:bCs/>
    </w:rPr>
  </w:style>
  <w:style w:type="paragraph" w:styleId="Caption">
    <w:name w:val="caption"/>
    <w:basedOn w:val="Normal"/>
    <w:next w:val="Normal"/>
    <w:qFormat/>
    <w:rsid w:val="004A6FD5"/>
    <w:pPr>
      <w:overflowPunct/>
      <w:autoSpaceDE/>
      <w:autoSpaceDN/>
      <w:adjustRightInd/>
      <w:spacing w:before="120" w:after="120"/>
      <w:textAlignment w:val="auto"/>
    </w:pPr>
    <w:rPr>
      <w:b/>
    </w:rPr>
  </w:style>
  <w:style w:type="paragraph" w:styleId="Header">
    <w:name w:val="header"/>
    <w:basedOn w:val="Normal"/>
    <w:rsid w:val="008F512F"/>
    <w:pPr>
      <w:tabs>
        <w:tab w:val="center" w:pos="4320"/>
        <w:tab w:val="right" w:pos="8640"/>
      </w:tabs>
    </w:pPr>
  </w:style>
  <w:style w:type="paragraph" w:styleId="Footer">
    <w:name w:val="footer"/>
    <w:basedOn w:val="Normal"/>
    <w:rsid w:val="008F512F"/>
    <w:pPr>
      <w:tabs>
        <w:tab w:val="center" w:pos="4320"/>
        <w:tab w:val="right" w:pos="8640"/>
      </w:tabs>
    </w:pPr>
  </w:style>
  <w:style w:type="character" w:styleId="PageNumber">
    <w:name w:val="page number"/>
    <w:basedOn w:val="DefaultParagraphFont"/>
    <w:rsid w:val="008F512F"/>
  </w:style>
  <w:style w:type="table" w:styleId="TableGrid">
    <w:name w:val="Table Grid"/>
    <w:basedOn w:val="TableNormal"/>
    <w:uiPriority w:val="59"/>
    <w:rsid w:val="00046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DC3FAD"/>
    <w:rPr>
      <w:color w:val="0000FF"/>
      <w:u w:val="single"/>
    </w:rPr>
  </w:style>
  <w:style w:type="character" w:styleId="FollowedHyperlink">
    <w:name w:val="FollowedHyperlink"/>
    <w:basedOn w:val="DefaultParagraphFont"/>
    <w:rsid w:val="00DC3FAD"/>
    <w:rPr>
      <w:color w:val="800080"/>
      <w:u w:val="single"/>
    </w:rPr>
  </w:style>
  <w:style w:type="paragraph" w:styleId="Revision">
    <w:name w:val="Revision"/>
    <w:hidden/>
    <w:uiPriority w:val="99"/>
    <w:semiHidden/>
    <w:rsid w:val="00A65C08"/>
  </w:style>
  <w:style w:type="character" w:styleId="Strong">
    <w:name w:val="Strong"/>
    <w:basedOn w:val="DefaultParagraphFont"/>
    <w:qFormat/>
    <w:rsid w:val="00EB09E3"/>
    <w:rPr>
      <w:b/>
      <w:bCs/>
    </w:rPr>
  </w:style>
  <w:style w:type="character" w:customStyle="1" w:styleId="BodyTextChar">
    <w:name w:val="Body Text Char"/>
    <w:basedOn w:val="DefaultParagraphFont"/>
    <w:link w:val="BodyText"/>
    <w:rsid w:val="00800A7B"/>
  </w:style>
  <w:style w:type="paragraph" w:styleId="ListParagraph">
    <w:name w:val="List Paragraph"/>
    <w:basedOn w:val="Normal"/>
    <w:uiPriority w:val="34"/>
    <w:qFormat/>
    <w:rsid w:val="006B70FF"/>
    <w:pPr>
      <w:ind w:left="720"/>
      <w:contextualSpacing/>
    </w:pPr>
  </w:style>
  <w:style w:type="character" w:styleId="PlaceholderText">
    <w:name w:val="Placeholder Text"/>
    <w:basedOn w:val="DefaultParagraphFont"/>
    <w:uiPriority w:val="99"/>
    <w:semiHidden/>
    <w:rsid w:val="005E1973"/>
    <w:rPr>
      <w:color w:val="808080"/>
    </w:rPr>
  </w:style>
  <w:style w:type="character" w:customStyle="1" w:styleId="TitleChar">
    <w:name w:val="Title Char"/>
    <w:basedOn w:val="DefaultParagraphFont"/>
    <w:link w:val="Title"/>
    <w:uiPriority w:val="10"/>
    <w:rsid w:val="007B2FEC"/>
    <w:rPr>
      <w:b/>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4397335">
      <w:bodyDiv w:val="1"/>
      <w:marLeft w:val="0"/>
      <w:marRight w:val="0"/>
      <w:marTop w:val="0"/>
      <w:marBottom w:val="0"/>
      <w:divBdr>
        <w:top w:val="none" w:sz="0" w:space="0" w:color="auto"/>
        <w:left w:val="none" w:sz="0" w:space="0" w:color="auto"/>
        <w:bottom w:val="none" w:sz="0" w:space="0" w:color="auto"/>
        <w:right w:val="none" w:sz="0" w:space="0" w:color="auto"/>
      </w:divBdr>
    </w:div>
    <w:div w:id="1621498504">
      <w:bodyDiv w:val="1"/>
      <w:marLeft w:val="0"/>
      <w:marRight w:val="0"/>
      <w:marTop w:val="0"/>
      <w:marBottom w:val="0"/>
      <w:divBdr>
        <w:top w:val="none" w:sz="0" w:space="0" w:color="auto"/>
        <w:left w:val="none" w:sz="0" w:space="0" w:color="auto"/>
        <w:bottom w:val="none" w:sz="0" w:space="0" w:color="auto"/>
        <w:right w:val="none" w:sz="0" w:space="0" w:color="auto"/>
      </w:divBdr>
    </w:div>
    <w:div w:id="19916645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hyperlink" Target="http://en.wikipedia.org/wiki/Student%27s_t-distribution" TargetMode="Externa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50EF57-A318-8A4E-8824-88791FE42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12</Pages>
  <Words>3292</Words>
  <Characters>18769</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INTERNATIONAL ORGANIZATION FOR STANDARDIZATION</vt:lpstr>
    </vt:vector>
  </TitlesOfParts>
  <Company>AT&amp;T Labs Research</Company>
  <LinksUpToDate>false</LinksUpToDate>
  <CharactersWithSpaces>22017</CharactersWithSpaces>
  <SharedDoc>false</SharedDoc>
  <HLinks>
    <vt:vector size="6" baseType="variant">
      <vt:variant>
        <vt:i4>2162755</vt:i4>
      </vt:variant>
      <vt:variant>
        <vt:i4>42</vt:i4>
      </vt:variant>
      <vt:variant>
        <vt:i4>0</vt:i4>
      </vt:variant>
      <vt:variant>
        <vt:i4>5</vt:i4>
      </vt:variant>
      <vt:variant>
        <vt:lpwstr>http://en.wikipedia.org/wiki/Student%27s_t-distribution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ORGANIZATION FOR STANDARDIZATION</dc:title>
  <dc:creator>Abteilung INEL</dc:creator>
  <cp:lastModifiedBy>Schuyler Quackenbush</cp:lastModifiedBy>
  <cp:revision>5</cp:revision>
  <cp:lastPrinted>2012-04-13T14:43:00Z</cp:lastPrinted>
  <dcterms:created xsi:type="dcterms:W3CDTF">2021-07-15T01:41:00Z</dcterms:created>
  <dcterms:modified xsi:type="dcterms:W3CDTF">2021-07-20T12:43:00Z</dcterms:modified>
</cp:coreProperties>
</file>