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67D657" w14:textId="747E4730" w:rsidR="00CB798F" w:rsidRPr="00196997" w:rsidRDefault="00E843CE" w:rsidP="00385C5D">
      <w:pPr>
        <w:pStyle w:val="Titl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Pr="004F5473">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70546A">
        <w:rPr>
          <w:rFonts w:ascii="Times New Roman" w:hAnsi="Times New Roman" w:cs="Times New Roman"/>
          <w:w w:val="115"/>
          <w:sz w:val="28"/>
          <w:szCs w:val="28"/>
          <w:u w:val="thick"/>
        </w:rPr>
        <w:t>2</w:t>
      </w:r>
      <w:r w:rsidR="00263789" w:rsidRPr="00196997">
        <w:rPr>
          <w:rFonts w:ascii="Times New Roman" w:hAnsi="Times New Roman" w:cs="Times New Roman"/>
          <w:w w:val="115"/>
          <w:sz w:val="28"/>
          <w:szCs w:val="28"/>
          <w:u w:val="thick"/>
        </w:rPr>
        <w:t xml:space="preserve"> </w:t>
      </w:r>
      <w:r w:rsidR="004E45B6" w:rsidRPr="00196997">
        <w:rPr>
          <w:rFonts w:ascii="Times New Roman" w:hAnsi="Times New Roman" w:cs="Times New Roman"/>
          <w:w w:val="115"/>
          <w:sz w:val="48"/>
          <w:szCs w:val="48"/>
          <w:u w:val="thick"/>
        </w:rPr>
        <w:t>N</w:t>
      </w:r>
      <w:r w:rsidR="005612C2" w:rsidRPr="00196997">
        <w:rPr>
          <w:rFonts w:ascii="Times New Roman" w:hAnsi="Times New Roman" w:cs="Times New Roman"/>
          <w:spacing w:val="28"/>
          <w:w w:val="115"/>
          <w:sz w:val="48"/>
          <w:szCs w:val="48"/>
          <w:u w:val="thick"/>
        </w:rPr>
        <w:t>00</w:t>
      </w:r>
      <w:r w:rsidR="003B028F">
        <w:rPr>
          <w:rFonts w:ascii="Times New Roman" w:hAnsi="Times New Roman" w:cs="Times New Roman"/>
          <w:spacing w:val="28"/>
          <w:w w:val="115"/>
          <w:sz w:val="48"/>
          <w:szCs w:val="48"/>
          <w:u w:val="thick"/>
        </w:rPr>
        <w:t>75</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64F853BA"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70546A">
                              <w:rPr>
                                <w:b/>
                                <w:sz w:val="28"/>
                                <w:szCs w:val="28"/>
                              </w:rPr>
                              <w:t>2</w:t>
                            </w:r>
                            <w:r w:rsidR="00196997">
                              <w:rPr>
                                <w:b/>
                                <w:sz w:val="28"/>
                                <w:szCs w:val="28"/>
                              </w:rPr>
                              <w:br/>
                            </w:r>
                            <w:r w:rsidRPr="00196997">
                              <w:rPr>
                                <w:b/>
                                <w:sz w:val="28"/>
                                <w:szCs w:val="28"/>
                              </w:rPr>
                              <w:t xml:space="preserve">MPEG </w:t>
                            </w:r>
                            <w:r w:rsidR="0070546A">
                              <w:rPr>
                                <w:b/>
                                <w:sz w:val="28"/>
                                <w:szCs w:val="28"/>
                              </w:rPr>
                              <w:t>Technical requirements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70546A">
                              <w:rPr>
                                <w:b/>
                                <w:sz w:val="28"/>
                                <w:szCs w:val="28"/>
                              </w:rPr>
                              <w:t>SFS</w:t>
                            </w:r>
                            <w:r w:rsidR="00FF2653" w:rsidRPr="00196997">
                              <w:rPr>
                                <w:b/>
                                <w:sz w:val="28"/>
                                <w:szCs w:val="28"/>
                              </w:rPr>
                              <w:t xml:space="preserve"> (</w:t>
                            </w:r>
                            <w:r w:rsidR="0070546A">
                              <w:rPr>
                                <w:b/>
                                <w:sz w:val="28"/>
                                <w:szCs w:val="28"/>
                              </w:rPr>
                              <w:t>Finland</w:t>
                            </w:r>
                            <w:r w:rsidR="00FF2653"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" filled="f" strokeweight=".27094mm">
                <v:textbox inset="0,0,0,0">
                  <w:txbxContent>
                    <w:p w14:paraId="0B92F43C" w14:textId="64F853BA"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70546A">
                        <w:rPr>
                          <w:b/>
                          <w:sz w:val="28"/>
                          <w:szCs w:val="28"/>
                        </w:rPr>
                        <w:t>2</w:t>
                      </w:r>
                      <w:r w:rsidR="00196997">
                        <w:rPr>
                          <w:b/>
                          <w:sz w:val="28"/>
                          <w:szCs w:val="28"/>
                        </w:rPr>
                        <w:br/>
                      </w:r>
                      <w:r w:rsidRPr="00196997">
                        <w:rPr>
                          <w:b/>
                          <w:sz w:val="28"/>
                          <w:szCs w:val="28"/>
                        </w:rPr>
                        <w:t xml:space="preserve">MPEG </w:t>
                      </w:r>
                      <w:r w:rsidR="0070546A">
                        <w:rPr>
                          <w:b/>
                          <w:sz w:val="28"/>
                          <w:szCs w:val="28"/>
                        </w:rPr>
                        <w:t>Technical requirements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70546A">
                        <w:rPr>
                          <w:b/>
                          <w:sz w:val="28"/>
                          <w:szCs w:val="28"/>
                        </w:rPr>
                        <w:t>SFS</w:t>
                      </w:r>
                      <w:r w:rsidR="00FF2653" w:rsidRPr="00196997">
                        <w:rPr>
                          <w:b/>
                          <w:sz w:val="28"/>
                          <w:szCs w:val="28"/>
                        </w:rPr>
                        <w:t xml:space="preserve"> (</w:t>
                      </w:r>
                      <w:r w:rsidR="0070546A">
                        <w:rPr>
                          <w:b/>
                          <w:sz w:val="28"/>
                          <w:szCs w:val="28"/>
                        </w:rPr>
                        <w:t>Finland</w:t>
                      </w:r>
                      <w:r w:rsidR="00FF2653" w:rsidRPr="00196997">
                        <w:rPr>
                          <w:b/>
                          <w:sz w:val="28"/>
                          <w:szCs w:val="28"/>
                        </w:rPr>
                        <w:t>)</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Document</w:t>
      </w:r>
      <w:r w:rsidRPr="00980E7B">
        <w:rPr>
          <w:rFonts w:ascii="Times New Roman" w:hAnsi="Times New Roman" w:cs="Times New Roman"/>
          <w:b/>
          <w:snapToGrid w:val="0"/>
          <w:spacing w:val="14"/>
          <w:sz w:val="24"/>
          <w:szCs w:val="24"/>
        </w:rPr>
        <w:t xml:space="preserve"> </w:t>
      </w:r>
      <w:r w:rsidRPr="00980E7B">
        <w:rPr>
          <w:rFonts w:ascii="Times New Roman" w:hAnsi="Times New Roman" w:cs="Times New Roman"/>
          <w:b/>
          <w:snapToGrid w:val="0"/>
          <w:sz w:val="24"/>
          <w:szCs w:val="24"/>
        </w:rPr>
        <w:t>type:</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t>Output Document</w:t>
      </w:r>
    </w:p>
    <w:p w14:paraId="5F8F5C9B" w14:textId="77777777" w:rsidR="00CB798F" w:rsidRPr="00980E7B" w:rsidRDefault="00CB798F">
      <w:pPr>
        <w:spacing w:before="1"/>
        <w:rPr>
          <w:rFonts w:ascii="Times New Roman" w:hAnsi="Times New Roman" w:cs="Times New Roman"/>
          <w:snapToGrid w:val="0"/>
          <w:sz w:val="24"/>
          <w:szCs w:val="24"/>
        </w:rPr>
      </w:pPr>
    </w:p>
    <w:p w14:paraId="19E086F8" w14:textId="32017CC7" w:rsidR="00CB798F" w:rsidRPr="00980E7B" w:rsidRDefault="004E45B6">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B21C82" w:rsidRPr="00B21C82">
        <w:rPr>
          <w:rFonts w:ascii="Times New Roman" w:hAnsi="Times New Roman" w:cs="Times New Roman"/>
          <w:snapToGrid w:val="0"/>
        </w:rPr>
        <w:t>Considerations for support of and framework for characterizing emerging immersive displays for immersive applications</w:t>
      </w:r>
    </w:p>
    <w:p w14:paraId="55A697B5" w14:textId="77777777" w:rsidR="00CB798F" w:rsidRPr="00980E7B" w:rsidRDefault="00CB798F">
      <w:pPr>
        <w:spacing w:before="6"/>
        <w:rPr>
          <w:rFonts w:ascii="Times New Roman" w:hAnsi="Times New Roman" w:cs="Times New Roman"/>
          <w:snapToGrid w:val="0"/>
          <w:sz w:val="24"/>
          <w:szCs w:val="24"/>
        </w:rPr>
      </w:pPr>
    </w:p>
    <w:p w14:paraId="5C1A346D" w14:textId="189819F4" w:rsidR="00FF2653" w:rsidRPr="00980E7B" w:rsidRDefault="00FF2653" w:rsidP="00FF2653">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80E7B">
        <w:rPr>
          <w:rFonts w:ascii="Times New Roman" w:hAnsi="Times New Roman" w:cs="Times New Roman"/>
          <w:snapToGrid w:val="0"/>
        </w:rPr>
        <w:t>Approved</w:t>
      </w:r>
    </w:p>
    <w:p w14:paraId="030AD9B9" w14:textId="77777777" w:rsidR="00FF2653" w:rsidRPr="00980E7B" w:rsidRDefault="00FF2653">
      <w:pPr>
        <w:tabs>
          <w:tab w:val="left" w:pos="3099"/>
        </w:tabs>
        <w:ind w:left="104"/>
        <w:rPr>
          <w:rFonts w:ascii="Times New Roman" w:hAnsi="Times New Roman" w:cs="Times New Roman"/>
          <w:snapToGrid w:val="0"/>
          <w:sz w:val="24"/>
          <w:szCs w:val="24"/>
        </w:rPr>
      </w:pPr>
    </w:p>
    <w:p w14:paraId="1718C661" w14:textId="66FC33D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Date</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document:</w:t>
      </w:r>
      <w:r w:rsidRPr="00980E7B">
        <w:rPr>
          <w:rFonts w:ascii="Times New Roman" w:hAnsi="Times New Roman" w:cs="Times New Roman"/>
          <w:snapToGrid w:val="0"/>
          <w:sz w:val="24"/>
          <w:szCs w:val="24"/>
        </w:rPr>
        <w:tab/>
        <w:t>202</w:t>
      </w:r>
      <w:r w:rsidR="00B21C82">
        <w:rPr>
          <w:rFonts w:ascii="Times New Roman" w:hAnsi="Times New Roman" w:cs="Times New Roman"/>
          <w:snapToGrid w:val="0"/>
          <w:sz w:val="24"/>
          <w:szCs w:val="24"/>
        </w:rPr>
        <w:t>1</w:t>
      </w:r>
      <w:r w:rsidRPr="00980E7B">
        <w:rPr>
          <w:rFonts w:ascii="Times New Roman" w:hAnsi="Times New Roman" w:cs="Times New Roman"/>
          <w:snapToGrid w:val="0"/>
          <w:sz w:val="24"/>
          <w:szCs w:val="24"/>
        </w:rPr>
        <w:t>-</w:t>
      </w:r>
      <w:r w:rsidR="00B21C82">
        <w:rPr>
          <w:rFonts w:ascii="Times New Roman" w:hAnsi="Times New Roman" w:cs="Times New Roman"/>
          <w:snapToGrid w:val="0"/>
          <w:sz w:val="24"/>
          <w:szCs w:val="24"/>
        </w:rPr>
        <w:t>04</w:t>
      </w:r>
      <w:r w:rsidRPr="00980E7B">
        <w:rPr>
          <w:rFonts w:ascii="Times New Roman" w:hAnsi="Times New Roman" w:cs="Times New Roman"/>
          <w:snapToGrid w:val="0"/>
          <w:sz w:val="24"/>
          <w:szCs w:val="24"/>
        </w:rPr>
        <w:t>-</w:t>
      </w:r>
      <w:r w:rsidR="00B21C82">
        <w:rPr>
          <w:rFonts w:ascii="Times New Roman" w:hAnsi="Times New Roman" w:cs="Times New Roman"/>
          <w:snapToGrid w:val="0"/>
          <w:sz w:val="24"/>
          <w:szCs w:val="24"/>
        </w:rPr>
        <w:t>30</w:t>
      </w:r>
    </w:p>
    <w:p w14:paraId="2C7F288B" w14:textId="77777777" w:rsidR="00CB798F" w:rsidRPr="00980E7B" w:rsidRDefault="00CB798F">
      <w:pPr>
        <w:spacing w:before="1"/>
        <w:rPr>
          <w:rFonts w:ascii="Times New Roman" w:hAnsi="Times New Roman" w:cs="Times New Roman"/>
          <w:snapToGrid w:val="0"/>
          <w:sz w:val="24"/>
          <w:szCs w:val="24"/>
        </w:rPr>
      </w:pPr>
    </w:p>
    <w:p w14:paraId="254323E8" w14:textId="118640D0"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Source:</w:t>
      </w:r>
      <w:r w:rsidRPr="00980E7B">
        <w:rPr>
          <w:rFonts w:ascii="Times New Roman" w:hAnsi="Times New Roman" w:cs="Times New Roman"/>
          <w:snapToGrid w:val="0"/>
          <w:sz w:val="24"/>
          <w:szCs w:val="24"/>
        </w:rPr>
        <w:tab/>
        <w:t>ISO/IEC JTC 1/SC 29/WG</w:t>
      </w:r>
      <w:r w:rsidRPr="00980E7B">
        <w:rPr>
          <w:rFonts w:ascii="Times New Roman" w:hAnsi="Times New Roman" w:cs="Times New Roman"/>
          <w:snapToGrid w:val="0"/>
          <w:spacing w:val="4"/>
          <w:sz w:val="24"/>
          <w:szCs w:val="24"/>
        </w:rPr>
        <w:t xml:space="preserve"> </w:t>
      </w:r>
      <w:r w:rsidR="0070546A">
        <w:rPr>
          <w:rFonts w:ascii="Times New Roman" w:hAnsi="Times New Roman" w:cs="Times New Roman"/>
          <w:snapToGrid w:val="0"/>
          <w:sz w:val="24"/>
          <w:szCs w:val="24"/>
        </w:rPr>
        <w:t>2</w:t>
      </w:r>
    </w:p>
    <w:p w14:paraId="1BC532BB" w14:textId="77777777" w:rsidR="00CB798F" w:rsidRPr="00980E7B" w:rsidRDefault="00CB798F">
      <w:pPr>
        <w:spacing w:before="1"/>
        <w:rPr>
          <w:rFonts w:ascii="Times New Roman" w:hAnsi="Times New Roman" w:cs="Times New Roman"/>
          <w:snapToGrid w:val="0"/>
          <w:sz w:val="24"/>
          <w:szCs w:val="24"/>
        </w:rPr>
      </w:pPr>
    </w:p>
    <w:p w14:paraId="7737F34B" w14:textId="411D866B" w:rsidR="00CB798F" w:rsidRPr="00980E7B" w:rsidRDefault="004E45B6">
      <w:pPr>
        <w:pStyle w:val="Heading1"/>
        <w:tabs>
          <w:tab w:val="left" w:pos="3099"/>
        </w:tabs>
        <w:rPr>
          <w:rFonts w:ascii="Times New Roman" w:hAnsi="Times New Roman" w:cs="Times New Roman"/>
          <w:b w:val="0"/>
          <w:snapToGrid w:val="0"/>
        </w:rPr>
      </w:pPr>
      <w:r w:rsidRPr="00980E7B">
        <w:rPr>
          <w:rFonts w:ascii="Times New Roman" w:hAnsi="Times New Roman" w:cs="Times New Roman"/>
          <w:snapToGrid w:val="0"/>
        </w:rPr>
        <w:t>Expected</w:t>
      </w:r>
      <w:r w:rsidRPr="00980E7B">
        <w:rPr>
          <w:rFonts w:ascii="Times New Roman" w:hAnsi="Times New Roman" w:cs="Times New Roman"/>
          <w:snapToGrid w:val="0"/>
          <w:spacing w:val="42"/>
        </w:rPr>
        <w:t xml:space="preserve"> </w:t>
      </w:r>
      <w:r w:rsidRPr="00980E7B">
        <w:rPr>
          <w:rFonts w:ascii="Times New Roman" w:hAnsi="Times New Roman" w:cs="Times New Roman"/>
          <w:snapToGrid w:val="0"/>
        </w:rPr>
        <w:t>action:</w:t>
      </w:r>
      <w:r w:rsidRPr="00980E7B">
        <w:rPr>
          <w:rFonts w:ascii="Times New Roman" w:hAnsi="Times New Roman" w:cs="Times New Roman"/>
          <w:b w:val="0"/>
          <w:snapToGrid w:val="0"/>
        </w:rPr>
        <w:tab/>
      </w:r>
      <w:r w:rsidR="00954B0D" w:rsidRPr="00980E7B">
        <w:rPr>
          <w:rFonts w:ascii="Times New Roman" w:hAnsi="Times New Roman" w:cs="Times New Roman"/>
          <w:b w:val="0"/>
          <w:snapToGrid w:val="0"/>
        </w:rPr>
        <w:t>None</w:t>
      </w:r>
    </w:p>
    <w:p w14:paraId="2FD5E462" w14:textId="77777777" w:rsidR="00F419DA" w:rsidRPr="00980E7B" w:rsidRDefault="00F419DA" w:rsidP="00F419DA">
      <w:pPr>
        <w:spacing w:before="1"/>
        <w:rPr>
          <w:rFonts w:ascii="Times New Roman" w:hAnsi="Times New Roman" w:cs="Times New Roman"/>
          <w:snapToGrid w:val="0"/>
          <w:sz w:val="24"/>
          <w:szCs w:val="24"/>
        </w:rPr>
      </w:pPr>
    </w:p>
    <w:p w14:paraId="3B221D05" w14:textId="3D38A737" w:rsidR="00F419DA" w:rsidRPr="00980E7B" w:rsidRDefault="00F419DA" w:rsidP="00F419DA">
      <w:pPr>
        <w:pStyle w:val="Heading1"/>
        <w:tabs>
          <w:tab w:val="left" w:pos="3099"/>
        </w:tabs>
        <w:rPr>
          <w:rFonts w:ascii="Times New Roman" w:hAnsi="Times New Roman" w:cs="Times New Roman"/>
          <w:b w:val="0"/>
          <w:snapToGrid w:val="0"/>
        </w:rPr>
      </w:pPr>
      <w:r w:rsidRPr="00980E7B">
        <w:rPr>
          <w:rFonts w:ascii="Times New Roman" w:hAnsi="Times New Roman" w:cs="Times New Roman"/>
          <w:snapToGrid w:val="0"/>
        </w:rPr>
        <w:t>Action due date:</w:t>
      </w:r>
      <w:r w:rsidRPr="00980E7B">
        <w:rPr>
          <w:rFonts w:ascii="Times New Roman" w:hAnsi="Times New Roman" w:cs="Times New Roman"/>
          <w:b w:val="0"/>
          <w:snapToGrid w:val="0"/>
        </w:rPr>
        <w:tab/>
        <w:t>None</w:t>
      </w:r>
    </w:p>
    <w:p w14:paraId="3BA761F0" w14:textId="77777777" w:rsidR="00F419DA" w:rsidRPr="00980E7B" w:rsidRDefault="00F419DA" w:rsidP="00F419DA">
      <w:pPr>
        <w:spacing w:before="1"/>
        <w:rPr>
          <w:rFonts w:ascii="Times New Roman" w:hAnsi="Times New Roman" w:cs="Times New Roman"/>
          <w:snapToGrid w:val="0"/>
          <w:sz w:val="24"/>
          <w:szCs w:val="24"/>
        </w:rPr>
      </w:pPr>
    </w:p>
    <w:p w14:paraId="6AB1DF60" w14:textId="6C53AAD2"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No.</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pages:</w:t>
      </w:r>
      <w:r w:rsidRPr="00980E7B">
        <w:rPr>
          <w:rFonts w:ascii="Times New Roman" w:hAnsi="Times New Roman" w:cs="Times New Roman"/>
          <w:snapToGrid w:val="0"/>
          <w:sz w:val="24"/>
          <w:szCs w:val="24"/>
        </w:rPr>
        <w:tab/>
      </w:r>
      <w:r w:rsidR="004369F0">
        <w:rPr>
          <w:rFonts w:ascii="Times New Roman" w:hAnsi="Times New Roman" w:cs="Times New Roman"/>
          <w:snapToGrid w:val="0"/>
          <w:sz w:val="24"/>
          <w:szCs w:val="24"/>
        </w:rPr>
        <w:t>1</w:t>
      </w:r>
      <w:r w:rsidR="00385C5D" w:rsidRPr="00980E7B">
        <w:rPr>
          <w:rFonts w:ascii="Times New Roman" w:hAnsi="Times New Roman" w:cs="Times New Roman"/>
          <w:snapToGrid w:val="0"/>
          <w:sz w:val="24"/>
          <w:szCs w:val="24"/>
        </w:rPr>
        <w:fldChar w:fldCharType="begin"/>
      </w:r>
      <w:r w:rsidR="00385C5D" w:rsidRPr="00980E7B">
        <w:rPr>
          <w:rFonts w:ascii="Times New Roman" w:hAnsi="Times New Roman" w:cs="Times New Roman"/>
          <w:snapToGrid w:val="0"/>
          <w:sz w:val="24"/>
          <w:szCs w:val="24"/>
        </w:rPr>
        <w:instrText xml:space="preserve"> NUMPAGES  \* Arabic  \* MERGEFORMAT </w:instrText>
      </w:r>
      <w:r w:rsidR="00385C5D" w:rsidRPr="00980E7B">
        <w:rPr>
          <w:rFonts w:ascii="Times New Roman" w:hAnsi="Times New Roman" w:cs="Times New Roman"/>
          <w:snapToGrid w:val="0"/>
          <w:sz w:val="24"/>
          <w:szCs w:val="24"/>
        </w:rPr>
        <w:fldChar w:fldCharType="separate"/>
      </w:r>
      <w:r w:rsidR="00385C5D" w:rsidRPr="00980E7B">
        <w:rPr>
          <w:rFonts w:ascii="Times New Roman" w:hAnsi="Times New Roman" w:cs="Times New Roman"/>
          <w:snapToGrid w:val="0"/>
          <w:sz w:val="24"/>
          <w:szCs w:val="24"/>
        </w:rPr>
        <w:t>2</w:t>
      </w:r>
      <w:r w:rsidR="00385C5D" w:rsidRPr="00980E7B">
        <w:rPr>
          <w:rFonts w:ascii="Times New Roman" w:hAnsi="Times New Roman" w:cs="Times New Roman"/>
          <w:snapToGrid w:val="0"/>
          <w:sz w:val="24"/>
          <w:szCs w:val="24"/>
        </w:rPr>
        <w:fldChar w:fldCharType="end"/>
      </w:r>
      <w:r w:rsidRPr="00980E7B">
        <w:rPr>
          <w:rFonts w:ascii="Times New Roman" w:hAnsi="Times New Roman" w:cs="Times New Roman"/>
          <w:snapToGrid w:val="0"/>
          <w:sz w:val="24"/>
          <w:szCs w:val="24"/>
        </w:rPr>
        <w:t xml:space="preserve"> (with cover</w:t>
      </w:r>
      <w:r w:rsidRPr="00980E7B">
        <w:rPr>
          <w:rFonts w:ascii="Times New Roman" w:hAnsi="Times New Roman" w:cs="Times New Roman"/>
          <w:snapToGrid w:val="0"/>
          <w:spacing w:val="-10"/>
          <w:sz w:val="24"/>
          <w:szCs w:val="24"/>
        </w:rPr>
        <w:t xml:space="preserve"> </w:t>
      </w:r>
      <w:r w:rsidRPr="00980E7B">
        <w:rPr>
          <w:rFonts w:ascii="Times New Roman" w:hAnsi="Times New Roman" w:cs="Times New Roman"/>
          <w:snapToGrid w:val="0"/>
          <w:sz w:val="24"/>
          <w:szCs w:val="24"/>
        </w:rPr>
        <w:t>page)</w:t>
      </w:r>
    </w:p>
    <w:p w14:paraId="44D3646E" w14:textId="77777777" w:rsidR="00CB798F" w:rsidRPr="00980E7B" w:rsidRDefault="00CB798F">
      <w:pPr>
        <w:spacing w:before="1"/>
        <w:rPr>
          <w:rFonts w:ascii="Times New Roman" w:hAnsi="Times New Roman" w:cs="Times New Roman"/>
          <w:snapToGrid w:val="0"/>
          <w:sz w:val="24"/>
          <w:szCs w:val="24"/>
        </w:rPr>
      </w:pPr>
    </w:p>
    <w:p w14:paraId="60A86B64" w14:textId="7FDB64D7" w:rsidR="00FF2653" w:rsidRPr="00980E7B" w:rsidRDefault="00FF2653" w:rsidP="00FF2653">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Email</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Convenor:</w:t>
      </w:r>
      <w:r w:rsidRPr="00980E7B">
        <w:rPr>
          <w:rFonts w:ascii="Times New Roman" w:hAnsi="Times New Roman" w:cs="Times New Roman"/>
          <w:snapToGrid w:val="0"/>
          <w:sz w:val="24"/>
          <w:szCs w:val="24"/>
        </w:rPr>
        <w:tab/>
      </w:r>
      <w:r w:rsidR="0070546A">
        <w:rPr>
          <w:rFonts w:ascii="Times New Roman" w:hAnsi="Times New Roman" w:cs="Times New Roman"/>
          <w:snapToGrid w:val="0"/>
          <w:sz w:val="24"/>
          <w:szCs w:val="24"/>
        </w:rPr>
        <w:t>igor.curcio@nokia.com</w:t>
      </w:r>
    </w:p>
    <w:p w14:paraId="050B5CFC" w14:textId="77777777" w:rsidR="00CB798F" w:rsidRPr="00980E7B" w:rsidRDefault="00CB798F">
      <w:pPr>
        <w:spacing w:before="1"/>
        <w:rPr>
          <w:rFonts w:ascii="Times New Roman" w:hAnsi="Times New Roman" w:cs="Times New Roman"/>
          <w:snapToGrid w:val="0"/>
          <w:sz w:val="24"/>
          <w:szCs w:val="24"/>
        </w:rPr>
      </w:pPr>
    </w:p>
    <w:p w14:paraId="0725E15E" w14:textId="77777777" w:rsidR="00EA0017" w:rsidRPr="00EA0017" w:rsidRDefault="004E45B6" w:rsidP="00EA0017">
      <w:pPr>
        <w:tabs>
          <w:tab w:val="left" w:pos="3099"/>
        </w:tabs>
        <w:ind w:left="104"/>
        <w:rPr>
          <w:bCs/>
          <w:u w:val="single"/>
        </w:rPr>
      </w:pPr>
      <w:r w:rsidRPr="00980E7B">
        <w:rPr>
          <w:rFonts w:ascii="Times New Roman" w:hAnsi="Times New Roman" w:cs="Times New Roman"/>
          <w:b/>
          <w:snapToGrid w:val="0"/>
          <w:sz w:val="24"/>
          <w:szCs w:val="24"/>
        </w:rPr>
        <w:t>Committee</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URL:</w:t>
      </w:r>
      <w:r w:rsidRPr="00980E7B">
        <w:rPr>
          <w:rFonts w:ascii="Times New Roman" w:hAnsi="Times New Roman" w:cs="Times New Roman"/>
          <w:snapToGrid w:val="0"/>
          <w:sz w:val="24"/>
          <w:szCs w:val="24"/>
        </w:rPr>
        <w:tab/>
      </w:r>
      <w:hyperlink r:id="rId8" w:anchor="!/browse/iso/iso-iec-jtc-1/iso-iec-jtc-1-sc-29/iso-iec-jtc-1-sc-29-wg-2" w:history="1">
        <w:r w:rsidR="00EA0017" w:rsidRPr="00EA0017">
          <w:rPr>
            <w:rStyle w:val="Hyperlink"/>
            <w:bCs/>
          </w:rPr>
          <w:t>https://sd.iso.org/documents/ui/#!/browse/iso/iso-iec-jtc-1/iso-iec-jtc-1-sc-29/iso-iec-jtc-1-sc-29-wg-2</w:t>
        </w:r>
      </w:hyperlink>
      <w:r w:rsidR="00EA0017" w:rsidRPr="00EA0017">
        <w:rPr>
          <w:bCs/>
          <w:u w:val="single"/>
        </w:rPr>
        <w:t xml:space="preserve"> </w:t>
      </w:r>
    </w:p>
    <w:p w14:paraId="1FFAF59B" w14:textId="53437E02" w:rsidR="00CB798F" w:rsidRPr="00980E7B" w:rsidRDefault="00CB798F">
      <w:pPr>
        <w:tabs>
          <w:tab w:val="left" w:pos="3099"/>
        </w:tabs>
        <w:ind w:left="104"/>
        <w:rPr>
          <w:rFonts w:ascii="Times New Roman" w:hAnsi="Times New Roman" w:cs="Times New Roman"/>
          <w:snapToGrid w:val="0"/>
          <w:color w:val="0000EE"/>
          <w:sz w:val="24"/>
          <w:szCs w:val="24"/>
          <w:u w:color="0000EE"/>
        </w:rPr>
      </w:pPr>
    </w:p>
    <w:p w14:paraId="2FB50602" w14:textId="4EB45278" w:rsidR="00F03F9B" w:rsidRPr="00196997" w:rsidRDefault="00F03F9B">
      <w:pPr>
        <w:tabs>
          <w:tab w:val="left" w:pos="3099"/>
        </w:tabs>
        <w:ind w:left="104"/>
        <w:rPr>
          <w:rFonts w:ascii="Times New Roman" w:hAnsi="Times New Roman" w:cs="Times New Roman"/>
          <w:color w:val="0000EE"/>
          <w:w w:val="120"/>
          <w:sz w:val="24"/>
          <w:szCs w:val="24"/>
          <w:u w:val="single" w:color="0000EE"/>
        </w:rPr>
      </w:pPr>
    </w:p>
    <w:p w14:paraId="64EE64D4" w14:textId="289F019E" w:rsidR="00F03F9B" w:rsidRPr="004F5473" w:rsidRDefault="00F03F9B">
      <w:pPr>
        <w:tabs>
          <w:tab w:val="left" w:pos="3099"/>
        </w:tabs>
        <w:ind w:left="104"/>
        <w:rPr>
          <w:color w:val="0000EE"/>
          <w:w w:val="120"/>
          <w:sz w:val="24"/>
          <w:u w:val="single" w:color="0000EE"/>
        </w:rPr>
      </w:pPr>
    </w:p>
    <w:p w14:paraId="770DD3C0" w14:textId="68816648" w:rsidR="00F03F9B" w:rsidRPr="004F5473" w:rsidRDefault="00F03F9B">
      <w:pPr>
        <w:tabs>
          <w:tab w:val="left" w:pos="3099"/>
        </w:tabs>
        <w:ind w:left="104"/>
        <w:rPr>
          <w:color w:val="0000EE"/>
          <w:w w:val="120"/>
          <w:sz w:val="24"/>
          <w:u w:val="single" w:color="0000EE"/>
        </w:rPr>
      </w:pPr>
    </w:p>
    <w:p w14:paraId="71F3EE19" w14:textId="77777777" w:rsidR="00F03F9B" w:rsidRPr="004F5473" w:rsidRDefault="00F03F9B">
      <w:pPr>
        <w:tabs>
          <w:tab w:val="left" w:pos="3099"/>
        </w:tabs>
        <w:ind w:left="104"/>
        <w:rPr>
          <w:color w:val="0000EE"/>
          <w:w w:val="120"/>
          <w:sz w:val="24"/>
          <w:u w:val="single" w:color="0000EE"/>
        </w:rPr>
        <w:sectPr w:rsidR="00F03F9B" w:rsidRPr="004F5473">
          <w:type w:val="continuous"/>
          <w:pgSz w:w="11900" w:h="16840"/>
          <w:pgMar w:top="540" w:right="980" w:bottom="280" w:left="1000" w:header="720" w:footer="720" w:gutter="0"/>
          <w:cols w:space="720"/>
        </w:sectPr>
      </w:pPr>
    </w:p>
    <w:p w14:paraId="5D542300" w14:textId="30A58F6B"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lastRenderedPageBreak/>
        <w:t>INTERNATIONAL ORGANI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 FOR STANDARDI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w:t>
      </w:r>
    </w:p>
    <w:p w14:paraId="7FCF95DB" w14:textId="77777777"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ORGANISATION INTERNATIONALE DE NORMALISATION</w:t>
      </w:r>
    </w:p>
    <w:p w14:paraId="59B4F11C" w14:textId="384B4EF3"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70546A">
        <w:rPr>
          <w:rFonts w:ascii="Times New Roman" w:eastAsia="SimSun" w:hAnsi="Times New Roman" w:cs="Times New Roman"/>
          <w:b/>
          <w:sz w:val="28"/>
          <w:szCs w:val="24"/>
          <w:lang w:val="en-GB" w:eastAsia="zh-CN"/>
        </w:rPr>
        <w:t>2</w:t>
      </w:r>
    </w:p>
    <w:p w14:paraId="0D92B76F" w14:textId="0720AF36" w:rsidR="00385C5D" w:rsidRPr="003226C8" w:rsidRDefault="0070546A" w:rsidP="00385C5D">
      <w:pPr>
        <w:widowControl/>
        <w:jc w:val="center"/>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MPEG TECHNICAL REQUIREMENTS</w:t>
      </w:r>
    </w:p>
    <w:p w14:paraId="5093E541" w14:textId="77777777" w:rsidR="00385C5D" w:rsidRPr="003226C8" w:rsidRDefault="00385C5D" w:rsidP="00385C5D">
      <w:pPr>
        <w:rPr>
          <w:rFonts w:ascii="Times New Roman" w:hAnsi="Times New Roman" w:cs="Times New Roman"/>
          <w:lang w:val="en-GB"/>
        </w:rPr>
      </w:pPr>
    </w:p>
    <w:p w14:paraId="54CED6D6" w14:textId="2D9D862A" w:rsidR="00385C5D" w:rsidRPr="003226C8" w:rsidRDefault="00385C5D" w:rsidP="00385C5D">
      <w:pPr>
        <w:widowControl/>
        <w:jc w:val="right"/>
        <w:rPr>
          <w:rFonts w:ascii="Times New Roman" w:eastAsia="SimSun" w:hAnsi="Times New Roman" w:cs="Times New Roman"/>
          <w:b/>
          <w:sz w:val="4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70546A">
        <w:rPr>
          <w:rFonts w:ascii="Times New Roman" w:eastAsia="SimSun" w:hAnsi="Times New Roman" w:cs="Times New Roman"/>
          <w:b/>
          <w:sz w:val="28"/>
          <w:szCs w:val="24"/>
          <w:lang w:val="en-GB" w:eastAsia="zh-CN"/>
        </w:rPr>
        <w:t>2</w:t>
      </w:r>
      <w:r w:rsidRPr="003226C8">
        <w:rPr>
          <w:rFonts w:ascii="Times New Roman" w:eastAsia="SimSun" w:hAnsi="Times New Roman" w:cs="Times New Roman"/>
          <w:b/>
          <w:sz w:val="28"/>
          <w:szCs w:val="24"/>
          <w:lang w:val="en-GB" w:eastAsia="zh-CN"/>
        </w:rPr>
        <w:t xml:space="preserve"> </w:t>
      </w:r>
      <w:r w:rsidRPr="003226C8">
        <w:rPr>
          <w:rFonts w:ascii="Times New Roman" w:eastAsia="SimSun" w:hAnsi="Times New Roman" w:cs="Times New Roman"/>
          <w:b/>
          <w:sz w:val="48"/>
          <w:szCs w:val="24"/>
          <w:lang w:val="en-GB" w:eastAsia="zh-CN"/>
        </w:rPr>
        <w:t>N</w:t>
      </w:r>
      <w:r w:rsidRPr="003226C8">
        <w:rPr>
          <w:rFonts w:ascii="Times New Roman" w:hAnsi="Times New Roman" w:cs="Times New Roman"/>
          <w:lang w:val="en-GB"/>
        </w:rPr>
        <w:t xml:space="preserve"> </w:t>
      </w:r>
      <w:r w:rsidR="003226C8">
        <w:rPr>
          <w:rFonts w:ascii="Times New Roman" w:eastAsia="SimSun" w:hAnsi="Times New Roman" w:cs="Times New Roman"/>
          <w:b/>
          <w:sz w:val="48"/>
          <w:szCs w:val="24"/>
          <w:lang w:val="en-GB" w:eastAsia="zh-CN"/>
        </w:rPr>
        <w:t>00</w:t>
      </w:r>
      <w:r w:rsidR="003B028F">
        <w:rPr>
          <w:rFonts w:ascii="Times New Roman" w:eastAsia="SimSun" w:hAnsi="Times New Roman" w:cs="Times New Roman"/>
          <w:b/>
          <w:sz w:val="48"/>
          <w:szCs w:val="24"/>
          <w:lang w:val="en-GB" w:eastAsia="zh-CN"/>
        </w:rPr>
        <w:t>75</w:t>
      </w:r>
    </w:p>
    <w:p w14:paraId="1E14C2FC" w14:textId="14F8DCD6" w:rsidR="00385C5D" w:rsidRDefault="0070546A" w:rsidP="00385C5D">
      <w:pPr>
        <w:widowControl/>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 xml:space="preserve">Online - </w:t>
      </w:r>
      <w:r w:rsidR="003B028F">
        <w:rPr>
          <w:rFonts w:ascii="Times New Roman" w:eastAsia="SimSun" w:hAnsi="Times New Roman" w:cs="Times New Roman"/>
          <w:b/>
          <w:sz w:val="28"/>
          <w:szCs w:val="24"/>
          <w:lang w:val="en-GB" w:eastAsia="zh-CN"/>
        </w:rPr>
        <w:t>April</w:t>
      </w:r>
      <w:r w:rsidR="00385C5D" w:rsidRPr="003226C8">
        <w:rPr>
          <w:rFonts w:ascii="Times New Roman" w:eastAsia="SimSun" w:hAnsi="Times New Roman" w:cs="Times New Roman"/>
          <w:b/>
          <w:sz w:val="28"/>
          <w:szCs w:val="24"/>
          <w:lang w:val="en-GB" w:eastAsia="zh-CN"/>
        </w:rPr>
        <w:t xml:space="preserve"> 202</w:t>
      </w:r>
      <w:r w:rsidR="003B028F">
        <w:rPr>
          <w:rFonts w:ascii="Times New Roman" w:eastAsia="SimSun" w:hAnsi="Times New Roman" w:cs="Times New Roman"/>
          <w:b/>
          <w:sz w:val="28"/>
          <w:szCs w:val="24"/>
          <w:lang w:val="en-GB" w:eastAsia="zh-CN"/>
        </w:rPr>
        <w:t>1</w:t>
      </w:r>
    </w:p>
    <w:p w14:paraId="598EA055" w14:textId="4FA9CD92" w:rsidR="00954B0D"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3226C8" w:rsidRDefault="00954B0D" w:rsidP="00385C5D">
      <w:pPr>
        <w:widowControl/>
        <w:jc w:val="right"/>
        <w:rPr>
          <w:rFonts w:ascii="Times New Roman" w:eastAsia="SimSun" w:hAnsi="Times New Roman" w:cs="Times New Roman"/>
          <w:b/>
          <w:sz w:val="28"/>
          <w:szCs w:val="24"/>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8279" w:type="dxa"/>
            <w:hideMark/>
          </w:tcPr>
          <w:p w14:paraId="498090C2" w14:textId="1A0D90F8" w:rsidR="00954B0D" w:rsidRDefault="00EF47D4">
            <w:pPr>
              <w:suppressAutoHyphens/>
              <w:rPr>
                <w:rFonts w:ascii="Times New Roman" w:hAnsi="Times New Roman" w:cs="Times New Roman"/>
                <w:b/>
                <w:sz w:val="24"/>
                <w:szCs w:val="24"/>
                <w:highlight w:val="yellow"/>
              </w:rPr>
            </w:pPr>
            <w:r w:rsidRPr="00EF47D4">
              <w:rPr>
                <w:rFonts w:ascii="Times New Roman" w:hAnsi="Times New Roman" w:cs="Times New Roman"/>
                <w:b/>
                <w:sz w:val="24"/>
                <w:szCs w:val="24"/>
              </w:rPr>
              <w:t>Considerations for support of and framework for characterizing emerging immersive displays for immersive applications</w:t>
            </w:r>
          </w:p>
        </w:tc>
      </w:tr>
      <w:tr w:rsidR="00954B0D" w14:paraId="4B5EB911" w14:textId="77777777" w:rsidTr="00954B0D">
        <w:tc>
          <w:tcPr>
            <w:tcW w:w="1890" w:type="dxa"/>
            <w:hideMark/>
          </w:tcPr>
          <w:p w14:paraId="47775072"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8279" w:type="dxa"/>
            <w:hideMark/>
          </w:tcPr>
          <w:p w14:paraId="47560DDD" w14:textId="48E00B4A"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w:t>
            </w:r>
            <w:r w:rsidR="0070546A">
              <w:rPr>
                <w:rFonts w:ascii="Times New Roman" w:hAnsi="Times New Roman" w:cs="Times New Roman"/>
                <w:b/>
                <w:sz w:val="24"/>
                <w:szCs w:val="24"/>
                <w:lang w:val="fr-FR"/>
              </w:rPr>
              <w:t>2</w:t>
            </w:r>
            <w:r>
              <w:rPr>
                <w:rFonts w:ascii="Times New Roman" w:hAnsi="Times New Roman" w:cs="Times New Roman"/>
                <w:b/>
                <w:sz w:val="24"/>
                <w:szCs w:val="24"/>
                <w:lang w:val="fr-FR"/>
              </w:rPr>
              <w:t xml:space="preserve">, </w:t>
            </w:r>
            <w:r>
              <w:rPr>
                <w:rFonts w:ascii="Times New Roman" w:hAnsi="Times New Roman" w:cs="Times New Roman"/>
                <w:b/>
                <w:sz w:val="24"/>
                <w:szCs w:val="24"/>
              </w:rPr>
              <w:t xml:space="preserve">MPEG </w:t>
            </w:r>
            <w:r w:rsidR="0070546A">
              <w:rPr>
                <w:rFonts w:ascii="Times New Roman" w:hAnsi="Times New Roman" w:cs="Times New Roman"/>
                <w:b/>
                <w:sz w:val="24"/>
                <w:szCs w:val="24"/>
              </w:rPr>
              <w:t>Technical requirements</w:t>
            </w:r>
          </w:p>
        </w:tc>
      </w:tr>
      <w:tr w:rsidR="00954B0D" w14:paraId="2460E6B8" w14:textId="77777777" w:rsidTr="00954B0D">
        <w:tc>
          <w:tcPr>
            <w:tcW w:w="1890" w:type="dxa"/>
            <w:hideMark/>
          </w:tcPr>
          <w:p w14:paraId="0BEE9C98"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279" w:type="dxa"/>
            <w:hideMark/>
          </w:tcPr>
          <w:p w14:paraId="5BFA1768" w14:textId="77777777" w:rsidR="00954B0D" w:rsidRDefault="00954B0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954B0D" w14:paraId="21EE3B70" w14:textId="77777777" w:rsidTr="00954B0D">
        <w:tc>
          <w:tcPr>
            <w:tcW w:w="1890" w:type="dxa"/>
            <w:hideMark/>
          </w:tcPr>
          <w:p w14:paraId="05DB2EE2" w14:textId="77777777" w:rsidR="00954B0D" w:rsidRDefault="00954B0D" w:rsidP="00A86680">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279" w:type="dxa"/>
            <w:hideMark/>
          </w:tcPr>
          <w:p w14:paraId="44A25045" w14:textId="6338FF67" w:rsidR="00954B0D" w:rsidRPr="00954B0D" w:rsidRDefault="003B028F" w:rsidP="00A86680">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20387</w:t>
            </w:r>
          </w:p>
        </w:tc>
      </w:tr>
    </w:tbl>
    <w:p w14:paraId="0F0DC0D2" w14:textId="7B5F7874" w:rsidR="00FF2653" w:rsidRDefault="00FF2653" w:rsidP="0018563E">
      <w:pPr>
        <w:rPr>
          <w:rFonts w:ascii="Times New Roman" w:hAnsi="Times New Roman" w:cs="Times New Roman"/>
          <w:sz w:val="24"/>
        </w:rPr>
      </w:pPr>
    </w:p>
    <w:p w14:paraId="5881FC32" w14:textId="77777777" w:rsidR="003717BB" w:rsidRDefault="003717BB" w:rsidP="003717BB">
      <w:pPr>
        <w:pStyle w:val="Heading1"/>
        <w:ind w:left="0"/>
        <w:rPr>
          <w:rFonts w:ascii="Times New Roman" w:eastAsia="Times New Roman" w:hAnsi="Times New Roman" w:cs="Times New Roman"/>
          <w:sz w:val="32"/>
          <w:szCs w:val="32"/>
        </w:rPr>
      </w:pPr>
      <w:r>
        <w:rPr>
          <w:rFonts w:ascii="Times New Roman" w:eastAsia="Times New Roman" w:hAnsi="Times New Roman" w:cs="Times New Roman"/>
          <w:sz w:val="32"/>
          <w:szCs w:val="32"/>
        </w:rPr>
        <w:t>Abstract</w:t>
      </w:r>
    </w:p>
    <w:p w14:paraId="0DB4F0D2" w14:textId="77777777" w:rsidR="003717BB" w:rsidRDefault="003717BB" w:rsidP="003717BB">
      <w:pPr>
        <w:rPr>
          <w:rFonts w:ascii="Times New Roman" w:eastAsia="Times New Roman" w:hAnsi="Times New Roman" w:cs="Times New Roman"/>
        </w:rPr>
      </w:pPr>
    </w:p>
    <w:p w14:paraId="718755EB" w14:textId="77777777" w:rsidR="003717BB" w:rsidRDefault="003717BB" w:rsidP="003717BB">
      <w:pPr>
        <w:rPr>
          <w:rFonts w:ascii="Times New Roman" w:eastAsia="Times New Roman" w:hAnsi="Times New Roman" w:cs="Times New Roman"/>
        </w:rPr>
      </w:pPr>
      <w:r>
        <w:rPr>
          <w:rFonts w:ascii="Times New Roman" w:eastAsia="Times New Roman" w:hAnsi="Times New Roman" w:cs="Times New Roman"/>
        </w:rPr>
        <w:t xml:space="preserve">Advanced imaging display technologies are beginning to emerge such that the media format that should be distributed to them is not necessarily based on raster imaging formats, in order for such displays to perform at their full potential for the creation of immersive visual experiences. This report studies the attributes and features of such displays, and of the media formats that are required of them, for support of immersive applications. In addition, an overview and comparison of scene graph descriptions is provided. </w:t>
      </w:r>
    </w:p>
    <w:p w14:paraId="6FF809F6" w14:textId="77777777" w:rsidR="003717BB" w:rsidRDefault="003717BB" w:rsidP="003717BB">
      <w:pPr>
        <w:pStyle w:val="Heading1"/>
        <w:ind w:left="0"/>
        <w:rPr>
          <w:rFonts w:ascii="Times New Roman" w:eastAsia="Times New Roman" w:hAnsi="Times New Roman" w:cs="Times New Roman"/>
        </w:rPr>
      </w:pPr>
    </w:p>
    <w:p w14:paraId="19A30A4C" w14:textId="77777777" w:rsidR="003717BB" w:rsidRDefault="003717BB" w:rsidP="003717BB">
      <w:pPr>
        <w:pStyle w:val="Heading1"/>
        <w:ind w:left="0"/>
        <w:rPr>
          <w:rFonts w:ascii="Times New Roman" w:eastAsia="Times New Roman" w:hAnsi="Times New Roman" w:cs="Times New Roman"/>
          <w:sz w:val="32"/>
          <w:szCs w:val="32"/>
        </w:rPr>
      </w:pPr>
      <w:r>
        <w:rPr>
          <w:rFonts w:ascii="Times New Roman" w:eastAsia="Times New Roman" w:hAnsi="Times New Roman" w:cs="Times New Roman"/>
          <w:sz w:val="32"/>
          <w:szCs w:val="32"/>
        </w:rPr>
        <w:t>Introduction</w:t>
      </w:r>
    </w:p>
    <w:p w14:paraId="1ECEB6B1" w14:textId="77777777" w:rsidR="003717BB" w:rsidRDefault="003717BB" w:rsidP="003717BB">
      <w:pPr>
        <w:pStyle w:val="Heading1"/>
        <w:ind w:left="0"/>
        <w:rPr>
          <w:rFonts w:ascii="Times New Roman" w:eastAsia="Times New Roman" w:hAnsi="Times New Roman" w:cs="Times New Roman"/>
          <w:sz w:val="22"/>
          <w:szCs w:val="22"/>
        </w:rPr>
      </w:pPr>
    </w:p>
    <w:p w14:paraId="7B4356CD" w14:textId="77777777" w:rsidR="003717BB" w:rsidRDefault="003717BB" w:rsidP="003717BB">
      <w:pPr>
        <w:spacing w:after="240"/>
        <w:rPr>
          <w:rFonts w:ascii="Times New Roman" w:eastAsia="Times New Roman" w:hAnsi="Times New Roman" w:cs="Times New Roman"/>
        </w:rPr>
      </w:pPr>
      <w:r>
        <w:rPr>
          <w:rFonts w:ascii="Times New Roman" w:eastAsia="Times New Roman" w:hAnsi="Times New Roman" w:cs="Times New Roman"/>
        </w:rPr>
        <w:t xml:space="preserve">This document provides characterizations of emerging and current display technologies in order to better understand the media formats, and attributes thereof, that are most likely to support the various display technologies in providing an optimal result for the visual experiences according to the capabilities for each display. These characterizations consider not only current and legacy technologies, but also display technologies for which there are existing prototypes, first-generation products, announcements, and large bodies of research demonstrating the near-term (5 to 10 years) viability of these displays reaching the consumer market. Such displays include, but are not limited to, displays that can provide one, two, tens, hundreds, or thousands of unique views for each viewer, single-user or multi-user displays, and mobile and fixed displays, each of which may serve as one of many heterogeneous </w:t>
      </w:r>
      <w:proofErr w:type="gramStart"/>
      <w:r>
        <w:rPr>
          <w:rFonts w:ascii="Times New Roman" w:eastAsia="Times New Roman" w:hAnsi="Times New Roman" w:cs="Times New Roman"/>
        </w:rPr>
        <w:t>client</w:t>
      </w:r>
      <w:proofErr w:type="gramEnd"/>
      <w:r>
        <w:rPr>
          <w:rFonts w:ascii="Times New Roman" w:eastAsia="Times New Roman" w:hAnsi="Times New Roman" w:cs="Times New Roman"/>
        </w:rPr>
        <w:t xml:space="preserve"> end-points in a network supported by MPEG technologies.</w:t>
      </w:r>
    </w:p>
    <w:p w14:paraId="6165E0A5" w14:textId="77777777" w:rsidR="003717BB" w:rsidRDefault="003717BB" w:rsidP="003717BB">
      <w:pPr>
        <w:spacing w:after="240"/>
        <w:rPr>
          <w:rFonts w:ascii="Times New Roman" w:eastAsia="Times New Roman" w:hAnsi="Times New Roman" w:cs="Times New Roman"/>
        </w:rPr>
      </w:pPr>
      <w:r>
        <w:rPr>
          <w:rFonts w:ascii="Times New Roman" w:eastAsia="Times New Roman" w:hAnsi="Times New Roman" w:cs="Times New Roman"/>
        </w:rPr>
        <w:t xml:space="preserve">The characterizations begin by first identifying which of three types of fundamental units of visual output each display provides and then matching those output units to input media types that can enable each display to create such fundamental units. These media types are then elaborated on to identify attributes that will further enable each display to deliver an optimal experience. </w:t>
      </w:r>
    </w:p>
    <w:p w14:paraId="1C68029E" w14:textId="77777777" w:rsidR="003717BB" w:rsidRDefault="003717BB" w:rsidP="003717BB">
      <w:pPr>
        <w:spacing w:after="240"/>
        <w:rPr>
          <w:rFonts w:ascii="Times New Roman" w:eastAsia="Times New Roman" w:hAnsi="Times New Roman" w:cs="Times New Roman"/>
        </w:rPr>
      </w:pPr>
      <w:r>
        <w:rPr>
          <w:rFonts w:ascii="Times New Roman" w:eastAsia="Times New Roman" w:hAnsi="Times New Roman" w:cs="Times New Roman"/>
        </w:rPr>
        <w:t xml:space="preserve">These results should be considered preliminary. Further study into specific use cases and network capabilities will likewise improve the understanding of media attributes that can serve a client </w:t>
      </w:r>
      <w:proofErr w:type="gramStart"/>
      <w:r>
        <w:rPr>
          <w:rFonts w:ascii="Times New Roman" w:eastAsia="Times New Roman" w:hAnsi="Times New Roman" w:cs="Times New Roman"/>
        </w:rPr>
        <w:t>end-point</w:t>
      </w:r>
      <w:proofErr w:type="gramEnd"/>
      <w:r>
        <w:rPr>
          <w:rFonts w:ascii="Times New Roman" w:eastAsia="Times New Roman" w:hAnsi="Times New Roman" w:cs="Times New Roman"/>
        </w:rPr>
        <w:t xml:space="preserve">, not only according to the capabilities of its display, but also considering the type of application operating on the display, and the capabilities of the network to which the client is connected. That is, the media type that should be delivered to the display may not be a function of the capabilities of the display alone, but rather a function of the characteristics of the application being used on the display, the current conditions and configuration of the network, and the capabilities of the display (which </w:t>
      </w:r>
      <w:r>
        <w:rPr>
          <w:rFonts w:ascii="Times New Roman" w:eastAsia="Times New Roman" w:hAnsi="Times New Roman" w:cs="Times New Roman"/>
        </w:rPr>
        <w:lastRenderedPageBreak/>
        <w:t>themselves may also be dynamic).</w:t>
      </w:r>
    </w:p>
    <w:p w14:paraId="5D3937B8" w14:textId="77777777" w:rsidR="003717BB" w:rsidRDefault="003717BB" w:rsidP="003717BB">
      <w:pPr>
        <w:pStyle w:val="Heading1"/>
        <w:ind w:left="0"/>
        <w:rPr>
          <w:rFonts w:ascii="Times New Roman" w:eastAsia="Times New Roman" w:hAnsi="Times New Roman" w:cs="Times New Roman"/>
          <w:sz w:val="32"/>
          <w:szCs w:val="32"/>
        </w:rPr>
      </w:pPr>
      <w:bookmarkStart w:id="0" w:name="_heading=h.30j0zll" w:colFirst="0" w:colLast="0"/>
      <w:bookmarkEnd w:id="0"/>
      <w:r>
        <w:rPr>
          <w:rFonts w:ascii="Times New Roman" w:eastAsia="Times New Roman" w:hAnsi="Times New Roman" w:cs="Times New Roman"/>
          <w:sz w:val="32"/>
          <w:szCs w:val="32"/>
        </w:rPr>
        <w:t>Fundamental output units of displays</w:t>
      </w:r>
    </w:p>
    <w:p w14:paraId="771B8341" w14:textId="77777777" w:rsidR="003717BB" w:rsidRDefault="003717BB" w:rsidP="003717BB">
      <w:pPr>
        <w:keepNext/>
        <w:spacing w:after="240"/>
        <w:rPr>
          <w:rFonts w:ascii="Times New Roman" w:eastAsia="Times New Roman" w:hAnsi="Times New Roman" w:cs="Times New Roman"/>
        </w:rPr>
      </w:pPr>
    </w:p>
    <w:p w14:paraId="758746A7" w14:textId="77777777" w:rsidR="003717BB" w:rsidRDefault="003717BB" w:rsidP="003717BB">
      <w:pPr>
        <w:keepNext/>
        <w:spacing w:after="240"/>
        <w:rPr>
          <w:rFonts w:ascii="Times New Roman" w:eastAsia="Times New Roman" w:hAnsi="Times New Roman" w:cs="Times New Roman"/>
        </w:rPr>
      </w:pPr>
      <w:r>
        <w:rPr>
          <w:rFonts w:ascii="Times New Roman" w:eastAsia="Times New Roman" w:hAnsi="Times New Roman" w:cs="Times New Roman"/>
        </w:rPr>
        <w:t xml:space="preserve">A preliminary framework is introduced for characterizing existing and emerging display technology according to each display’s most basic unit of visual output. These units are referred to </w:t>
      </w:r>
      <w:sdt>
        <w:sdtPr>
          <w:tag w:val="goog_rdk_7"/>
          <w:id w:val="869569091"/>
        </w:sdtPr>
        <w:sdtEndPr/>
        <w:sdtContent>
          <w:r>
            <w:rPr>
              <w:rFonts w:ascii="Times New Roman" w:eastAsia="Times New Roman" w:hAnsi="Times New Roman" w:cs="Times New Roman"/>
            </w:rPr>
            <w:t xml:space="preserve">[1] </w:t>
          </w:r>
        </w:sdtContent>
      </w:sdt>
      <w:r>
        <w:rPr>
          <w:rFonts w:ascii="Times New Roman" w:eastAsia="Times New Roman" w:hAnsi="Times New Roman" w:cs="Times New Roman"/>
        </w:rPr>
        <w:t>as:</w:t>
      </w:r>
    </w:p>
    <w:p w14:paraId="61AE6030" w14:textId="77777777" w:rsidR="003717BB" w:rsidRDefault="003717BB" w:rsidP="003717BB">
      <w:pPr>
        <w:widowControl/>
        <w:numPr>
          <w:ilvl w:val="0"/>
          <w:numId w:val="4"/>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b/>
        </w:rPr>
        <w:t>Points of light</w:t>
      </w:r>
      <w:r>
        <w:rPr>
          <w:rFonts w:ascii="Times New Roman" w:eastAsia="Times New Roman" w:hAnsi="Times New Roman" w:cs="Times New Roman"/>
        </w:rPr>
        <w:t xml:space="preserve">: the fundamental output unit of the display is a single point of light that is emitted from a panel according to a modulation scheme exploiting persistence of human vision, and alternating emitters of red, green, and blue light based on their respective frequencies and wavelengths. Each point of light supports only Lambertian reflectance. Examples of such points of light include voxels for volumetric displays, and pixels for planar displays. </w:t>
      </w:r>
    </w:p>
    <w:p w14:paraId="79AD0473" w14:textId="77777777" w:rsidR="003717BB" w:rsidRDefault="003717BB" w:rsidP="003717BB">
      <w:pPr>
        <w:widowControl/>
        <w:numPr>
          <w:ilvl w:val="0"/>
          <w:numId w:val="4"/>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b/>
        </w:rPr>
        <w:t>Rays of light</w:t>
      </w:r>
      <w:r>
        <w:rPr>
          <w:rFonts w:ascii="Times New Roman" w:eastAsia="Times New Roman" w:hAnsi="Times New Roman" w:cs="Times New Roman"/>
        </w:rPr>
        <w:t>: the fundamental output unit of the display is a ray of light that is either collimated or semi-collimated at the emission source. Such rays of light will converge to create bundles of light that will naturally disperse as a function of angular resolution of the rays within each bundle and the distance travelled by the rays away from their emission source.</w:t>
      </w:r>
    </w:p>
    <w:p w14:paraId="7D90A902" w14:textId="77777777" w:rsidR="003717BB" w:rsidRDefault="003717BB" w:rsidP="003717BB">
      <w:pPr>
        <w:widowControl/>
        <w:numPr>
          <w:ilvl w:val="0"/>
          <w:numId w:val="4"/>
        </w:numPr>
        <w:autoSpaceDE/>
        <w:autoSpaceDN/>
        <w:spacing w:after="240" w:line="276" w:lineRule="auto"/>
        <w:rPr>
          <w:rFonts w:ascii="Times New Roman" w:eastAsia="Times New Roman" w:hAnsi="Times New Roman" w:cs="Times New Roman"/>
        </w:rPr>
      </w:pPr>
      <w:r>
        <w:rPr>
          <w:rFonts w:ascii="Times New Roman" w:eastAsia="Times New Roman" w:hAnsi="Times New Roman" w:cs="Times New Roman"/>
          <w:b/>
        </w:rPr>
        <w:t>Waves of light</w:t>
      </w:r>
      <w:r>
        <w:rPr>
          <w:rFonts w:ascii="Times New Roman" w:eastAsia="Times New Roman" w:hAnsi="Times New Roman" w:cs="Times New Roman"/>
        </w:rPr>
        <w:t>: the fundamental output unit is an interference pattern (a hologram) that when illuminated from a coherent light source will produce a wavefront resembling a real image.</w:t>
      </w:r>
    </w:p>
    <w:p w14:paraId="31B0AE09" w14:textId="77777777" w:rsidR="003717BB" w:rsidRDefault="003717BB" w:rsidP="003717BB">
      <w:pPr>
        <w:spacing w:after="240"/>
        <w:rPr>
          <w:rFonts w:ascii="Times New Roman" w:eastAsia="Times New Roman" w:hAnsi="Times New Roman" w:cs="Times New Roman"/>
        </w:rPr>
      </w:pPr>
      <w:r>
        <w:rPr>
          <w:rFonts w:ascii="Times New Roman" w:eastAsia="Times New Roman" w:hAnsi="Times New Roman" w:cs="Times New Roman"/>
        </w:rPr>
        <w:t>Existing and emerging displays are grouped for consideration for the study according to families that emit each of the above fundamental units of visual output.</w:t>
      </w:r>
    </w:p>
    <w:p w14:paraId="62114FEE" w14:textId="77777777" w:rsidR="003717BB" w:rsidRDefault="003717BB" w:rsidP="003717BB">
      <w:pPr>
        <w:spacing w:after="240"/>
        <w:rPr>
          <w:rFonts w:ascii="Times New Roman" w:eastAsia="Times New Roman" w:hAnsi="Times New Roman" w:cs="Times New Roman"/>
        </w:rPr>
      </w:pPr>
    </w:p>
    <w:p w14:paraId="4D34544C" w14:textId="77777777" w:rsidR="003717BB" w:rsidRDefault="003717BB" w:rsidP="003717BB">
      <w:pPr>
        <w:pStyle w:val="Heading3"/>
        <w:rPr>
          <w:rFonts w:ascii="Times New Roman" w:eastAsia="Times New Roman" w:hAnsi="Times New Roman" w:cs="Times New Roman"/>
          <w:b/>
          <w:color w:val="000000"/>
          <w:sz w:val="28"/>
          <w:szCs w:val="28"/>
        </w:rPr>
      </w:pPr>
      <w:bookmarkStart w:id="1" w:name="_heading=h.1fob9te" w:colFirst="0" w:colLast="0"/>
      <w:bookmarkEnd w:id="1"/>
      <w:r>
        <w:rPr>
          <w:rFonts w:ascii="Times New Roman" w:eastAsia="Times New Roman" w:hAnsi="Times New Roman" w:cs="Times New Roman"/>
          <w:b/>
          <w:color w:val="000000"/>
          <w:sz w:val="28"/>
          <w:szCs w:val="28"/>
        </w:rPr>
        <w:t>Families of displays emitting points of light</w:t>
      </w:r>
    </w:p>
    <w:p w14:paraId="6B92C498"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rPr>
        <w:t>The following families of display technologies are characterized as displays that emit points of light.</w:t>
      </w:r>
    </w:p>
    <w:p w14:paraId="788CE504" w14:textId="77777777" w:rsidR="003717BB" w:rsidRDefault="003717BB" w:rsidP="003717BB">
      <w:pPr>
        <w:widowControl/>
        <w:numPr>
          <w:ilvl w:val="0"/>
          <w:numId w:val="2"/>
        </w:numPr>
        <w:autoSpaceDE/>
        <w:autoSpaceDN/>
        <w:spacing w:before="240" w:line="276" w:lineRule="auto"/>
        <w:rPr>
          <w:rFonts w:ascii="Times New Roman" w:eastAsia="Times New Roman" w:hAnsi="Times New Roman" w:cs="Times New Roman"/>
        </w:rPr>
      </w:pPr>
      <w:r>
        <w:rPr>
          <w:rFonts w:ascii="Times New Roman" w:eastAsia="Times New Roman" w:hAnsi="Times New Roman" w:cs="Times New Roman"/>
          <w:b/>
        </w:rPr>
        <w:t xml:space="preserve">Single panel planar </w:t>
      </w:r>
      <w:proofErr w:type="gramStart"/>
      <w:r>
        <w:rPr>
          <w:rFonts w:ascii="Times New Roman" w:eastAsia="Times New Roman" w:hAnsi="Times New Roman" w:cs="Times New Roman"/>
          <w:b/>
        </w:rPr>
        <w:t>displays</w:t>
      </w:r>
      <w:r>
        <w:rPr>
          <w:rFonts w:ascii="Times New Roman" w:eastAsia="Times New Roman" w:hAnsi="Times New Roman" w:cs="Times New Roman"/>
        </w:rPr>
        <w:t>:</w:t>
      </w:r>
      <w:proofErr w:type="gramEnd"/>
      <w:r>
        <w:rPr>
          <w:rFonts w:ascii="Times New Roman" w:eastAsia="Times New Roman" w:hAnsi="Times New Roman" w:cs="Times New Roman"/>
        </w:rPr>
        <w:t xml:space="preserve"> includes all legacy consumer-based fixed displays, and several mobile displays, e.g., Oculus, HTC </w:t>
      </w:r>
      <w:proofErr w:type="spellStart"/>
      <w:r>
        <w:rPr>
          <w:rFonts w:ascii="Times New Roman" w:eastAsia="Times New Roman" w:hAnsi="Times New Roman" w:cs="Times New Roman"/>
        </w:rPr>
        <w:t>Vive</w:t>
      </w:r>
      <w:proofErr w:type="spellEnd"/>
      <w:r>
        <w:rPr>
          <w:rFonts w:ascii="Times New Roman" w:eastAsia="Times New Roman" w:hAnsi="Times New Roman" w:cs="Times New Roman"/>
        </w:rPr>
        <w:t xml:space="preserve">, and Gear VR branded displays. Each display produces points of light from a single planar panel configured with either a single panel serving both eyes </w:t>
      </w:r>
      <w:proofErr w:type="gramStart"/>
      <w:r>
        <w:rPr>
          <w:rFonts w:ascii="Times New Roman" w:eastAsia="Times New Roman" w:hAnsi="Times New Roman" w:cs="Times New Roman"/>
        </w:rPr>
        <w:t>or</w:t>
      </w:r>
      <w:proofErr w:type="gramEnd"/>
      <w:r>
        <w:rPr>
          <w:rFonts w:ascii="Times New Roman" w:eastAsia="Times New Roman" w:hAnsi="Times New Roman" w:cs="Times New Roman"/>
        </w:rPr>
        <w:t xml:space="preserve"> two panels, one panel serving each eye. Head-mounted displays utilize two display </w:t>
      </w:r>
      <w:proofErr w:type="gramStart"/>
      <w:r>
        <w:rPr>
          <w:rFonts w:ascii="Times New Roman" w:eastAsia="Times New Roman" w:hAnsi="Times New Roman" w:cs="Times New Roman"/>
        </w:rPr>
        <w:t>panels;</w:t>
      </w:r>
      <w:proofErr w:type="gramEnd"/>
      <w:r>
        <w:rPr>
          <w:rFonts w:ascii="Times New Roman" w:eastAsia="Times New Roman" w:hAnsi="Times New Roman" w:cs="Times New Roman"/>
        </w:rPr>
        <w:t xml:space="preserve"> i.e., one single panel for each eye to create the illusion of depth. Alternatively, glasses that are worn by the user can distinguish between left and right eye signals, each presented by the single planar panel emitting points of light. For this family of displays, the single panel provides a single point of view. There is no support for view-dependent specular highlights, and there is no support for occlusions. The surfaces of objects in the scene are Lambertian.</w:t>
      </w:r>
    </w:p>
    <w:p w14:paraId="503AB693" w14:textId="77777777" w:rsidR="003717BB" w:rsidRDefault="003717BB" w:rsidP="003717BB">
      <w:pPr>
        <w:widowControl/>
        <w:numPr>
          <w:ilvl w:val="0"/>
          <w:numId w:val="2"/>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b/>
        </w:rPr>
        <w:t>Multi-planar displays</w:t>
      </w:r>
      <w:r>
        <w:rPr>
          <w:rFonts w:ascii="Times New Roman" w:eastAsia="Times New Roman" w:hAnsi="Times New Roman" w:cs="Times New Roman"/>
        </w:rPr>
        <w:t xml:space="preserve">: one or two series of panels each consisting of one or more planar panels aligned and centered along the line of sight for the viewer, or along the line of sight for each eye of the viewer. In the case of two series of panels, each series serves either the left or right eye of the viewer, whereas a single series of multiple panels serves both eyes of the viewer. Multi-planar displays produce points of light. The </w:t>
      </w:r>
      <w:proofErr w:type="spellStart"/>
      <w:r>
        <w:rPr>
          <w:rFonts w:ascii="Times New Roman" w:eastAsia="Times New Roman" w:hAnsi="Times New Roman" w:cs="Times New Roman"/>
        </w:rPr>
        <w:t>MagicLeap</w:t>
      </w:r>
      <w:proofErr w:type="spellEnd"/>
      <w:r>
        <w:rPr>
          <w:rFonts w:ascii="Times New Roman" w:eastAsia="Times New Roman" w:hAnsi="Times New Roman" w:cs="Times New Roman"/>
        </w:rPr>
        <w:t xml:space="preserve"> utilizes six waveguides, with three waveguides for each eye. Each waveguide can be regarded as a single panel producing points of light. Multi-planar displays can support a narrow band of parallax, and hence provide limited support for occlusions. Like other point-of-light displays, they </w:t>
      </w:r>
      <w:r>
        <w:rPr>
          <w:rFonts w:ascii="Times New Roman" w:eastAsia="Times New Roman" w:hAnsi="Times New Roman" w:cs="Times New Roman"/>
        </w:rPr>
        <w:lastRenderedPageBreak/>
        <w:t xml:space="preserve">support only Lambertian reflectance. Other examples include: </w:t>
      </w:r>
      <w:proofErr w:type="spellStart"/>
      <w:r>
        <w:rPr>
          <w:rFonts w:ascii="Times New Roman" w:eastAsia="Times New Roman" w:hAnsi="Times New Roman" w:cs="Times New Roman"/>
        </w:rPr>
        <w:t>Hololens</w:t>
      </w:r>
      <w:proofErr w:type="spellEnd"/>
      <w:r>
        <w:rPr>
          <w:rFonts w:ascii="Times New Roman" w:eastAsia="Times New Roman" w:hAnsi="Times New Roman" w:cs="Times New Roman"/>
        </w:rPr>
        <w:t>, and anticipated headsets provided by Facebook, Google, and Apple. In general, these displays are head mounted displays.</w:t>
      </w:r>
    </w:p>
    <w:p w14:paraId="777B036F" w14:textId="77777777" w:rsidR="003717BB" w:rsidRDefault="003717BB" w:rsidP="003717BB">
      <w:pPr>
        <w:widowControl/>
        <w:numPr>
          <w:ilvl w:val="0"/>
          <w:numId w:val="2"/>
        </w:numPr>
        <w:autoSpaceDE/>
        <w:autoSpaceDN/>
        <w:spacing w:after="240" w:line="276" w:lineRule="auto"/>
        <w:rPr>
          <w:rFonts w:ascii="Times New Roman" w:eastAsia="Times New Roman" w:hAnsi="Times New Roman" w:cs="Times New Roman"/>
        </w:rPr>
      </w:pPr>
      <w:r>
        <w:rPr>
          <w:rFonts w:ascii="Times New Roman" w:eastAsia="Times New Roman" w:hAnsi="Times New Roman" w:cs="Times New Roman"/>
          <w:b/>
        </w:rPr>
        <w:t>Volumetric displays</w:t>
      </w:r>
      <w:r>
        <w:rPr>
          <w:rFonts w:ascii="Times New Roman" w:eastAsia="Times New Roman" w:hAnsi="Times New Roman" w:cs="Times New Roman"/>
        </w:rPr>
        <w:t xml:space="preserve">: includes displays either with or without a moving component that is moving at a high rate of speed within a volume, e.g., such as a rotating fan blade. In the case where the display has a moving component, a series of light emitters are affixed to the moving component. These emitters are activated at different locations on the moving component, and at different times. The result leverages the persistence of human </w:t>
      </w:r>
      <w:proofErr w:type="gramStart"/>
      <w:r>
        <w:rPr>
          <w:rFonts w:ascii="Times New Roman" w:eastAsia="Times New Roman" w:hAnsi="Times New Roman" w:cs="Times New Roman"/>
        </w:rPr>
        <w:t>vision, and</w:t>
      </w:r>
      <w:proofErr w:type="gramEnd"/>
      <w:r>
        <w:rPr>
          <w:rFonts w:ascii="Times New Roman" w:eastAsia="Times New Roman" w:hAnsi="Times New Roman" w:cs="Times New Roman"/>
        </w:rPr>
        <w:t xml:space="preserve"> creates the illusion of a volumetric image. For displays that do not employ a moving component, lasers are instead used to target specific locations within a fixed (and usually completely enclosed) volume to steer and project color onto a particle, </w:t>
      </w:r>
      <w:proofErr w:type="gramStart"/>
      <w:r>
        <w:rPr>
          <w:rFonts w:ascii="Times New Roman" w:eastAsia="Times New Roman" w:hAnsi="Times New Roman" w:cs="Times New Roman"/>
        </w:rPr>
        <w:t>e.g.</w:t>
      </w:r>
      <w:proofErr w:type="gramEnd"/>
      <w:r>
        <w:rPr>
          <w:rFonts w:ascii="Times New Roman" w:eastAsia="Times New Roman" w:hAnsi="Times New Roman" w:cs="Times New Roman"/>
        </w:rPr>
        <w:t xml:space="preserve"> such as shown in Figure 1.  When the particle is moved fast enough, the viewer perceives a solid image. Volumetric displays are also referred to as “swept surface” displays. These displays support Lambertian surfaces. One example of this type of display is the </w:t>
      </w:r>
      <w:proofErr w:type="spellStart"/>
      <w:r>
        <w:rPr>
          <w:rFonts w:ascii="Times New Roman" w:eastAsia="Times New Roman" w:hAnsi="Times New Roman" w:cs="Times New Roman"/>
        </w:rPr>
        <w:t>Voxon</w:t>
      </w:r>
      <w:proofErr w:type="spellEnd"/>
      <w:r>
        <w:rPr>
          <w:rFonts w:ascii="Times New Roman" w:eastAsia="Times New Roman" w:hAnsi="Times New Roman" w:cs="Times New Roman"/>
        </w:rPr>
        <w:t xml:space="preserve"> Photonics VX1 Display, shown in the image of Figure 1.  Depending on the size of the volume, the viewer may experience parallax and occlusions for the scene. </w:t>
      </w:r>
    </w:p>
    <w:p w14:paraId="453FB7F4" w14:textId="77777777" w:rsidR="003717BB" w:rsidRDefault="003717BB" w:rsidP="003717BB">
      <w:pPr>
        <w:spacing w:before="240" w:after="240"/>
        <w:ind w:left="720"/>
        <w:rPr>
          <w:rFonts w:ascii="Times New Roman" w:eastAsia="Times New Roman" w:hAnsi="Times New Roman" w:cs="Times New Roman"/>
        </w:rPr>
      </w:pPr>
    </w:p>
    <w:p w14:paraId="3880E495" w14:textId="77777777" w:rsidR="003717BB" w:rsidRDefault="003717BB" w:rsidP="003717BB">
      <w:pPr>
        <w:spacing w:before="240" w:after="240"/>
        <w:ind w:left="720"/>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7B2624AD" wp14:editId="0159F1B2">
            <wp:extent cx="4229100" cy="3799022"/>
            <wp:effectExtent l="0" t="0" r="0" b="0"/>
            <wp:docPr id="5" name="image1.png" descr="A close up of a sig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sign&#10;&#10;Description automatically generated"/>
                    <pic:cNvPicPr preferRelativeResize="0"/>
                  </pic:nvPicPr>
                  <pic:blipFill>
                    <a:blip r:embed="rId9"/>
                    <a:srcRect/>
                    <a:stretch>
                      <a:fillRect/>
                    </a:stretch>
                  </pic:blipFill>
                  <pic:spPr>
                    <a:xfrm>
                      <a:off x="0" y="0"/>
                      <a:ext cx="4229100" cy="3799022"/>
                    </a:xfrm>
                    <a:prstGeom prst="rect">
                      <a:avLst/>
                    </a:prstGeom>
                    <a:ln/>
                  </pic:spPr>
                </pic:pic>
              </a:graphicData>
            </a:graphic>
          </wp:inline>
        </w:drawing>
      </w:r>
    </w:p>
    <w:p w14:paraId="43CDF2E8" w14:textId="77777777" w:rsidR="003717BB" w:rsidRDefault="003717BB" w:rsidP="003717BB">
      <w:pPr>
        <w:spacing w:before="240" w:after="240"/>
        <w:ind w:left="720"/>
        <w:jc w:val="center"/>
        <w:rPr>
          <w:rFonts w:ascii="Times New Roman" w:eastAsia="Times New Roman" w:hAnsi="Times New Roman" w:cs="Times New Roman"/>
        </w:rPr>
      </w:pPr>
      <w:r>
        <w:rPr>
          <w:rFonts w:ascii="Times New Roman" w:eastAsia="Times New Roman" w:hAnsi="Times New Roman" w:cs="Times New Roman"/>
          <w:b/>
        </w:rPr>
        <w:t>Figure 1</w:t>
      </w:r>
      <w:r>
        <w:rPr>
          <w:rFonts w:ascii="Times New Roman" w:eastAsia="Times New Roman" w:hAnsi="Times New Roman" w:cs="Times New Roman"/>
        </w:rPr>
        <w:t xml:space="preserve">. VX1 volumetric display by </w:t>
      </w:r>
      <w:hyperlink r:id="rId10">
        <w:proofErr w:type="spellStart"/>
        <w:r>
          <w:rPr>
            <w:rFonts w:ascii="Times New Roman" w:eastAsia="Times New Roman" w:hAnsi="Times New Roman" w:cs="Times New Roman"/>
            <w:color w:val="1155CC"/>
            <w:u w:val="single"/>
          </w:rPr>
          <w:t>Voxon</w:t>
        </w:r>
        <w:proofErr w:type="spellEnd"/>
        <w:r>
          <w:rPr>
            <w:rFonts w:ascii="Times New Roman" w:eastAsia="Times New Roman" w:hAnsi="Times New Roman" w:cs="Times New Roman"/>
            <w:color w:val="1155CC"/>
            <w:u w:val="single"/>
          </w:rPr>
          <w:t xml:space="preserve"> Photonics</w:t>
        </w:r>
      </w:hyperlink>
      <w:r>
        <w:rPr>
          <w:rFonts w:ascii="Times New Roman" w:eastAsia="Times New Roman" w:hAnsi="Times New Roman" w:cs="Times New Roman"/>
        </w:rPr>
        <w:t>.</w:t>
      </w:r>
    </w:p>
    <w:p w14:paraId="4EEC92C2" w14:textId="77777777" w:rsidR="003717BB" w:rsidRDefault="003717BB" w:rsidP="003717BB">
      <w:pPr>
        <w:spacing w:before="240" w:after="240"/>
        <w:rPr>
          <w:rFonts w:ascii="Times New Roman" w:eastAsia="Times New Roman" w:hAnsi="Times New Roman" w:cs="Times New Roman"/>
        </w:rPr>
      </w:pPr>
    </w:p>
    <w:p w14:paraId="64C70C91" w14:textId="77777777" w:rsidR="003717BB" w:rsidRDefault="003717BB" w:rsidP="003717BB">
      <w:pPr>
        <w:pStyle w:val="Heading2"/>
        <w:keepLines w:val="0"/>
        <w:spacing w:after="80"/>
        <w:rPr>
          <w:rFonts w:ascii="Times New Roman" w:eastAsia="Times New Roman" w:hAnsi="Times New Roman" w:cs="Times New Roman"/>
          <w:b/>
          <w:sz w:val="34"/>
          <w:szCs w:val="34"/>
        </w:rPr>
      </w:pPr>
      <w:bookmarkStart w:id="2" w:name="_heading=h.3znysh7" w:colFirst="0" w:colLast="0"/>
      <w:bookmarkEnd w:id="2"/>
      <w:r>
        <w:rPr>
          <w:rFonts w:ascii="Times New Roman" w:eastAsia="Times New Roman" w:hAnsi="Times New Roman" w:cs="Times New Roman"/>
          <w:sz w:val="14"/>
          <w:szCs w:val="14"/>
        </w:rPr>
        <w:t xml:space="preserve"> </w:t>
      </w:r>
      <w:r>
        <w:rPr>
          <w:rFonts w:ascii="Times New Roman" w:eastAsia="Times New Roman" w:hAnsi="Times New Roman" w:cs="Times New Roman"/>
          <w:b/>
          <w:color w:val="000000"/>
          <w:sz w:val="28"/>
          <w:szCs w:val="28"/>
        </w:rPr>
        <w:t>Families of displays emitting rays of light</w:t>
      </w:r>
    </w:p>
    <w:p w14:paraId="433A0CB0" w14:textId="77777777" w:rsidR="003717BB" w:rsidRDefault="003717BB" w:rsidP="003717BB">
      <w:pPr>
        <w:keepNext/>
      </w:pPr>
    </w:p>
    <w:p w14:paraId="25059900" w14:textId="77777777" w:rsidR="003717BB" w:rsidRDefault="003717BB" w:rsidP="003717BB">
      <w:pPr>
        <w:keepNext/>
        <w:rPr>
          <w:rFonts w:ascii="Times New Roman" w:eastAsia="Times New Roman" w:hAnsi="Times New Roman" w:cs="Times New Roman"/>
        </w:rPr>
      </w:pPr>
      <w:r>
        <w:rPr>
          <w:rFonts w:ascii="Times New Roman" w:eastAsia="Times New Roman" w:hAnsi="Times New Roman" w:cs="Times New Roman"/>
        </w:rPr>
        <w:t xml:space="preserve">The following displays emit rays of light. The emitted rays intersect each other to form a viewing </w:t>
      </w:r>
      <w:r>
        <w:rPr>
          <w:rFonts w:ascii="Times New Roman" w:eastAsia="Times New Roman" w:hAnsi="Times New Roman" w:cs="Times New Roman"/>
        </w:rPr>
        <w:lastRenderedPageBreak/>
        <w:t>volume, the size of which determines the number of persons that are able to experience the display simultaneously.</w:t>
      </w:r>
    </w:p>
    <w:p w14:paraId="62CB5F67" w14:textId="77777777" w:rsidR="003717BB" w:rsidRDefault="003717BB" w:rsidP="003717BB">
      <w:pPr>
        <w:widowControl/>
        <w:numPr>
          <w:ilvl w:val="0"/>
          <w:numId w:val="8"/>
        </w:numPr>
        <w:autoSpaceDE/>
        <w:autoSpaceDN/>
        <w:spacing w:before="240" w:line="276" w:lineRule="auto"/>
        <w:rPr>
          <w:rFonts w:ascii="Times New Roman" w:eastAsia="Times New Roman" w:hAnsi="Times New Roman" w:cs="Times New Roman"/>
        </w:rPr>
      </w:pPr>
      <w:r>
        <w:rPr>
          <w:rFonts w:ascii="Times New Roman" w:eastAsia="Times New Roman" w:hAnsi="Times New Roman" w:cs="Times New Roman"/>
          <w:b/>
        </w:rPr>
        <w:t>Light field displays</w:t>
      </w:r>
      <w:r>
        <w:rPr>
          <w:rFonts w:ascii="Times New Roman" w:eastAsia="Times New Roman" w:hAnsi="Times New Roman" w:cs="Times New Roman"/>
        </w:rPr>
        <w:t xml:space="preserve">: the emitted rays are either collimated or semi-collimated. This family includes displays with horizontal only, or horizontal and vertical parallax. These displays support thousands of unique viewpoints, occlusions, and view-dependent reflectance.  They are generally fixed displays intended for multiple users (note: The display by Third Dimension Technologies is for a single </w:t>
      </w:r>
      <w:proofErr w:type="gramStart"/>
      <w:r>
        <w:rPr>
          <w:rFonts w:ascii="Times New Roman" w:eastAsia="Times New Roman" w:hAnsi="Times New Roman" w:cs="Times New Roman"/>
        </w:rPr>
        <w:t>user, but</w:t>
      </w:r>
      <w:proofErr w:type="gramEnd"/>
      <w:r>
        <w:rPr>
          <w:rFonts w:ascii="Times New Roman" w:eastAsia="Times New Roman" w:hAnsi="Times New Roman" w:cs="Times New Roman"/>
        </w:rPr>
        <w:t xml:space="preserve"> can be extended to be for multi-users). Examples in this family include displays by: Light Field Lab, Avalon </w:t>
      </w:r>
      <w:proofErr w:type="spellStart"/>
      <w:r>
        <w:rPr>
          <w:rFonts w:ascii="Times New Roman" w:eastAsia="Times New Roman" w:hAnsi="Times New Roman" w:cs="Times New Roman"/>
        </w:rPr>
        <w:t>Holographics</w:t>
      </w:r>
      <w:proofErr w:type="spellEnd"/>
      <w:r>
        <w:rPr>
          <w:rFonts w:ascii="Times New Roman" w:eastAsia="Times New Roman" w:hAnsi="Times New Roman" w:cs="Times New Roman"/>
        </w:rPr>
        <w:t xml:space="preserve"> (see Figure 2), Fovi3D, and Third Dimension Technologies.</w:t>
      </w:r>
    </w:p>
    <w:p w14:paraId="2F17DA6B" w14:textId="77777777" w:rsidR="003717BB" w:rsidRDefault="003717BB" w:rsidP="003717BB">
      <w:pPr>
        <w:widowControl/>
        <w:numPr>
          <w:ilvl w:val="0"/>
          <w:numId w:val="8"/>
        </w:numPr>
        <w:autoSpaceDE/>
        <w:autoSpaceDN/>
        <w:spacing w:after="240" w:line="276" w:lineRule="auto"/>
        <w:rPr>
          <w:rFonts w:ascii="Times New Roman" w:eastAsia="Times New Roman" w:hAnsi="Times New Roman" w:cs="Times New Roman"/>
        </w:rPr>
      </w:pPr>
      <w:r>
        <w:rPr>
          <w:rFonts w:ascii="Times New Roman" w:eastAsia="Times New Roman" w:hAnsi="Times New Roman" w:cs="Times New Roman"/>
          <w:b/>
          <w:sz w:val="14"/>
          <w:szCs w:val="14"/>
        </w:rPr>
        <w:t xml:space="preserve"> </w:t>
      </w:r>
      <w:r>
        <w:rPr>
          <w:rFonts w:ascii="Times New Roman" w:eastAsia="Times New Roman" w:hAnsi="Times New Roman" w:cs="Times New Roman"/>
          <w:b/>
        </w:rPr>
        <w:t>“Low density” ray displays</w:t>
      </w:r>
      <w:r>
        <w:rPr>
          <w:rFonts w:ascii="Times New Roman" w:eastAsia="Times New Roman" w:hAnsi="Times New Roman" w:cs="Times New Roman"/>
        </w:rPr>
        <w:t>:  employ light rays that are created by an emitter affixed to a lens. The lens serves to create semi-collimated rays that give the illusion of depth. Examples include displays by Looking Glass Factory, Leia, as well as all lenticular and parallax barrier displays.</w:t>
      </w:r>
    </w:p>
    <w:p w14:paraId="41231935" w14:textId="77777777" w:rsidR="003717BB" w:rsidRDefault="003717BB" w:rsidP="003717BB">
      <w:pPr>
        <w:spacing w:before="240" w:after="240"/>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7299DC0E" wp14:editId="139BED3E">
            <wp:extent cx="5243513" cy="2949476"/>
            <wp:effectExtent l="0" t="0" r="0" b="0"/>
            <wp:docPr id="7" name="image3.png" descr="A picture containing person, indoor, building, pers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person, indoor, building, person&#10;&#10;Description automatically generated"/>
                    <pic:cNvPicPr preferRelativeResize="0"/>
                  </pic:nvPicPr>
                  <pic:blipFill>
                    <a:blip r:embed="rId11"/>
                    <a:srcRect/>
                    <a:stretch>
                      <a:fillRect/>
                    </a:stretch>
                  </pic:blipFill>
                  <pic:spPr>
                    <a:xfrm>
                      <a:off x="0" y="0"/>
                      <a:ext cx="5243513" cy="2949476"/>
                    </a:xfrm>
                    <a:prstGeom prst="rect">
                      <a:avLst/>
                    </a:prstGeom>
                    <a:ln/>
                  </pic:spPr>
                </pic:pic>
              </a:graphicData>
            </a:graphic>
          </wp:inline>
        </w:drawing>
      </w:r>
    </w:p>
    <w:p w14:paraId="7A8AD407" w14:textId="77777777" w:rsidR="003717BB" w:rsidRDefault="003717BB" w:rsidP="003717BB">
      <w:pPr>
        <w:spacing w:before="240" w:after="240"/>
        <w:ind w:left="720"/>
        <w:jc w:val="center"/>
        <w:rPr>
          <w:rFonts w:ascii="Times New Roman" w:eastAsia="Times New Roman" w:hAnsi="Times New Roman" w:cs="Times New Roman"/>
        </w:rPr>
      </w:pPr>
      <w:r>
        <w:rPr>
          <w:rFonts w:ascii="Times New Roman" w:eastAsia="Times New Roman" w:hAnsi="Times New Roman" w:cs="Times New Roman"/>
          <w:b/>
        </w:rPr>
        <w:t>Figure 2</w:t>
      </w:r>
      <w:r>
        <w:rPr>
          <w:rFonts w:ascii="Times New Roman" w:eastAsia="Times New Roman" w:hAnsi="Times New Roman" w:cs="Times New Roman"/>
        </w:rPr>
        <w:t xml:space="preserve">. Light field display for industrial design application, </w:t>
      </w:r>
      <w:hyperlink r:id="rId12">
        <w:r>
          <w:rPr>
            <w:rFonts w:ascii="Times New Roman" w:eastAsia="Times New Roman" w:hAnsi="Times New Roman" w:cs="Times New Roman"/>
            <w:color w:val="1155CC"/>
            <w:u w:val="single"/>
          </w:rPr>
          <w:t xml:space="preserve">Avalon </w:t>
        </w:r>
        <w:proofErr w:type="spellStart"/>
        <w:r>
          <w:rPr>
            <w:rFonts w:ascii="Times New Roman" w:eastAsia="Times New Roman" w:hAnsi="Times New Roman" w:cs="Times New Roman"/>
            <w:color w:val="1155CC"/>
            <w:u w:val="single"/>
          </w:rPr>
          <w:t>Holographics</w:t>
        </w:r>
        <w:proofErr w:type="spellEnd"/>
      </w:hyperlink>
      <w:r>
        <w:rPr>
          <w:rFonts w:ascii="Times New Roman" w:eastAsia="Times New Roman" w:hAnsi="Times New Roman" w:cs="Times New Roman"/>
        </w:rPr>
        <w:t xml:space="preserve">. </w:t>
      </w:r>
    </w:p>
    <w:p w14:paraId="3AF4FF36" w14:textId="77777777" w:rsidR="003717BB" w:rsidRDefault="003717BB" w:rsidP="003717BB">
      <w:pPr>
        <w:pStyle w:val="Heading2"/>
        <w:spacing w:before="240" w:after="240"/>
        <w:rPr>
          <w:rFonts w:ascii="Times New Roman" w:eastAsia="Times New Roman" w:hAnsi="Times New Roman" w:cs="Times New Roman"/>
          <w:b/>
          <w:sz w:val="34"/>
          <w:szCs w:val="34"/>
        </w:rPr>
      </w:pPr>
      <w:bookmarkStart w:id="3" w:name="_heading=h.2et92p0" w:colFirst="0" w:colLast="0"/>
      <w:bookmarkEnd w:id="3"/>
      <w:r>
        <w:rPr>
          <w:rFonts w:ascii="Times New Roman" w:eastAsia="Times New Roman" w:hAnsi="Times New Roman" w:cs="Times New Roman"/>
          <w:b/>
          <w:color w:val="000000"/>
          <w:sz w:val="28"/>
          <w:szCs w:val="28"/>
        </w:rPr>
        <w:t>Families of displays emitting waves of light</w:t>
      </w:r>
    </w:p>
    <w:p w14:paraId="63EF9F65"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rPr>
        <w:t>Holographic displays modulate phase and/or amplitude of coherent light waves. The waves interfere to reconstruct wavefronts that resemble wavefronts of real objects. When presented to the viewer, encoded in the wavefront are all properties necessary to satisfy visual depth cues.</w:t>
      </w:r>
    </w:p>
    <w:p w14:paraId="7AC2CB4A"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rPr>
        <w:t>While classical displays are essentially a grid of pixels radiating equally in all directions, holographic displays can be thought of as a window, showing a virtual 3D scenery behind it. The true nature of the 3D image possesses the same properties as a real object - it can be re-focused using a camera and viewed from multiple directions. Note that this property of recreating a real image can also be achieved with light field displays.</w:t>
      </w:r>
    </w:p>
    <w:p w14:paraId="1DFDE1C7"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rPr>
        <w:t>The technology relies on light sources that show a degree of coherence (</w:t>
      </w:r>
      <w:proofErr w:type="gramStart"/>
      <w:r>
        <w:rPr>
          <w:rFonts w:ascii="Times New Roman" w:eastAsia="Times New Roman" w:hAnsi="Times New Roman" w:cs="Times New Roman"/>
        </w:rPr>
        <w:t>e.g.</w:t>
      </w:r>
      <w:proofErr w:type="gramEnd"/>
      <w:r>
        <w:rPr>
          <w:rFonts w:ascii="Times New Roman" w:eastAsia="Times New Roman" w:hAnsi="Times New Roman" w:cs="Times New Roman"/>
        </w:rPr>
        <w:t xml:space="preserve"> laser) as well as modulating optical elements (</w:t>
      </w:r>
      <w:proofErr w:type="spellStart"/>
      <w:r>
        <w:rPr>
          <w:rFonts w:ascii="Times New Roman" w:eastAsia="Times New Roman" w:hAnsi="Times New Roman" w:cs="Times New Roman"/>
        </w:rPr>
        <w:t>eg.</w:t>
      </w:r>
      <w:proofErr w:type="spellEnd"/>
      <w:r>
        <w:rPr>
          <w:rFonts w:ascii="Times New Roman" w:eastAsia="Times New Roman" w:hAnsi="Times New Roman" w:cs="Times New Roman"/>
        </w:rPr>
        <w:t xml:space="preserve"> spatial light modulator). Digital holographic displays rely on the computation of holographic representations of views in real time. A current example of this type of display is </w:t>
      </w:r>
      <w:proofErr w:type="spellStart"/>
      <w:r>
        <w:rPr>
          <w:rFonts w:ascii="Times New Roman" w:eastAsia="Times New Roman" w:hAnsi="Times New Roman" w:cs="Times New Roman"/>
        </w:rPr>
        <w:t>VividQ's</w:t>
      </w:r>
      <w:proofErr w:type="spellEnd"/>
      <w:r>
        <w:rPr>
          <w:rFonts w:ascii="Times New Roman" w:eastAsia="Times New Roman" w:hAnsi="Times New Roman" w:cs="Times New Roman"/>
        </w:rPr>
        <w:t xml:space="preserve"> holographic Head-Mounted Displays (HMDs), which is shown in Figure 3.</w:t>
      </w:r>
    </w:p>
    <w:p w14:paraId="2FCB4791"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rPr>
        <w:lastRenderedPageBreak/>
        <w:t>While HMDs are a straight-forward first application of the technology, large scale displays are also possible in the future.</w:t>
      </w:r>
    </w:p>
    <w:p w14:paraId="248548F7"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5FE90E9B" wp14:editId="0AE23B29">
            <wp:extent cx="5943600" cy="3340100"/>
            <wp:effectExtent l="0" t="0" r="0" b="0"/>
            <wp:docPr id="1" name="image2.png" descr="A close up of a camera&#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close up of a camera&#10;&#10;Description automatically generated"/>
                    <pic:cNvPicPr preferRelativeResize="0"/>
                  </pic:nvPicPr>
                  <pic:blipFill>
                    <a:blip r:embed="rId13"/>
                    <a:srcRect/>
                    <a:stretch>
                      <a:fillRect/>
                    </a:stretch>
                  </pic:blipFill>
                  <pic:spPr>
                    <a:xfrm>
                      <a:off x="0" y="0"/>
                      <a:ext cx="5943600" cy="3340100"/>
                    </a:xfrm>
                    <a:prstGeom prst="rect">
                      <a:avLst/>
                    </a:prstGeom>
                    <a:ln/>
                  </pic:spPr>
                </pic:pic>
              </a:graphicData>
            </a:graphic>
          </wp:inline>
        </w:drawing>
      </w:r>
    </w:p>
    <w:p w14:paraId="284CE38E" w14:textId="77777777" w:rsidR="003717BB" w:rsidRDefault="003717BB" w:rsidP="003717BB">
      <w:pPr>
        <w:spacing w:before="240" w:after="240"/>
        <w:ind w:left="720"/>
        <w:jc w:val="center"/>
        <w:rPr>
          <w:rFonts w:ascii="Times New Roman" w:eastAsia="Times New Roman" w:hAnsi="Times New Roman" w:cs="Times New Roman"/>
        </w:rPr>
      </w:pPr>
      <w:r>
        <w:rPr>
          <w:rFonts w:ascii="Times New Roman" w:eastAsia="Times New Roman" w:hAnsi="Times New Roman" w:cs="Times New Roman"/>
          <w:b/>
        </w:rPr>
        <w:t>Figure 3</w:t>
      </w:r>
      <w:r>
        <w:rPr>
          <w:rFonts w:ascii="Times New Roman" w:eastAsia="Times New Roman" w:hAnsi="Times New Roman" w:cs="Times New Roman"/>
        </w:rPr>
        <w:t xml:space="preserve">. Holographic head mounted display by </w:t>
      </w:r>
      <w:hyperlink r:id="rId14">
        <w:r>
          <w:rPr>
            <w:rFonts w:ascii="Times New Roman" w:eastAsia="Times New Roman" w:hAnsi="Times New Roman" w:cs="Times New Roman"/>
            <w:color w:val="1155CC"/>
            <w:u w:val="single"/>
          </w:rPr>
          <w:t>Vivid-Q</w:t>
        </w:r>
      </w:hyperlink>
      <w:r>
        <w:rPr>
          <w:rFonts w:ascii="Times New Roman" w:eastAsia="Times New Roman" w:hAnsi="Times New Roman" w:cs="Times New Roman"/>
        </w:rPr>
        <w:t>.</w:t>
      </w:r>
    </w:p>
    <w:p w14:paraId="28C27E6D" w14:textId="77777777" w:rsidR="003717BB" w:rsidRDefault="003717BB" w:rsidP="003717BB">
      <w:pPr>
        <w:pStyle w:val="Heading1"/>
        <w:spacing w:before="480"/>
        <w:ind w:left="0"/>
        <w:rPr>
          <w:rFonts w:ascii="Times New Roman" w:eastAsia="Times New Roman" w:hAnsi="Times New Roman" w:cs="Times New Roman"/>
          <w:b w:val="0"/>
          <w:sz w:val="46"/>
          <w:szCs w:val="46"/>
        </w:rPr>
      </w:pPr>
      <w:bookmarkStart w:id="4" w:name="_heading=h.tyjcwt" w:colFirst="0" w:colLast="0"/>
      <w:bookmarkEnd w:id="4"/>
      <w:r>
        <w:rPr>
          <w:rFonts w:ascii="Times New Roman" w:eastAsia="Times New Roman" w:hAnsi="Times New Roman" w:cs="Times New Roman"/>
          <w:sz w:val="14"/>
          <w:szCs w:val="14"/>
        </w:rPr>
        <w:t xml:space="preserve"> </w:t>
      </w:r>
      <w:r>
        <w:rPr>
          <w:rFonts w:ascii="Times New Roman" w:eastAsia="Times New Roman" w:hAnsi="Times New Roman" w:cs="Times New Roman"/>
          <w:sz w:val="32"/>
          <w:szCs w:val="32"/>
        </w:rPr>
        <w:t>Characterization of media formats</w:t>
      </w:r>
    </w:p>
    <w:p w14:paraId="4878EC25"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rPr>
        <w:t>The media formats are categorized using the following representations:</w:t>
      </w:r>
    </w:p>
    <w:p w14:paraId="62082B65" w14:textId="77777777" w:rsidR="003717BB" w:rsidRDefault="003717BB" w:rsidP="003717BB">
      <w:pPr>
        <w:widowControl/>
        <w:numPr>
          <w:ilvl w:val="0"/>
          <w:numId w:val="7"/>
        </w:numPr>
        <w:autoSpaceDE/>
        <w:autoSpaceDN/>
        <w:spacing w:before="240" w:line="276" w:lineRule="auto"/>
        <w:rPr>
          <w:rFonts w:ascii="Times New Roman" w:eastAsia="Times New Roman" w:hAnsi="Times New Roman" w:cs="Times New Roman"/>
        </w:rPr>
      </w:pPr>
      <w:r>
        <w:rPr>
          <w:rFonts w:ascii="Times New Roman" w:eastAsia="Times New Roman" w:hAnsi="Times New Roman" w:cs="Times New Roman"/>
          <w:b/>
        </w:rPr>
        <w:t>Single points</w:t>
      </w:r>
      <w:r>
        <w:rPr>
          <w:rFonts w:ascii="Times New Roman" w:eastAsia="Times New Roman" w:hAnsi="Times New Roman" w:cs="Times New Roman"/>
        </w:rPr>
        <w:t xml:space="preserve"> either in a plane (pixel) or in a volume (voxel) for a point cloud: Each point may be comprised of one or three channel </w:t>
      </w:r>
      <w:proofErr w:type="spellStart"/>
      <w:r>
        <w:rPr>
          <w:rFonts w:ascii="Times New Roman" w:eastAsia="Times New Roman" w:hAnsi="Times New Roman" w:cs="Times New Roman"/>
        </w:rPr>
        <w:t>colours</w:t>
      </w:r>
      <w:proofErr w:type="spellEnd"/>
      <w:r>
        <w:rPr>
          <w:rFonts w:ascii="Times New Roman" w:eastAsia="Times New Roman" w:hAnsi="Times New Roman" w:cs="Times New Roman"/>
        </w:rPr>
        <w:t xml:space="preserve"> from a set of tristimulus values, e.g., (R)ed, (G)</w:t>
      </w:r>
      <w:proofErr w:type="spellStart"/>
      <w:r>
        <w:rPr>
          <w:rFonts w:ascii="Times New Roman" w:eastAsia="Times New Roman" w:hAnsi="Times New Roman" w:cs="Times New Roman"/>
        </w:rPr>
        <w:t>reen</w:t>
      </w:r>
      <w:proofErr w:type="spellEnd"/>
      <w:r>
        <w:rPr>
          <w:rFonts w:ascii="Times New Roman" w:eastAsia="Times New Roman" w:hAnsi="Times New Roman" w:cs="Times New Roman"/>
        </w:rPr>
        <w:t>, and (B)</w:t>
      </w:r>
      <w:proofErr w:type="spellStart"/>
      <w:r>
        <w:rPr>
          <w:rFonts w:ascii="Times New Roman" w:eastAsia="Times New Roman" w:hAnsi="Times New Roman" w:cs="Times New Roman"/>
        </w:rPr>
        <w:t>lue</w:t>
      </w:r>
      <w:proofErr w:type="spellEnd"/>
      <w:r>
        <w:rPr>
          <w:rFonts w:ascii="Times New Roman" w:eastAsia="Times New Roman" w:hAnsi="Times New Roman" w:cs="Times New Roman"/>
        </w:rPr>
        <w:t>, that collectively describe the intensity of light being emitted by the point. Point clouds include XYZ location values for each point in the volume. For some representations, the points are augmented with information to indicate the visibility of the point from a particular viewport, e.g., via an “alpha” channel, and it may also be accompanied by metadata to indicate the point’s relative distance (</w:t>
      </w:r>
      <w:proofErr w:type="gramStart"/>
      <w:r>
        <w:rPr>
          <w:rFonts w:ascii="Times New Roman" w:eastAsia="Times New Roman" w:hAnsi="Times New Roman" w:cs="Times New Roman"/>
        </w:rPr>
        <w:t>e.g.</w:t>
      </w:r>
      <w:proofErr w:type="gramEnd"/>
      <w:r>
        <w:rPr>
          <w:rFonts w:ascii="Times New Roman" w:eastAsia="Times New Roman" w:hAnsi="Times New Roman" w:cs="Times New Roman"/>
        </w:rPr>
        <w:t xml:space="preserve"> depth) from the focal plane of the camera, or its “normal” with respect to its position/location within the scene. Other information to augment point values could include levels of brightness or contrast. All values may be expressed using fixed-point or floating-point numbers. Examples of single point formats include all 2D rectilinear raster formats, ASCII point cloud representations like OBJ/PLY, PCD (Point Cloud Data), and EXR formats. Techniques like V-PCC by MPEG use 2D raster formats to compress voxel information of point clouds. </w:t>
      </w:r>
    </w:p>
    <w:p w14:paraId="6E75A75E" w14:textId="77777777" w:rsidR="003717BB" w:rsidRDefault="003717BB" w:rsidP="003717BB">
      <w:pPr>
        <w:widowControl/>
        <w:numPr>
          <w:ilvl w:val="0"/>
          <w:numId w:val="7"/>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b/>
        </w:rPr>
        <w:t>Layered representations of points</w:t>
      </w:r>
      <w:r>
        <w:rPr>
          <w:rFonts w:ascii="Times New Roman" w:eastAsia="Times New Roman" w:hAnsi="Times New Roman" w:cs="Times New Roman"/>
        </w:rPr>
        <w:t xml:space="preserve"> include multiple planes of </w:t>
      </w:r>
      <w:proofErr w:type="spellStart"/>
      <w:r>
        <w:rPr>
          <w:rFonts w:ascii="Times New Roman" w:eastAsia="Times New Roman" w:hAnsi="Times New Roman" w:cs="Times New Roman"/>
        </w:rPr>
        <w:t>fronto</w:t>
      </w:r>
      <w:proofErr w:type="spellEnd"/>
      <w:r>
        <w:rPr>
          <w:rFonts w:ascii="Times New Roman" w:eastAsia="Times New Roman" w:hAnsi="Times New Roman" w:cs="Times New Roman"/>
        </w:rPr>
        <w:t xml:space="preserve">-parallel planes of points at fixed depths, or stacks of images known as layered-depth images, or sequences of raster images at fixed angles, e.g., stereo multi-view. Each angled or layered representation adds information pertaining to the depth of the image or its visibility from a particular angle or at a particular depth, </w:t>
      </w:r>
      <w:proofErr w:type="gramStart"/>
      <w:r>
        <w:rPr>
          <w:rFonts w:ascii="Times New Roman" w:eastAsia="Times New Roman" w:hAnsi="Times New Roman" w:cs="Times New Roman"/>
        </w:rPr>
        <w:t>e.g.</w:t>
      </w:r>
      <w:proofErr w:type="gramEnd"/>
      <w:r>
        <w:rPr>
          <w:rFonts w:ascii="Times New Roman" w:eastAsia="Times New Roman" w:hAnsi="Times New Roman" w:cs="Times New Roman"/>
        </w:rPr>
        <w:t xml:space="preserve"> alpha components. This format may be regarded as a set of images where each image is an array of </w:t>
      </w:r>
      <w:r>
        <w:rPr>
          <w:rFonts w:ascii="Times New Roman" w:eastAsia="Times New Roman" w:hAnsi="Times New Roman" w:cs="Times New Roman"/>
          <w:b/>
        </w:rPr>
        <w:t>single points</w:t>
      </w:r>
      <w:r>
        <w:rPr>
          <w:rFonts w:ascii="Times New Roman" w:eastAsia="Times New Roman" w:hAnsi="Times New Roman" w:cs="Times New Roman"/>
        </w:rPr>
        <w:t xml:space="preserve"> with the additional images facilitating </w:t>
      </w:r>
      <w:r>
        <w:rPr>
          <w:rFonts w:ascii="Times New Roman" w:eastAsia="Times New Roman" w:hAnsi="Times New Roman" w:cs="Times New Roman"/>
        </w:rPr>
        <w:lastRenderedPageBreak/>
        <w:t>interpolation and synthesis of unique views. Examples of this format include Multi-Plane images [</w:t>
      </w:r>
      <w:sdt>
        <w:sdtPr>
          <w:tag w:val="goog_rdk_8"/>
          <w:id w:val="2078164253"/>
          <w:showingPlcHdr/>
        </w:sdtPr>
        <w:sdtEndPr/>
        <w:sdtContent>
          <w:r>
            <w:t xml:space="preserve">     </w:t>
          </w:r>
        </w:sdtContent>
      </w:sdt>
      <w:sdt>
        <w:sdtPr>
          <w:tag w:val="goog_rdk_9"/>
          <w:id w:val="-1310473395"/>
        </w:sdtPr>
        <w:sdtEndPr/>
        <w:sdtContent>
          <w:r>
            <w:rPr>
              <w:rFonts w:ascii="Times New Roman" w:eastAsia="Times New Roman" w:hAnsi="Times New Roman" w:cs="Times New Roman"/>
            </w:rPr>
            <w:t>2</w:t>
          </w:r>
        </w:sdtContent>
      </w:sdt>
      <w:r>
        <w:rPr>
          <w:rFonts w:ascii="Times New Roman" w:eastAsia="Times New Roman" w:hAnsi="Times New Roman" w:cs="Times New Roman"/>
        </w:rPr>
        <w:t>], Multi-Sphere images [</w:t>
      </w:r>
      <w:sdt>
        <w:sdtPr>
          <w:tag w:val="goog_rdk_10"/>
          <w:id w:val="-674101149"/>
          <w:showingPlcHdr/>
        </w:sdtPr>
        <w:sdtEndPr/>
        <w:sdtContent>
          <w:r>
            <w:t xml:space="preserve">     </w:t>
          </w:r>
        </w:sdtContent>
      </w:sdt>
      <w:sdt>
        <w:sdtPr>
          <w:tag w:val="goog_rdk_11"/>
          <w:id w:val="133848190"/>
        </w:sdtPr>
        <w:sdtEndPr/>
        <w:sdtContent>
          <w:r>
            <w:rPr>
              <w:rFonts w:ascii="Times New Roman" w:eastAsia="Times New Roman" w:hAnsi="Times New Roman" w:cs="Times New Roman"/>
            </w:rPr>
            <w:t>3</w:t>
          </w:r>
        </w:sdtContent>
      </w:sdt>
      <w:r>
        <w:rPr>
          <w:rFonts w:ascii="Times New Roman" w:eastAsia="Times New Roman" w:hAnsi="Times New Roman" w:cs="Times New Roman"/>
        </w:rPr>
        <w:t xml:space="preserve">], MPEG MVC, quilted </w:t>
      </w:r>
      <w:proofErr w:type="spellStart"/>
      <w:r>
        <w:rPr>
          <w:rFonts w:ascii="Times New Roman" w:eastAsia="Times New Roman" w:hAnsi="Times New Roman" w:cs="Times New Roman"/>
        </w:rPr>
        <w:t>rasters</w:t>
      </w:r>
      <w:proofErr w:type="spellEnd"/>
      <w:r>
        <w:rPr>
          <w:rFonts w:ascii="Times New Roman" w:eastAsia="Times New Roman" w:hAnsi="Times New Roman" w:cs="Times New Roman"/>
        </w:rPr>
        <w:t xml:space="preserve"> (e.g., for the Looking Glass Factory displays).</w:t>
      </w:r>
    </w:p>
    <w:p w14:paraId="32A2ADA5" w14:textId="77777777" w:rsidR="003717BB" w:rsidRDefault="003717BB" w:rsidP="003717BB">
      <w:pPr>
        <w:widowControl/>
        <w:numPr>
          <w:ilvl w:val="0"/>
          <w:numId w:val="7"/>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b/>
        </w:rPr>
        <w:t>Geometric representations:</w:t>
      </w:r>
      <w:r>
        <w:rPr>
          <w:rFonts w:ascii="Times New Roman" w:eastAsia="Times New Roman" w:hAnsi="Times New Roman" w:cs="Times New Roman"/>
        </w:rPr>
        <w:t xml:space="preserve"> includes mesh-based representations, vector-graphics, or amorphous volumes (e.g., clouds, fog, smoke, fire). Meshes are a collection of vertices that are strictly related to each other connected by edges to form faces. Each point serves as a vertex to a triangle, quadrilateral, or polygons that ultimately describes the geometry of an object or a complete scene. 2D textures may be UV mapped to a texture space corresponding to the unwrapped mesh or projection mapped to vertices. Geometric representations may include shaders and other procedurally generated outputs, such as instances of geometric patterns or of specific geometric objects. These can also specify formulas or parameters used by a renderer for reflections, refractions, and diffraction of light as well as sub-surface scattering of light, and Fresnel effects. Examples include scene based geometric representations such as ITMF by IDEA, ORBX by OTOY, USD by Pixar, </w:t>
      </w:r>
      <w:proofErr w:type="spellStart"/>
      <w:r>
        <w:rPr>
          <w:rFonts w:ascii="Times New Roman" w:eastAsia="Times New Roman" w:hAnsi="Times New Roman" w:cs="Times New Roman"/>
        </w:rPr>
        <w:t>glTF</w:t>
      </w:r>
      <w:proofErr w:type="spellEnd"/>
      <w:r>
        <w:rPr>
          <w:rFonts w:ascii="Times New Roman" w:eastAsia="Times New Roman" w:hAnsi="Times New Roman" w:cs="Times New Roman"/>
        </w:rPr>
        <w:t xml:space="preserve"> by </w:t>
      </w:r>
      <w:proofErr w:type="spellStart"/>
      <w:r>
        <w:rPr>
          <w:rFonts w:ascii="Times New Roman" w:eastAsia="Times New Roman" w:hAnsi="Times New Roman" w:cs="Times New Roman"/>
        </w:rPr>
        <w:t>Khronos</w:t>
      </w:r>
      <w:proofErr w:type="spellEnd"/>
      <w:r>
        <w:rPr>
          <w:rFonts w:ascii="Times New Roman" w:eastAsia="Times New Roman" w:hAnsi="Times New Roman" w:cs="Times New Roman"/>
        </w:rPr>
        <w:t xml:space="preserve"> Group, FBX, Alembic, single object-based representations like OBJ, or PLY, and volume representations like </w:t>
      </w:r>
      <w:proofErr w:type="spellStart"/>
      <w:r>
        <w:rPr>
          <w:rFonts w:ascii="Times New Roman" w:eastAsia="Times New Roman" w:hAnsi="Times New Roman" w:cs="Times New Roman"/>
        </w:rPr>
        <w:t>OpenVDB</w:t>
      </w:r>
      <w:proofErr w:type="spellEnd"/>
      <w:r>
        <w:rPr>
          <w:rFonts w:ascii="Times New Roman" w:eastAsia="Times New Roman" w:hAnsi="Times New Roman" w:cs="Times New Roman"/>
        </w:rPr>
        <w:t xml:space="preserve">. These formats can be used by renderers to drive rays-of-light and points-of-light displays. The format may also include a set of parameters instructing how the renderer’s settings must be while rendering for a consistent output regardless of the end destination. </w:t>
      </w:r>
    </w:p>
    <w:p w14:paraId="25EC6D62" w14:textId="77777777" w:rsidR="003717BB" w:rsidRDefault="003717BB" w:rsidP="003717BB">
      <w:pPr>
        <w:widowControl/>
        <w:numPr>
          <w:ilvl w:val="0"/>
          <w:numId w:val="7"/>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b/>
        </w:rPr>
        <w:t xml:space="preserve">Layered geometric </w:t>
      </w:r>
      <w:proofErr w:type="gramStart"/>
      <w:r>
        <w:rPr>
          <w:rFonts w:ascii="Times New Roman" w:eastAsia="Times New Roman" w:hAnsi="Times New Roman" w:cs="Times New Roman"/>
          <w:b/>
        </w:rPr>
        <w:t>representations:</w:t>
      </w:r>
      <w:proofErr w:type="gramEnd"/>
      <w:r>
        <w:rPr>
          <w:rFonts w:ascii="Times New Roman" w:eastAsia="Times New Roman" w:hAnsi="Times New Roman" w:cs="Times New Roman"/>
        </w:rPr>
        <w:t xml:space="preserve"> includes multiple planes of polygon meshes. An example of this is Layered Mesh Representation [</w:t>
      </w:r>
      <w:sdt>
        <w:sdtPr>
          <w:tag w:val="goog_rdk_12"/>
          <w:id w:val="-1321719960"/>
          <w:showingPlcHdr/>
        </w:sdtPr>
        <w:sdtEndPr/>
        <w:sdtContent>
          <w:r>
            <w:t xml:space="preserve">     </w:t>
          </w:r>
        </w:sdtContent>
      </w:sdt>
      <w:sdt>
        <w:sdtPr>
          <w:tag w:val="goog_rdk_13"/>
          <w:id w:val="165222869"/>
        </w:sdtPr>
        <w:sdtEndPr/>
        <w:sdtContent>
          <w:r>
            <w:rPr>
              <w:rFonts w:ascii="Times New Roman" w:eastAsia="Times New Roman" w:hAnsi="Times New Roman" w:cs="Times New Roman"/>
            </w:rPr>
            <w:t>3</w:t>
          </w:r>
        </w:sdtContent>
      </w:sdt>
      <w:r>
        <w:rPr>
          <w:rFonts w:ascii="Times New Roman" w:eastAsia="Times New Roman" w:hAnsi="Times New Roman" w:cs="Times New Roman"/>
        </w:rPr>
        <w:t>]. Used as a representation of a captured light field it allows for a vertical and horizontal parallax within a spherical viewing volume reflecting the capture rig.</w:t>
      </w:r>
    </w:p>
    <w:p w14:paraId="7A2D054A" w14:textId="77777777" w:rsidR="003717BB" w:rsidRDefault="003717BB" w:rsidP="003717BB">
      <w:pPr>
        <w:widowControl/>
        <w:numPr>
          <w:ilvl w:val="0"/>
          <w:numId w:val="7"/>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b/>
        </w:rPr>
        <w:t>Wavefront representations:</w:t>
      </w:r>
      <w:r>
        <w:rPr>
          <w:rFonts w:ascii="Times New Roman" w:eastAsia="Times New Roman" w:hAnsi="Times New Roman" w:cs="Times New Roman"/>
        </w:rPr>
        <w:t xml:space="preserve"> interference patterns of light used to record holograms. Used only for holographic displays. </w:t>
      </w:r>
      <w:proofErr w:type="spellStart"/>
      <w:r>
        <w:rPr>
          <w:rFonts w:ascii="Times New Roman" w:eastAsia="Times New Roman" w:hAnsi="Times New Roman" w:cs="Times New Roman"/>
        </w:rPr>
        <w:t>VividQ</w:t>
      </w:r>
      <w:proofErr w:type="spellEnd"/>
      <w:r>
        <w:rPr>
          <w:rFonts w:ascii="Times New Roman" w:eastAsia="Times New Roman" w:hAnsi="Times New Roman" w:cs="Times New Roman"/>
        </w:rPr>
        <w:t xml:space="preserve"> plugin for Unity provides interference patterns of geometric objects provided to Unity for subsequent display by a waves-of-light display.</w:t>
      </w:r>
    </w:p>
    <w:p w14:paraId="2C30ED08" w14:textId="77777777" w:rsidR="003717BB" w:rsidRDefault="003717BB" w:rsidP="003717BB">
      <w:pPr>
        <w:widowControl/>
        <w:numPr>
          <w:ilvl w:val="0"/>
          <w:numId w:val="7"/>
        </w:numPr>
        <w:autoSpaceDE/>
        <w:autoSpaceDN/>
        <w:spacing w:after="240" w:line="276" w:lineRule="auto"/>
        <w:rPr>
          <w:rFonts w:ascii="Times New Roman" w:eastAsia="Times New Roman" w:hAnsi="Times New Roman" w:cs="Times New Roman"/>
        </w:rPr>
      </w:pPr>
      <w:r>
        <w:rPr>
          <w:rFonts w:ascii="Times New Roman" w:eastAsia="Times New Roman" w:hAnsi="Times New Roman" w:cs="Times New Roman"/>
          <w:b/>
        </w:rPr>
        <w:t>Parametric representations</w:t>
      </w:r>
      <w:r>
        <w:rPr>
          <w:rFonts w:ascii="Times New Roman" w:eastAsia="Times New Roman" w:hAnsi="Times New Roman" w:cs="Times New Roman"/>
        </w:rPr>
        <w:t>: providing predefined parameters to commands supported in the display. The workflow for this representation is similar to CAD systems. The set of commands supported by the display are finite and generally are not robust enough to support applications requiring high fidelity representations of geometry. One example is OpenGL commands sent directly to a target display from a client application.</w:t>
      </w:r>
    </w:p>
    <w:p w14:paraId="6C021D33" w14:textId="77777777" w:rsidR="003717BB" w:rsidRDefault="003717BB" w:rsidP="003717BB">
      <w:pPr>
        <w:spacing w:before="240" w:after="240"/>
        <w:rPr>
          <w:rFonts w:ascii="Times New Roman" w:eastAsia="Times New Roman" w:hAnsi="Times New Roman" w:cs="Times New Roman"/>
        </w:rPr>
      </w:pPr>
    </w:p>
    <w:p w14:paraId="282730CE" w14:textId="77777777" w:rsidR="003717BB" w:rsidRDefault="003717BB" w:rsidP="003717BB">
      <w:pPr>
        <w:pStyle w:val="Heading1"/>
        <w:spacing w:before="240" w:after="240"/>
        <w:ind w:left="0"/>
        <w:rPr>
          <w:rFonts w:ascii="Times New Roman" w:eastAsia="Times New Roman" w:hAnsi="Times New Roman" w:cs="Times New Roman"/>
          <w:b w:val="0"/>
          <w:sz w:val="32"/>
          <w:szCs w:val="32"/>
        </w:rPr>
      </w:pPr>
      <w:bookmarkStart w:id="5" w:name="_heading=h.3dy6vkm" w:colFirst="0" w:colLast="0"/>
      <w:bookmarkEnd w:id="5"/>
      <w:r>
        <w:rPr>
          <w:rFonts w:ascii="Times New Roman" w:eastAsia="Times New Roman" w:hAnsi="Times New Roman" w:cs="Times New Roman"/>
          <w:sz w:val="32"/>
          <w:szCs w:val="32"/>
        </w:rPr>
        <w:t xml:space="preserve">Mapping media formats to displays </w:t>
      </w:r>
    </w:p>
    <w:p w14:paraId="02880B4F" w14:textId="77777777" w:rsidR="003717BB" w:rsidRDefault="003717BB" w:rsidP="003717BB">
      <w:pPr>
        <w:rPr>
          <w:rFonts w:ascii="Times New Roman" w:eastAsia="Times New Roman" w:hAnsi="Times New Roman" w:cs="Times New Roman"/>
        </w:rPr>
      </w:pPr>
      <w:r>
        <w:rPr>
          <w:rFonts w:ascii="Times New Roman" w:eastAsia="Times New Roman" w:hAnsi="Times New Roman" w:cs="Times New Roman"/>
        </w:rPr>
        <w:t>Table 1 maps the above media formats to the framework used to characterize displays.</w:t>
      </w:r>
    </w:p>
    <w:p w14:paraId="38267937" w14:textId="77777777" w:rsidR="003717BB" w:rsidRDefault="003717BB" w:rsidP="003717BB">
      <w:pPr>
        <w:rPr>
          <w:rFonts w:ascii="Times New Roman" w:eastAsia="Times New Roman" w:hAnsi="Times New Roman" w:cs="Times New Roman"/>
        </w:rPr>
      </w:pPr>
    </w:p>
    <w:p w14:paraId="37051092" w14:textId="77777777" w:rsidR="003717BB" w:rsidRDefault="003717BB" w:rsidP="003717BB">
      <w:pPr>
        <w:jc w:val="center"/>
        <w:rPr>
          <w:rFonts w:ascii="Times New Roman" w:eastAsia="Times New Roman" w:hAnsi="Times New Roman" w:cs="Times New Roman"/>
        </w:rPr>
      </w:pPr>
      <w:r>
        <w:rPr>
          <w:rFonts w:ascii="Times New Roman" w:eastAsia="Times New Roman" w:hAnsi="Times New Roman" w:cs="Times New Roman"/>
          <w:b/>
        </w:rPr>
        <w:t xml:space="preserve">Table 1. </w:t>
      </w:r>
      <w:r>
        <w:rPr>
          <w:rFonts w:ascii="Times New Roman" w:eastAsia="Times New Roman" w:hAnsi="Times New Roman" w:cs="Times New Roman"/>
        </w:rPr>
        <w:t>Mapping of input media formats to taxonomy for display technologies.</w:t>
      </w:r>
    </w:p>
    <w:tbl>
      <w:tblPr>
        <w:tblW w:w="97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70"/>
        <w:gridCol w:w="945"/>
        <w:gridCol w:w="1395"/>
        <w:gridCol w:w="1845"/>
        <w:gridCol w:w="1785"/>
        <w:gridCol w:w="1320"/>
        <w:gridCol w:w="1305"/>
      </w:tblGrid>
      <w:tr w:rsidR="003717BB" w14:paraId="7A9D1D4B" w14:textId="77777777" w:rsidTr="0064188C">
        <w:tc>
          <w:tcPr>
            <w:tcW w:w="1170" w:type="dxa"/>
            <w:shd w:val="clear" w:color="auto" w:fill="auto"/>
            <w:tcMar>
              <w:top w:w="100" w:type="dxa"/>
              <w:left w:w="100" w:type="dxa"/>
              <w:bottom w:w="100" w:type="dxa"/>
              <w:right w:w="100" w:type="dxa"/>
            </w:tcMar>
          </w:tcPr>
          <w:p w14:paraId="5859767F" w14:textId="77777777" w:rsidR="003717BB" w:rsidRDefault="003717BB" w:rsidP="0064188C">
            <w:pPr>
              <w:pBdr>
                <w:top w:val="nil"/>
                <w:left w:val="nil"/>
                <w:bottom w:val="nil"/>
                <w:right w:val="nil"/>
                <w:between w:val="nil"/>
              </w:pBdr>
              <w:rPr>
                <w:rFonts w:ascii="Times New Roman" w:eastAsia="Times New Roman" w:hAnsi="Times New Roman" w:cs="Times New Roman"/>
              </w:rPr>
            </w:pPr>
          </w:p>
        </w:tc>
        <w:tc>
          <w:tcPr>
            <w:tcW w:w="945" w:type="dxa"/>
            <w:shd w:val="clear" w:color="auto" w:fill="auto"/>
            <w:tcMar>
              <w:top w:w="100" w:type="dxa"/>
              <w:left w:w="100" w:type="dxa"/>
              <w:bottom w:w="100" w:type="dxa"/>
              <w:right w:w="100" w:type="dxa"/>
            </w:tcMar>
          </w:tcPr>
          <w:p w14:paraId="7B23CE95"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Single Points</w:t>
            </w:r>
          </w:p>
        </w:tc>
        <w:tc>
          <w:tcPr>
            <w:tcW w:w="1395" w:type="dxa"/>
            <w:shd w:val="clear" w:color="auto" w:fill="FFFFFF"/>
            <w:tcMar>
              <w:top w:w="100" w:type="dxa"/>
              <w:left w:w="100" w:type="dxa"/>
              <w:bottom w:w="100" w:type="dxa"/>
              <w:right w:w="100" w:type="dxa"/>
            </w:tcMar>
          </w:tcPr>
          <w:p w14:paraId="27B93247"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 xml:space="preserve">Layered Points (includes </w:t>
            </w:r>
            <w:proofErr w:type="spellStart"/>
            <w:r>
              <w:rPr>
                <w:rFonts w:ascii="Times New Roman" w:eastAsia="Times New Roman" w:hAnsi="Times New Roman" w:cs="Times New Roman"/>
                <w:b/>
              </w:rPr>
              <w:t>multiview</w:t>
            </w:r>
            <w:proofErr w:type="spellEnd"/>
            <w:r>
              <w:rPr>
                <w:rFonts w:ascii="Times New Roman" w:eastAsia="Times New Roman" w:hAnsi="Times New Roman" w:cs="Times New Roman"/>
                <w:b/>
              </w:rPr>
              <w:t>)</w:t>
            </w:r>
          </w:p>
        </w:tc>
        <w:tc>
          <w:tcPr>
            <w:tcW w:w="1845" w:type="dxa"/>
            <w:shd w:val="clear" w:color="auto" w:fill="C9DAF8"/>
            <w:tcMar>
              <w:top w:w="100" w:type="dxa"/>
              <w:left w:w="100" w:type="dxa"/>
              <w:bottom w:w="100" w:type="dxa"/>
              <w:right w:w="100" w:type="dxa"/>
            </w:tcMar>
          </w:tcPr>
          <w:p w14:paraId="06CA82EC"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Geometric Scenes</w:t>
            </w:r>
          </w:p>
        </w:tc>
        <w:tc>
          <w:tcPr>
            <w:tcW w:w="1785" w:type="dxa"/>
            <w:shd w:val="clear" w:color="auto" w:fill="C9DAF8"/>
            <w:tcMar>
              <w:top w:w="100" w:type="dxa"/>
              <w:left w:w="100" w:type="dxa"/>
              <w:bottom w:w="100" w:type="dxa"/>
              <w:right w:w="100" w:type="dxa"/>
            </w:tcMar>
          </w:tcPr>
          <w:p w14:paraId="220D42E5"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Layered Geometric Scenes</w:t>
            </w:r>
          </w:p>
        </w:tc>
        <w:tc>
          <w:tcPr>
            <w:tcW w:w="1320" w:type="dxa"/>
            <w:shd w:val="clear" w:color="auto" w:fill="auto"/>
            <w:tcMar>
              <w:top w:w="100" w:type="dxa"/>
              <w:left w:w="100" w:type="dxa"/>
              <w:bottom w:w="100" w:type="dxa"/>
              <w:right w:w="100" w:type="dxa"/>
            </w:tcMar>
          </w:tcPr>
          <w:p w14:paraId="71CC16A4"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Wavefronts</w:t>
            </w:r>
          </w:p>
        </w:tc>
        <w:tc>
          <w:tcPr>
            <w:tcW w:w="1305" w:type="dxa"/>
            <w:shd w:val="clear" w:color="auto" w:fill="auto"/>
            <w:tcMar>
              <w:top w:w="100" w:type="dxa"/>
              <w:left w:w="100" w:type="dxa"/>
              <w:bottom w:w="100" w:type="dxa"/>
              <w:right w:w="100" w:type="dxa"/>
            </w:tcMar>
          </w:tcPr>
          <w:p w14:paraId="3D8D8E69"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 xml:space="preserve">Parametric </w:t>
            </w:r>
          </w:p>
        </w:tc>
      </w:tr>
      <w:tr w:rsidR="003717BB" w14:paraId="14ACB81F" w14:textId="77777777" w:rsidTr="0064188C">
        <w:tc>
          <w:tcPr>
            <w:tcW w:w="1170" w:type="dxa"/>
            <w:shd w:val="clear" w:color="auto" w:fill="auto"/>
            <w:tcMar>
              <w:top w:w="100" w:type="dxa"/>
              <w:left w:w="100" w:type="dxa"/>
              <w:bottom w:w="100" w:type="dxa"/>
              <w:right w:w="100" w:type="dxa"/>
            </w:tcMar>
          </w:tcPr>
          <w:p w14:paraId="7879CD90"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Points of Light</w:t>
            </w:r>
          </w:p>
        </w:tc>
        <w:tc>
          <w:tcPr>
            <w:tcW w:w="945" w:type="dxa"/>
            <w:shd w:val="clear" w:color="auto" w:fill="auto"/>
            <w:tcMar>
              <w:top w:w="100" w:type="dxa"/>
              <w:left w:w="100" w:type="dxa"/>
              <w:bottom w:w="100" w:type="dxa"/>
              <w:right w:w="100" w:type="dxa"/>
            </w:tcMar>
          </w:tcPr>
          <w:p w14:paraId="73D00F4F" w14:textId="77777777" w:rsidR="003717BB" w:rsidRDefault="003717BB" w:rsidP="0064188C">
            <w:pPr>
              <w:pBdr>
                <w:top w:val="nil"/>
                <w:left w:val="nil"/>
                <w:bottom w:val="nil"/>
                <w:right w:val="nil"/>
                <w:between w:val="nil"/>
              </w:pBdr>
              <w:jc w:val="center"/>
              <w:rPr>
                <w:rFonts w:ascii="Times New Roman" w:eastAsia="Times New Roman" w:hAnsi="Times New Roman" w:cs="Times New Roman"/>
              </w:rPr>
            </w:pPr>
            <w:r>
              <w:rPr>
                <w:rFonts w:ascii="Apple Color Emoji" w:eastAsia="Noto Sans Symbols" w:hAnsi="Apple Color Emoji" w:cs="Apple Color Emoji"/>
              </w:rPr>
              <w:t>✔</w:t>
            </w:r>
          </w:p>
        </w:tc>
        <w:tc>
          <w:tcPr>
            <w:tcW w:w="1395" w:type="dxa"/>
            <w:shd w:val="clear" w:color="auto" w:fill="FFFFFF"/>
            <w:tcMar>
              <w:top w:w="100" w:type="dxa"/>
              <w:left w:w="100" w:type="dxa"/>
              <w:bottom w:w="100" w:type="dxa"/>
              <w:right w:w="100" w:type="dxa"/>
            </w:tcMar>
          </w:tcPr>
          <w:p w14:paraId="0FE84F99" w14:textId="77777777" w:rsidR="003717BB" w:rsidRDefault="003717BB" w:rsidP="0064188C">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Volumetric displays only</w:t>
            </w:r>
          </w:p>
        </w:tc>
        <w:tc>
          <w:tcPr>
            <w:tcW w:w="1845" w:type="dxa"/>
            <w:shd w:val="clear" w:color="auto" w:fill="C9DAF8"/>
            <w:tcMar>
              <w:top w:w="100" w:type="dxa"/>
              <w:left w:w="100" w:type="dxa"/>
              <w:bottom w:w="100" w:type="dxa"/>
              <w:right w:w="100" w:type="dxa"/>
            </w:tcMar>
          </w:tcPr>
          <w:p w14:paraId="5E426AD6" w14:textId="77777777" w:rsidR="003717BB" w:rsidRDefault="003717BB" w:rsidP="0064188C">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For volumetric displays </w:t>
            </w:r>
            <w:proofErr w:type="gramStart"/>
            <w:r>
              <w:rPr>
                <w:rFonts w:ascii="Times New Roman" w:eastAsia="Times New Roman" w:hAnsi="Times New Roman" w:cs="Times New Roman"/>
              </w:rPr>
              <w:t>only;</w:t>
            </w:r>
            <w:proofErr w:type="gramEnd"/>
            <w:r>
              <w:rPr>
                <w:rFonts w:ascii="Times New Roman" w:eastAsia="Times New Roman" w:hAnsi="Times New Roman" w:cs="Times New Roman"/>
              </w:rPr>
              <w:t xml:space="preserve"> may be rasterized through rendering </w:t>
            </w:r>
            <w:r>
              <w:rPr>
                <w:rFonts w:ascii="Times New Roman" w:eastAsia="Times New Roman" w:hAnsi="Times New Roman" w:cs="Times New Roman"/>
              </w:rPr>
              <w:lastRenderedPageBreak/>
              <w:t>to support legacy 2D displays</w:t>
            </w:r>
          </w:p>
        </w:tc>
        <w:tc>
          <w:tcPr>
            <w:tcW w:w="1785" w:type="dxa"/>
            <w:shd w:val="clear" w:color="auto" w:fill="C9DAF8"/>
            <w:tcMar>
              <w:top w:w="100" w:type="dxa"/>
              <w:left w:w="100" w:type="dxa"/>
              <w:bottom w:w="100" w:type="dxa"/>
              <w:right w:w="100" w:type="dxa"/>
            </w:tcMar>
          </w:tcPr>
          <w:p w14:paraId="35096DCF" w14:textId="77777777" w:rsidR="003717BB" w:rsidRDefault="003717BB" w:rsidP="0064188C">
            <w:pPr>
              <w:rPr>
                <w:rFonts w:ascii="Times New Roman" w:eastAsia="Times New Roman" w:hAnsi="Times New Roman" w:cs="Times New Roman"/>
              </w:rPr>
            </w:pPr>
            <w:r>
              <w:rPr>
                <w:rFonts w:ascii="Times New Roman" w:eastAsia="Times New Roman" w:hAnsi="Times New Roman" w:cs="Times New Roman"/>
              </w:rPr>
              <w:lastRenderedPageBreak/>
              <w:t xml:space="preserve">For volumetric displays </w:t>
            </w:r>
            <w:proofErr w:type="gramStart"/>
            <w:r>
              <w:rPr>
                <w:rFonts w:ascii="Times New Roman" w:eastAsia="Times New Roman" w:hAnsi="Times New Roman" w:cs="Times New Roman"/>
              </w:rPr>
              <w:t>only;</w:t>
            </w:r>
            <w:proofErr w:type="gramEnd"/>
            <w:r>
              <w:rPr>
                <w:rFonts w:ascii="Times New Roman" w:eastAsia="Times New Roman" w:hAnsi="Times New Roman" w:cs="Times New Roman"/>
              </w:rPr>
              <w:t xml:space="preserve"> may be rasterized through rendering </w:t>
            </w:r>
            <w:r>
              <w:rPr>
                <w:rFonts w:ascii="Times New Roman" w:eastAsia="Times New Roman" w:hAnsi="Times New Roman" w:cs="Times New Roman"/>
              </w:rPr>
              <w:lastRenderedPageBreak/>
              <w:t>to support legacy 2D displays</w:t>
            </w:r>
          </w:p>
        </w:tc>
        <w:tc>
          <w:tcPr>
            <w:tcW w:w="1320" w:type="dxa"/>
            <w:shd w:val="clear" w:color="auto" w:fill="auto"/>
            <w:tcMar>
              <w:top w:w="100" w:type="dxa"/>
              <w:left w:w="100" w:type="dxa"/>
              <w:bottom w:w="100" w:type="dxa"/>
              <w:right w:w="100" w:type="dxa"/>
            </w:tcMar>
          </w:tcPr>
          <w:p w14:paraId="45C65E6A" w14:textId="77777777" w:rsidR="003717BB" w:rsidRDefault="003717BB" w:rsidP="0064188C">
            <w:pPr>
              <w:pBdr>
                <w:top w:val="nil"/>
                <w:left w:val="nil"/>
                <w:bottom w:val="nil"/>
                <w:right w:val="nil"/>
                <w:between w:val="nil"/>
              </w:pBdr>
              <w:rPr>
                <w:rFonts w:ascii="Times New Roman" w:eastAsia="Times New Roman" w:hAnsi="Times New Roman" w:cs="Times New Roman"/>
              </w:rPr>
            </w:pPr>
          </w:p>
        </w:tc>
        <w:tc>
          <w:tcPr>
            <w:tcW w:w="1305" w:type="dxa"/>
            <w:shd w:val="clear" w:color="auto" w:fill="auto"/>
            <w:tcMar>
              <w:top w:w="100" w:type="dxa"/>
              <w:left w:w="100" w:type="dxa"/>
              <w:bottom w:w="100" w:type="dxa"/>
              <w:right w:w="100" w:type="dxa"/>
            </w:tcMar>
          </w:tcPr>
          <w:p w14:paraId="6620D588" w14:textId="77777777" w:rsidR="003717BB" w:rsidRDefault="003717BB" w:rsidP="0064188C">
            <w:pPr>
              <w:jc w:val="center"/>
              <w:rPr>
                <w:rFonts w:ascii="Times New Roman" w:eastAsia="Times New Roman" w:hAnsi="Times New Roman" w:cs="Times New Roman"/>
              </w:rPr>
            </w:pPr>
            <w:r>
              <w:rPr>
                <w:rFonts w:ascii="Apple Color Emoji" w:eastAsia="Noto Sans Symbols" w:hAnsi="Apple Color Emoji" w:cs="Apple Color Emoji"/>
              </w:rPr>
              <w:t>✔</w:t>
            </w:r>
          </w:p>
        </w:tc>
      </w:tr>
      <w:tr w:rsidR="003717BB" w14:paraId="6C531CD6" w14:textId="77777777" w:rsidTr="0064188C">
        <w:tc>
          <w:tcPr>
            <w:tcW w:w="1170" w:type="dxa"/>
            <w:shd w:val="clear" w:color="auto" w:fill="auto"/>
            <w:tcMar>
              <w:top w:w="100" w:type="dxa"/>
              <w:left w:w="100" w:type="dxa"/>
              <w:bottom w:w="100" w:type="dxa"/>
              <w:right w:w="100" w:type="dxa"/>
            </w:tcMar>
          </w:tcPr>
          <w:p w14:paraId="41203E73"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Rays of Light</w:t>
            </w:r>
          </w:p>
        </w:tc>
        <w:tc>
          <w:tcPr>
            <w:tcW w:w="945" w:type="dxa"/>
            <w:shd w:val="clear" w:color="auto" w:fill="auto"/>
            <w:tcMar>
              <w:top w:w="100" w:type="dxa"/>
              <w:left w:w="100" w:type="dxa"/>
              <w:bottom w:w="100" w:type="dxa"/>
              <w:right w:w="100" w:type="dxa"/>
            </w:tcMar>
          </w:tcPr>
          <w:p w14:paraId="0D089CAB" w14:textId="77777777" w:rsidR="003717BB" w:rsidRDefault="003717BB" w:rsidP="0064188C">
            <w:pPr>
              <w:pBdr>
                <w:top w:val="nil"/>
                <w:left w:val="nil"/>
                <w:bottom w:val="nil"/>
                <w:right w:val="nil"/>
                <w:between w:val="nil"/>
              </w:pBdr>
              <w:rPr>
                <w:rFonts w:ascii="Times New Roman" w:eastAsia="Times New Roman" w:hAnsi="Times New Roman" w:cs="Times New Roman"/>
              </w:rPr>
            </w:pPr>
          </w:p>
        </w:tc>
        <w:tc>
          <w:tcPr>
            <w:tcW w:w="1395" w:type="dxa"/>
            <w:shd w:val="clear" w:color="auto" w:fill="FFFFFF"/>
            <w:tcMar>
              <w:top w:w="100" w:type="dxa"/>
              <w:left w:w="100" w:type="dxa"/>
              <w:bottom w:w="100" w:type="dxa"/>
              <w:right w:w="100" w:type="dxa"/>
            </w:tcMar>
          </w:tcPr>
          <w:sdt>
            <w:sdtPr>
              <w:tag w:val="goog_rdk_17"/>
              <w:id w:val="-1711029041"/>
            </w:sdtPr>
            <w:sdtEndPr/>
            <w:sdtContent>
              <w:p w14:paraId="1E6F0C43" w14:textId="77777777" w:rsidR="003717BB" w:rsidRPr="00DD1E86" w:rsidRDefault="0092079A" w:rsidP="0064188C">
                <w:pPr>
                  <w:pBdr>
                    <w:top w:val="nil"/>
                    <w:left w:val="nil"/>
                    <w:bottom w:val="nil"/>
                    <w:right w:val="nil"/>
                    <w:between w:val="nil"/>
                  </w:pBdr>
                  <w:jc w:val="center"/>
                </w:pPr>
                <w:sdt>
                  <w:sdtPr>
                    <w:tag w:val="goog_rdk_15"/>
                    <w:id w:val="1141387480"/>
                  </w:sdtPr>
                  <w:sdtEndPr/>
                  <w:sdtContent>
                    <w:r w:rsidR="003717BB">
                      <w:rPr>
                        <w:rFonts w:ascii="Apple Color Emoji" w:eastAsia="Noto Sans Symbols" w:hAnsi="Apple Color Emoji" w:cs="Apple Color Emoji"/>
                      </w:rPr>
                      <w:t>✔</w:t>
                    </w:r>
                    <w:r w:rsidR="003717BB">
                      <w:rPr>
                        <w:rFonts w:ascii="Times New Roman" w:eastAsia="Times New Roman" w:hAnsi="Times New Roman" w:cs="Times New Roman"/>
                      </w:rPr>
                      <w:t xml:space="preserve"> </w:t>
                    </w:r>
                  </w:sdtContent>
                </w:sdt>
                <w:sdt>
                  <w:sdtPr>
                    <w:tag w:val="goog_rdk_16"/>
                    <w:id w:val="305516141"/>
                    <w:showingPlcHdr/>
                  </w:sdtPr>
                  <w:sdtEndPr/>
                  <w:sdtContent>
                    <w:r w:rsidR="003717BB">
                      <w:t xml:space="preserve">     </w:t>
                    </w:r>
                  </w:sdtContent>
                </w:sdt>
              </w:p>
            </w:sdtContent>
          </w:sdt>
        </w:tc>
        <w:tc>
          <w:tcPr>
            <w:tcW w:w="1845" w:type="dxa"/>
            <w:shd w:val="clear" w:color="auto" w:fill="C9DAF8"/>
            <w:tcMar>
              <w:top w:w="100" w:type="dxa"/>
              <w:left w:w="100" w:type="dxa"/>
              <w:bottom w:w="100" w:type="dxa"/>
              <w:right w:w="100" w:type="dxa"/>
            </w:tcMar>
          </w:tcPr>
          <w:p w14:paraId="25362C66" w14:textId="77777777" w:rsidR="003717BB" w:rsidRDefault="003717BB" w:rsidP="0064188C">
            <w:pPr>
              <w:pBdr>
                <w:top w:val="nil"/>
                <w:left w:val="nil"/>
                <w:bottom w:val="nil"/>
                <w:right w:val="nil"/>
                <w:between w:val="nil"/>
              </w:pBdr>
              <w:jc w:val="center"/>
              <w:rPr>
                <w:rFonts w:ascii="Times New Roman" w:eastAsia="Times New Roman" w:hAnsi="Times New Roman" w:cs="Times New Roman"/>
              </w:rPr>
            </w:pPr>
            <w:r>
              <w:rPr>
                <w:rFonts w:ascii="Apple Color Emoji" w:eastAsia="Noto Sans Symbols" w:hAnsi="Apple Color Emoji" w:cs="Apple Color Emoji"/>
              </w:rPr>
              <w:t>✔</w:t>
            </w:r>
          </w:p>
        </w:tc>
        <w:tc>
          <w:tcPr>
            <w:tcW w:w="1785" w:type="dxa"/>
            <w:shd w:val="clear" w:color="auto" w:fill="C9DAF8"/>
            <w:tcMar>
              <w:top w:w="100" w:type="dxa"/>
              <w:left w:w="100" w:type="dxa"/>
              <w:bottom w:w="100" w:type="dxa"/>
              <w:right w:w="100" w:type="dxa"/>
            </w:tcMar>
          </w:tcPr>
          <w:p w14:paraId="2A521887" w14:textId="77777777" w:rsidR="003717BB" w:rsidRDefault="003717BB" w:rsidP="0064188C">
            <w:pPr>
              <w:jc w:val="center"/>
              <w:rPr>
                <w:rFonts w:ascii="Times New Roman" w:eastAsia="Times New Roman" w:hAnsi="Times New Roman" w:cs="Times New Roman"/>
              </w:rPr>
            </w:pPr>
            <w:r>
              <w:rPr>
                <w:rFonts w:ascii="Apple Color Emoji" w:eastAsia="Noto Sans Symbols" w:hAnsi="Apple Color Emoji" w:cs="Apple Color Emoji"/>
              </w:rPr>
              <w:t>✔</w:t>
            </w:r>
          </w:p>
        </w:tc>
        <w:tc>
          <w:tcPr>
            <w:tcW w:w="1320" w:type="dxa"/>
            <w:shd w:val="clear" w:color="auto" w:fill="auto"/>
            <w:tcMar>
              <w:top w:w="100" w:type="dxa"/>
              <w:left w:w="100" w:type="dxa"/>
              <w:bottom w:w="100" w:type="dxa"/>
              <w:right w:w="100" w:type="dxa"/>
            </w:tcMar>
          </w:tcPr>
          <w:p w14:paraId="2A83B3DC" w14:textId="77777777" w:rsidR="003717BB" w:rsidRDefault="003717BB" w:rsidP="0064188C">
            <w:pPr>
              <w:jc w:val="center"/>
              <w:rPr>
                <w:rFonts w:ascii="Times New Roman" w:eastAsia="Times New Roman" w:hAnsi="Times New Roman" w:cs="Times New Roman"/>
              </w:rPr>
            </w:pPr>
            <w:r>
              <w:rPr>
                <w:rFonts w:ascii="Apple Color Emoji" w:eastAsia="Noto Sans Symbols" w:hAnsi="Apple Color Emoji" w:cs="Apple Color Emoji"/>
              </w:rPr>
              <w:t>✔</w:t>
            </w:r>
          </w:p>
        </w:tc>
        <w:tc>
          <w:tcPr>
            <w:tcW w:w="1305" w:type="dxa"/>
            <w:shd w:val="clear" w:color="auto" w:fill="auto"/>
            <w:tcMar>
              <w:top w:w="100" w:type="dxa"/>
              <w:left w:w="100" w:type="dxa"/>
              <w:bottom w:w="100" w:type="dxa"/>
              <w:right w:w="100" w:type="dxa"/>
            </w:tcMar>
          </w:tcPr>
          <w:p w14:paraId="1997B6F9" w14:textId="77777777" w:rsidR="003717BB" w:rsidRDefault="003717BB" w:rsidP="0064188C">
            <w:pPr>
              <w:pBdr>
                <w:top w:val="nil"/>
                <w:left w:val="nil"/>
                <w:bottom w:val="nil"/>
                <w:right w:val="nil"/>
                <w:between w:val="nil"/>
              </w:pBdr>
              <w:rPr>
                <w:rFonts w:ascii="Times New Roman" w:eastAsia="Times New Roman" w:hAnsi="Times New Roman" w:cs="Times New Roman"/>
              </w:rPr>
            </w:pPr>
          </w:p>
        </w:tc>
      </w:tr>
      <w:tr w:rsidR="003717BB" w14:paraId="7AC9E886" w14:textId="77777777" w:rsidTr="0064188C">
        <w:tc>
          <w:tcPr>
            <w:tcW w:w="1170" w:type="dxa"/>
            <w:shd w:val="clear" w:color="auto" w:fill="auto"/>
            <w:tcMar>
              <w:top w:w="100" w:type="dxa"/>
              <w:left w:w="100" w:type="dxa"/>
              <w:bottom w:w="100" w:type="dxa"/>
              <w:right w:w="100" w:type="dxa"/>
            </w:tcMar>
          </w:tcPr>
          <w:p w14:paraId="4B86284A"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Waves of Light</w:t>
            </w:r>
          </w:p>
        </w:tc>
        <w:tc>
          <w:tcPr>
            <w:tcW w:w="945" w:type="dxa"/>
            <w:shd w:val="clear" w:color="auto" w:fill="auto"/>
            <w:tcMar>
              <w:top w:w="100" w:type="dxa"/>
              <w:left w:w="100" w:type="dxa"/>
              <w:bottom w:w="100" w:type="dxa"/>
              <w:right w:w="100" w:type="dxa"/>
            </w:tcMar>
          </w:tcPr>
          <w:p w14:paraId="74C4841C" w14:textId="77777777" w:rsidR="003717BB" w:rsidRDefault="003717BB" w:rsidP="0064188C">
            <w:pPr>
              <w:pBdr>
                <w:top w:val="nil"/>
                <w:left w:val="nil"/>
                <w:bottom w:val="nil"/>
                <w:right w:val="nil"/>
                <w:between w:val="nil"/>
              </w:pBdr>
              <w:rPr>
                <w:rFonts w:ascii="Times New Roman" w:eastAsia="Times New Roman" w:hAnsi="Times New Roman" w:cs="Times New Roman"/>
              </w:rPr>
            </w:pPr>
          </w:p>
        </w:tc>
        <w:tc>
          <w:tcPr>
            <w:tcW w:w="1395" w:type="dxa"/>
            <w:shd w:val="clear" w:color="auto" w:fill="FFFFFF"/>
            <w:tcMar>
              <w:top w:w="100" w:type="dxa"/>
              <w:left w:w="100" w:type="dxa"/>
              <w:bottom w:w="100" w:type="dxa"/>
              <w:right w:w="100" w:type="dxa"/>
            </w:tcMar>
          </w:tcPr>
          <w:p w14:paraId="320D0F39" w14:textId="77777777" w:rsidR="003717BB" w:rsidRDefault="003717BB" w:rsidP="0064188C">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With a plugin that can convert input to wavefronts</w:t>
            </w:r>
          </w:p>
        </w:tc>
        <w:tc>
          <w:tcPr>
            <w:tcW w:w="1845" w:type="dxa"/>
            <w:shd w:val="clear" w:color="auto" w:fill="C9DAF8"/>
            <w:tcMar>
              <w:top w:w="100" w:type="dxa"/>
              <w:left w:w="100" w:type="dxa"/>
              <w:bottom w:w="100" w:type="dxa"/>
              <w:right w:w="100" w:type="dxa"/>
            </w:tcMar>
          </w:tcPr>
          <w:p w14:paraId="3A0DCAA9" w14:textId="77777777" w:rsidR="003717BB" w:rsidRDefault="003717BB" w:rsidP="0064188C">
            <w:pPr>
              <w:rPr>
                <w:rFonts w:ascii="Times New Roman" w:eastAsia="Times New Roman" w:hAnsi="Times New Roman" w:cs="Times New Roman"/>
              </w:rPr>
            </w:pPr>
            <w:r>
              <w:rPr>
                <w:rFonts w:ascii="Times New Roman" w:eastAsia="Times New Roman" w:hAnsi="Times New Roman" w:cs="Times New Roman"/>
              </w:rPr>
              <w:t>With a plugin that can convert input to wavefronts</w:t>
            </w:r>
          </w:p>
        </w:tc>
        <w:tc>
          <w:tcPr>
            <w:tcW w:w="1785" w:type="dxa"/>
            <w:shd w:val="clear" w:color="auto" w:fill="C9DAF8"/>
            <w:tcMar>
              <w:top w:w="100" w:type="dxa"/>
              <w:left w:w="100" w:type="dxa"/>
              <w:bottom w:w="100" w:type="dxa"/>
              <w:right w:w="100" w:type="dxa"/>
            </w:tcMar>
          </w:tcPr>
          <w:p w14:paraId="3E247DC7" w14:textId="77777777" w:rsidR="003717BB" w:rsidRDefault="003717BB" w:rsidP="0064188C">
            <w:pPr>
              <w:rPr>
                <w:rFonts w:ascii="Times New Roman" w:eastAsia="Times New Roman" w:hAnsi="Times New Roman" w:cs="Times New Roman"/>
              </w:rPr>
            </w:pPr>
            <w:r>
              <w:rPr>
                <w:rFonts w:ascii="Times New Roman" w:eastAsia="Times New Roman" w:hAnsi="Times New Roman" w:cs="Times New Roman"/>
              </w:rPr>
              <w:t>With a plugin that can convert input to wavefronts</w:t>
            </w:r>
          </w:p>
        </w:tc>
        <w:tc>
          <w:tcPr>
            <w:tcW w:w="1320" w:type="dxa"/>
            <w:shd w:val="clear" w:color="auto" w:fill="auto"/>
            <w:tcMar>
              <w:top w:w="100" w:type="dxa"/>
              <w:left w:w="100" w:type="dxa"/>
              <w:bottom w:w="100" w:type="dxa"/>
              <w:right w:w="100" w:type="dxa"/>
            </w:tcMar>
          </w:tcPr>
          <w:p w14:paraId="18FA009B" w14:textId="77777777" w:rsidR="003717BB" w:rsidRDefault="003717BB" w:rsidP="0064188C">
            <w:pPr>
              <w:jc w:val="center"/>
              <w:rPr>
                <w:rFonts w:ascii="Times New Roman" w:eastAsia="Times New Roman" w:hAnsi="Times New Roman" w:cs="Times New Roman"/>
              </w:rPr>
            </w:pPr>
            <w:r>
              <w:rPr>
                <w:rFonts w:ascii="Apple Color Emoji" w:eastAsia="Noto Sans Symbols" w:hAnsi="Apple Color Emoji" w:cs="Apple Color Emoji"/>
              </w:rPr>
              <w:t>✔</w:t>
            </w:r>
          </w:p>
        </w:tc>
        <w:tc>
          <w:tcPr>
            <w:tcW w:w="1305" w:type="dxa"/>
            <w:shd w:val="clear" w:color="auto" w:fill="auto"/>
            <w:tcMar>
              <w:top w:w="100" w:type="dxa"/>
              <w:left w:w="100" w:type="dxa"/>
              <w:bottom w:w="100" w:type="dxa"/>
              <w:right w:w="100" w:type="dxa"/>
            </w:tcMar>
          </w:tcPr>
          <w:p w14:paraId="49F5EE75" w14:textId="77777777" w:rsidR="003717BB" w:rsidRDefault="003717BB" w:rsidP="0064188C">
            <w:pPr>
              <w:pBdr>
                <w:top w:val="nil"/>
                <w:left w:val="nil"/>
                <w:bottom w:val="nil"/>
                <w:right w:val="nil"/>
                <w:between w:val="nil"/>
              </w:pBdr>
              <w:rPr>
                <w:rFonts w:ascii="Times New Roman" w:eastAsia="Times New Roman" w:hAnsi="Times New Roman" w:cs="Times New Roman"/>
              </w:rPr>
            </w:pPr>
          </w:p>
        </w:tc>
      </w:tr>
    </w:tbl>
    <w:p w14:paraId="2EEA5DB5" w14:textId="77777777" w:rsidR="003717BB" w:rsidRDefault="003717BB" w:rsidP="003717BB">
      <w:pPr>
        <w:spacing w:before="240" w:after="240"/>
        <w:rPr>
          <w:rFonts w:ascii="Times New Roman" w:eastAsia="Times New Roman" w:hAnsi="Times New Roman" w:cs="Times New Roman"/>
        </w:rPr>
      </w:pPr>
      <w:r>
        <w:rPr>
          <w:rFonts w:ascii="Times New Roman" w:eastAsia="Times New Roman" w:hAnsi="Times New Roman" w:cs="Times New Roman"/>
          <w:sz w:val="14"/>
          <w:szCs w:val="14"/>
        </w:rPr>
        <w:t xml:space="preserve">        </w:t>
      </w:r>
    </w:p>
    <w:p w14:paraId="7019BA80" w14:textId="77777777" w:rsidR="003717BB" w:rsidRDefault="003717BB" w:rsidP="003717BB">
      <w:pPr>
        <w:spacing w:after="240"/>
        <w:rPr>
          <w:rFonts w:ascii="Times New Roman" w:eastAsia="Times New Roman" w:hAnsi="Times New Roman" w:cs="Times New Roman"/>
          <w:b/>
          <w:sz w:val="32"/>
          <w:szCs w:val="32"/>
        </w:rPr>
      </w:pPr>
      <w:bookmarkStart w:id="6" w:name="_heading=h.1t3h5sf" w:colFirst="0" w:colLast="0"/>
      <w:bookmarkEnd w:id="6"/>
      <w:r>
        <w:rPr>
          <w:rFonts w:ascii="Times New Roman" w:eastAsia="Times New Roman" w:hAnsi="Times New Roman" w:cs="Times New Roman"/>
          <w:b/>
          <w:sz w:val="32"/>
          <w:szCs w:val="32"/>
        </w:rPr>
        <w:t>Clarifications on terminology</w:t>
      </w:r>
    </w:p>
    <w:p w14:paraId="2614A0DC" w14:textId="77777777" w:rsidR="003717BB" w:rsidRDefault="003717BB" w:rsidP="003717BB">
      <w:pPr>
        <w:spacing w:after="240"/>
        <w:rPr>
          <w:rFonts w:ascii="Times New Roman" w:eastAsia="Times New Roman" w:hAnsi="Times New Roman" w:cs="Times New Roman"/>
        </w:rPr>
      </w:pPr>
      <w:r>
        <w:rPr>
          <w:rFonts w:ascii="Times New Roman" w:eastAsia="Times New Roman" w:hAnsi="Times New Roman" w:cs="Times New Roman"/>
        </w:rPr>
        <w:t xml:space="preserve">This section offers the following definitions for terms used throughout this contribution and in the work of the </w:t>
      </w:r>
      <w:proofErr w:type="spellStart"/>
      <w:r>
        <w:rPr>
          <w:rFonts w:ascii="Times New Roman" w:eastAsia="Times New Roman" w:hAnsi="Times New Roman" w:cs="Times New Roman"/>
        </w:rPr>
        <w:t>AhG</w:t>
      </w:r>
      <w:proofErr w:type="spellEnd"/>
      <w:r>
        <w:rPr>
          <w:rFonts w:ascii="Times New Roman" w:eastAsia="Times New Roman" w:hAnsi="Times New Roman" w:cs="Times New Roman"/>
        </w:rPr>
        <w:t>, and as guidance to clarify specific points in considering the applicability of MPEG-I Part 14 as a candidate for a single distribution format to service immersive displays. It is also recommended for the reader to refer to input [3] from members of Immersive Digital Experiences Alliance for additional, commonly used, terminology for production, rendering, and distribution of immersive content.</w:t>
      </w:r>
    </w:p>
    <w:p w14:paraId="006BE22E" w14:textId="77777777" w:rsidR="003717BB" w:rsidRDefault="003717BB" w:rsidP="003717BB">
      <w:pPr>
        <w:spacing w:after="240"/>
        <w:jc w:val="center"/>
        <w:rPr>
          <w:rFonts w:ascii="Times New Roman" w:eastAsia="Times New Roman" w:hAnsi="Times New Roman" w:cs="Times New Roman"/>
          <w:b/>
        </w:rPr>
      </w:pPr>
      <w:r>
        <w:rPr>
          <w:rFonts w:ascii="Times New Roman" w:eastAsia="Times New Roman" w:hAnsi="Times New Roman" w:cs="Times New Roman"/>
          <w:b/>
        </w:rPr>
        <w:t xml:space="preserve">Table </w:t>
      </w:r>
      <w:sdt>
        <w:sdtPr>
          <w:tag w:val="goog_rdk_18"/>
          <w:id w:val="-1845320155"/>
          <w:showingPlcHdr/>
        </w:sdtPr>
        <w:sdtEndPr/>
        <w:sdtContent>
          <w:r>
            <w:t xml:space="preserve">     </w:t>
          </w:r>
        </w:sdtContent>
      </w:sdt>
      <w:sdt>
        <w:sdtPr>
          <w:tag w:val="goog_rdk_19"/>
          <w:id w:val="1302261749"/>
        </w:sdtPr>
        <w:sdtEndPr/>
        <w:sdtContent>
          <w:r>
            <w:rPr>
              <w:rFonts w:ascii="Times New Roman" w:eastAsia="Times New Roman" w:hAnsi="Times New Roman" w:cs="Times New Roman"/>
              <w:b/>
            </w:rPr>
            <w:t>2</w:t>
          </w:r>
        </w:sdtContent>
      </w:sdt>
      <w:r>
        <w:rPr>
          <w:rFonts w:ascii="Times New Roman" w:eastAsia="Times New Roman" w:hAnsi="Times New Roman" w:cs="Times New Roman"/>
          <w:b/>
        </w:rPr>
        <w:t>. Terminology for media formats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717BB" w14:paraId="66E12DB2" w14:textId="77777777" w:rsidTr="0064188C">
        <w:tc>
          <w:tcPr>
            <w:tcW w:w="4680" w:type="dxa"/>
            <w:shd w:val="clear" w:color="auto" w:fill="auto"/>
            <w:tcMar>
              <w:top w:w="100" w:type="dxa"/>
              <w:left w:w="100" w:type="dxa"/>
              <w:bottom w:w="100" w:type="dxa"/>
              <w:right w:w="100" w:type="dxa"/>
            </w:tcMar>
          </w:tcPr>
          <w:p w14:paraId="45D0B269" w14:textId="77777777" w:rsidR="003717BB" w:rsidRDefault="003717BB" w:rsidP="0064188C">
            <w:pPr>
              <w:keepNext/>
              <w:pBdr>
                <w:top w:val="nil"/>
                <w:left w:val="nil"/>
                <w:bottom w:val="nil"/>
                <w:right w:val="nil"/>
                <w:between w:val="nil"/>
              </w:pBd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Term</w:t>
            </w:r>
          </w:p>
        </w:tc>
        <w:tc>
          <w:tcPr>
            <w:tcW w:w="4680" w:type="dxa"/>
            <w:shd w:val="clear" w:color="auto" w:fill="auto"/>
            <w:tcMar>
              <w:top w:w="100" w:type="dxa"/>
              <w:left w:w="100" w:type="dxa"/>
              <w:bottom w:w="100" w:type="dxa"/>
              <w:right w:w="100" w:type="dxa"/>
            </w:tcMar>
          </w:tcPr>
          <w:p w14:paraId="72594CB8" w14:textId="77777777" w:rsidR="003717BB" w:rsidRDefault="003717BB" w:rsidP="0064188C">
            <w:pPr>
              <w:keepNext/>
              <w:pBdr>
                <w:top w:val="nil"/>
                <w:left w:val="nil"/>
                <w:bottom w:val="nil"/>
                <w:right w:val="nil"/>
                <w:between w:val="nil"/>
              </w:pBdr>
              <w:rPr>
                <w:rFonts w:ascii="Times New Roman" w:eastAsia="Times New Roman" w:hAnsi="Times New Roman" w:cs="Times New Roman"/>
                <w:b/>
                <w:sz w:val="24"/>
                <w:szCs w:val="24"/>
              </w:rPr>
            </w:pPr>
            <w:r>
              <w:rPr>
                <w:rFonts w:ascii="Times New Roman" w:eastAsia="Times New Roman" w:hAnsi="Times New Roman" w:cs="Times New Roman"/>
                <w:b/>
                <w:sz w:val="24"/>
                <w:szCs w:val="24"/>
              </w:rPr>
              <w:t>Definition</w:t>
            </w:r>
          </w:p>
        </w:tc>
      </w:tr>
      <w:tr w:rsidR="003717BB" w14:paraId="4F214D13" w14:textId="77777777" w:rsidTr="0064188C">
        <w:tc>
          <w:tcPr>
            <w:tcW w:w="4680" w:type="dxa"/>
            <w:shd w:val="clear" w:color="auto" w:fill="auto"/>
            <w:tcMar>
              <w:top w:w="100" w:type="dxa"/>
              <w:left w:w="100" w:type="dxa"/>
              <w:bottom w:w="100" w:type="dxa"/>
              <w:right w:w="100" w:type="dxa"/>
            </w:tcMar>
          </w:tcPr>
          <w:p w14:paraId="67A2F36F" w14:textId="77777777" w:rsidR="003717BB" w:rsidRDefault="003717BB" w:rsidP="0064188C">
            <w:pPr>
              <w:keepNext/>
              <w:spacing w:after="240"/>
              <w:rPr>
                <w:rFonts w:ascii="Times New Roman" w:eastAsia="Times New Roman" w:hAnsi="Times New Roman" w:cs="Times New Roman"/>
                <w:b/>
              </w:rPr>
            </w:pPr>
            <w:r>
              <w:rPr>
                <w:rFonts w:ascii="Times New Roman" w:eastAsia="Times New Roman" w:hAnsi="Times New Roman" w:cs="Times New Roman"/>
                <w:b/>
              </w:rPr>
              <w:t>Mastering format</w:t>
            </w:r>
          </w:p>
        </w:tc>
        <w:tc>
          <w:tcPr>
            <w:tcW w:w="4680" w:type="dxa"/>
            <w:shd w:val="clear" w:color="auto" w:fill="auto"/>
            <w:tcMar>
              <w:top w:w="100" w:type="dxa"/>
              <w:left w:w="100" w:type="dxa"/>
              <w:bottom w:w="100" w:type="dxa"/>
              <w:right w:w="100" w:type="dxa"/>
            </w:tcMar>
          </w:tcPr>
          <w:p w14:paraId="7161C722" w14:textId="77777777" w:rsidR="003717BB" w:rsidRDefault="003717BB" w:rsidP="0064188C">
            <w:pPr>
              <w:keepNext/>
              <w:spacing w:after="240"/>
              <w:rPr>
                <w:rFonts w:ascii="Times New Roman" w:eastAsia="Times New Roman" w:hAnsi="Times New Roman" w:cs="Times New Roman"/>
              </w:rPr>
            </w:pPr>
            <w:r>
              <w:rPr>
                <w:rFonts w:ascii="Times New Roman" w:eastAsia="Times New Roman" w:hAnsi="Times New Roman" w:cs="Times New Roman"/>
              </w:rPr>
              <w:t xml:space="preserve">A standard packaged media format consisting of binary assets, metadata, content protection, and related control structures such that the encompassed production is nearly identical to the original production of the source </w:t>
            </w:r>
            <w:proofErr w:type="gramStart"/>
            <w:r>
              <w:rPr>
                <w:rFonts w:ascii="Times New Roman" w:eastAsia="Times New Roman" w:hAnsi="Times New Roman" w:cs="Times New Roman"/>
              </w:rPr>
              <w:t>media;</w:t>
            </w:r>
            <w:proofErr w:type="gramEnd"/>
            <w:r>
              <w:rPr>
                <w:rFonts w:ascii="Times New Roman" w:eastAsia="Times New Roman" w:hAnsi="Times New Roman" w:cs="Times New Roman"/>
              </w:rPr>
              <w:t xml:space="preserve"> i.e., the priority is in preserving the highest possible image and sound fidelity, and none of the data or information in the package has undergone a process to transform the package into a format that is “light-weight” for subsequent contribution to a service provider.</w:t>
            </w:r>
          </w:p>
        </w:tc>
      </w:tr>
      <w:tr w:rsidR="003717BB" w14:paraId="0BB2B6C7" w14:textId="77777777" w:rsidTr="0064188C">
        <w:tc>
          <w:tcPr>
            <w:tcW w:w="4680" w:type="dxa"/>
            <w:shd w:val="clear" w:color="auto" w:fill="auto"/>
            <w:tcMar>
              <w:top w:w="100" w:type="dxa"/>
              <w:left w:w="100" w:type="dxa"/>
              <w:bottom w:w="100" w:type="dxa"/>
              <w:right w:w="100" w:type="dxa"/>
            </w:tcMar>
          </w:tcPr>
          <w:p w14:paraId="4B96B721"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Contribution format or</w:t>
            </w:r>
          </w:p>
          <w:p w14:paraId="6FFC5609"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Mezzanine format or</w:t>
            </w:r>
          </w:p>
          <w:p w14:paraId="3E7D8A6F"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Ingest format</w:t>
            </w:r>
          </w:p>
        </w:tc>
        <w:tc>
          <w:tcPr>
            <w:tcW w:w="4680" w:type="dxa"/>
            <w:shd w:val="clear" w:color="auto" w:fill="auto"/>
            <w:tcMar>
              <w:top w:w="100" w:type="dxa"/>
              <w:left w:w="100" w:type="dxa"/>
              <w:bottom w:w="100" w:type="dxa"/>
              <w:right w:w="100" w:type="dxa"/>
            </w:tcMar>
          </w:tcPr>
          <w:p w14:paraId="7134A534" w14:textId="77777777" w:rsidR="003717BB" w:rsidRDefault="003717BB" w:rsidP="0064188C">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A representation of the mastering format that is faithful to the fidelity of the original production but has undergone some amount of lossy or lossless compression or transcoding to facilitate the distribution of the media to a service provider.</w:t>
            </w:r>
          </w:p>
        </w:tc>
      </w:tr>
      <w:tr w:rsidR="003717BB" w14:paraId="0F51CB19" w14:textId="77777777" w:rsidTr="0064188C">
        <w:tc>
          <w:tcPr>
            <w:tcW w:w="4680" w:type="dxa"/>
            <w:shd w:val="clear" w:color="auto" w:fill="auto"/>
            <w:tcMar>
              <w:top w:w="100" w:type="dxa"/>
              <w:left w:w="100" w:type="dxa"/>
              <w:bottom w:w="100" w:type="dxa"/>
              <w:right w:w="100" w:type="dxa"/>
            </w:tcMar>
          </w:tcPr>
          <w:p w14:paraId="621A9F92"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 xml:space="preserve">Distribution format or </w:t>
            </w:r>
          </w:p>
          <w:p w14:paraId="3268957B" w14:textId="77777777" w:rsidR="003717BB" w:rsidRDefault="003717BB" w:rsidP="0064188C">
            <w:pPr>
              <w:pBdr>
                <w:top w:val="nil"/>
                <w:left w:val="nil"/>
                <w:bottom w:val="nil"/>
                <w:right w:val="nil"/>
                <w:between w:val="nil"/>
              </w:pBdr>
              <w:rPr>
                <w:rFonts w:ascii="Times New Roman" w:eastAsia="Times New Roman" w:hAnsi="Times New Roman" w:cs="Times New Roman"/>
                <w:b/>
              </w:rPr>
            </w:pPr>
            <w:r>
              <w:rPr>
                <w:rFonts w:ascii="Times New Roman" w:eastAsia="Times New Roman" w:hAnsi="Times New Roman" w:cs="Times New Roman"/>
                <w:b/>
              </w:rPr>
              <w:t>Last-mile distribution format</w:t>
            </w:r>
          </w:p>
        </w:tc>
        <w:tc>
          <w:tcPr>
            <w:tcW w:w="4680" w:type="dxa"/>
            <w:shd w:val="clear" w:color="auto" w:fill="auto"/>
            <w:tcMar>
              <w:top w:w="100" w:type="dxa"/>
              <w:left w:w="100" w:type="dxa"/>
              <w:bottom w:w="100" w:type="dxa"/>
              <w:right w:w="100" w:type="dxa"/>
            </w:tcMar>
          </w:tcPr>
          <w:p w14:paraId="713B69AB" w14:textId="77777777" w:rsidR="003717BB" w:rsidRDefault="003717BB" w:rsidP="0064188C">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A media format that has been derived from the ingest format such that the derived format is suitable for distribution to and consumption on the target client device.</w:t>
            </w:r>
          </w:p>
        </w:tc>
      </w:tr>
    </w:tbl>
    <w:p w14:paraId="4FE928DE" w14:textId="77777777" w:rsidR="003717BB" w:rsidRDefault="003717BB" w:rsidP="003717BB">
      <w:pPr>
        <w:spacing w:after="240"/>
        <w:rPr>
          <w:rFonts w:ascii="Times New Roman" w:eastAsia="Times New Roman" w:hAnsi="Times New Roman" w:cs="Times New Roman"/>
        </w:rPr>
      </w:pPr>
    </w:p>
    <w:p w14:paraId="3ED19BA0" w14:textId="77777777" w:rsidR="003717BB" w:rsidRDefault="003717BB" w:rsidP="003717BB">
      <w:pPr>
        <w:spacing w:after="240"/>
        <w:rPr>
          <w:rFonts w:ascii="Times New Roman" w:eastAsia="Times New Roman" w:hAnsi="Times New Roman" w:cs="Times New Roman"/>
        </w:rPr>
      </w:pPr>
      <w:r>
        <w:rPr>
          <w:rFonts w:ascii="Times New Roman" w:eastAsia="Times New Roman" w:hAnsi="Times New Roman" w:cs="Times New Roman"/>
        </w:rPr>
        <w:lastRenderedPageBreak/>
        <w:t>Referring to the above definitions, the following relationships can be established:</w:t>
      </w:r>
    </w:p>
    <w:p w14:paraId="0A4C0DD6" w14:textId="77777777" w:rsidR="003717BB" w:rsidRDefault="003717BB" w:rsidP="003717BB">
      <w:pPr>
        <w:widowControl/>
        <w:numPr>
          <w:ilvl w:val="0"/>
          <w:numId w:val="5"/>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 xml:space="preserve">The mastering format is the densest representation of each of the formats as it is nearly identical to the originally produced or captured source media. This format is generally not intended to be distributed to end-points across a commercial network as it may consist of assets that are hundreds of GB or TB in size. Such large assets are faithful to the media as it was originally produced or captured during the creation process as it has not been decimated. The amount of information in a mastering format is significantly greater than the resolution of visual information that the display can produce. Often, the mastering format is intentionally an oversample of the intended distribution format, in order to “future proof” the content for re-release many years later. For example, content may be mastered at 8K spatial resolution, 16-bit quantization and with an extended color gamut, even though such parameters are not currently supported for distribution. </w:t>
      </w:r>
    </w:p>
    <w:p w14:paraId="22BB93E0" w14:textId="77777777" w:rsidR="003717BB" w:rsidRDefault="003717BB" w:rsidP="003717BB">
      <w:pPr>
        <w:widowControl/>
        <w:numPr>
          <w:ilvl w:val="0"/>
          <w:numId w:val="5"/>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The contribution, mezzanine, or ingest format is a format that is provided by the content producer or content programmer to use as a basis from which a distribution format may be derived. This format is likewise not intended to be distributed to end-points in a commercial network as it may consist of assets that contain significantly more information than what the display can meaningfully utilize. In legacy 2D video workflows, the mezzanine format is used as the source in a transcoding process from which a final, light-weight distribution format can be produced.</w:t>
      </w:r>
    </w:p>
    <w:p w14:paraId="1124B6A5" w14:textId="77777777" w:rsidR="003717BB" w:rsidRDefault="003717BB" w:rsidP="003717BB">
      <w:pPr>
        <w:widowControl/>
        <w:numPr>
          <w:ilvl w:val="0"/>
          <w:numId w:val="5"/>
        </w:numPr>
        <w:autoSpaceDE/>
        <w:autoSpaceDN/>
        <w:spacing w:after="240" w:line="276" w:lineRule="auto"/>
        <w:rPr>
          <w:rFonts w:ascii="Times New Roman" w:eastAsia="Times New Roman" w:hAnsi="Times New Roman" w:cs="Times New Roman"/>
        </w:rPr>
      </w:pPr>
      <w:r>
        <w:rPr>
          <w:rFonts w:ascii="Times New Roman" w:eastAsia="Times New Roman" w:hAnsi="Times New Roman" w:cs="Times New Roman"/>
        </w:rPr>
        <w:t>The distribution format is a decimated derivation of the mezzanine, contribution, or ingest format and is typically specified by an MPEG standard, e.g., such as a video coding standard, and is likewise encompassed in one or more MPEG systems standards, e.g., such as ISO Base Media File Format, DASH, MMT, or MPEG-2 Transport Stream. The distribution format is derived from the format ingested by the service provider and is regarded as the least faithful of all formats to the originally produced content. In spite of this format being regarded as the least faithful to the originally produced content (e.g., the mastering format), the distribution format generally encompasses sufficient information in the visual signal such that the target display can perform to its optimal level.</w:t>
      </w:r>
    </w:p>
    <w:p w14:paraId="487F893E" w14:textId="77777777" w:rsidR="003717BB" w:rsidRDefault="003717BB" w:rsidP="003717BB">
      <w:pPr>
        <w:pStyle w:val="Heading1"/>
        <w:spacing w:after="240"/>
        <w:ind w:firstLine="104"/>
        <w:rPr>
          <w:b w:val="0"/>
          <w:sz w:val="46"/>
          <w:szCs w:val="46"/>
        </w:rPr>
      </w:pPr>
      <w:bookmarkStart w:id="7" w:name="_heading=h.4d34og8" w:colFirst="0" w:colLast="0"/>
      <w:bookmarkEnd w:id="7"/>
      <w:r>
        <w:rPr>
          <w:rFonts w:ascii="Times New Roman" w:eastAsia="Times New Roman" w:hAnsi="Times New Roman" w:cs="Times New Roman"/>
          <w:sz w:val="14"/>
          <w:szCs w:val="14"/>
        </w:rPr>
        <w:t xml:space="preserve"> </w:t>
      </w:r>
      <w:r>
        <w:rPr>
          <w:rFonts w:ascii="Times New Roman" w:eastAsia="Times New Roman" w:hAnsi="Times New Roman" w:cs="Times New Roman"/>
          <w:sz w:val="32"/>
          <w:szCs w:val="32"/>
        </w:rPr>
        <w:t>Observations and suggestions</w:t>
      </w:r>
      <w:r>
        <w:rPr>
          <w:sz w:val="46"/>
          <w:szCs w:val="46"/>
        </w:rPr>
        <w:t xml:space="preserve"> </w:t>
      </w:r>
    </w:p>
    <w:p w14:paraId="5FC0FD4B" w14:textId="77777777" w:rsidR="003717BB" w:rsidRDefault="003717BB" w:rsidP="003717BB">
      <w:pPr>
        <w:widowControl/>
        <w:numPr>
          <w:ilvl w:val="0"/>
          <w:numId w:val="6"/>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Some of the displays described in [</w:t>
      </w:r>
      <w:sdt>
        <w:sdtPr>
          <w:tag w:val="goog_rdk_20"/>
          <w:id w:val="-390656093"/>
          <w:showingPlcHdr/>
        </w:sdtPr>
        <w:sdtEndPr/>
        <w:sdtContent>
          <w:r>
            <w:t xml:space="preserve">     </w:t>
          </w:r>
        </w:sdtContent>
      </w:sdt>
      <w:sdt>
        <w:sdtPr>
          <w:tag w:val="goog_rdk_21"/>
          <w:id w:val="446435850"/>
        </w:sdtPr>
        <w:sdtEndPr/>
        <w:sdtContent>
          <w:r>
            <w:rPr>
              <w:rFonts w:ascii="Times New Roman" w:eastAsia="Times New Roman" w:hAnsi="Times New Roman" w:cs="Times New Roman"/>
            </w:rPr>
            <w:t>8</w:t>
          </w:r>
        </w:sdtContent>
      </w:sdt>
      <w:r>
        <w:rPr>
          <w:rFonts w:ascii="Times New Roman" w:eastAsia="Times New Roman" w:hAnsi="Times New Roman" w:cs="Times New Roman"/>
        </w:rPr>
        <w:t xml:space="preserve">] require a distribution format to deliver assets that have already been optimized for direct placement into GPU buffers, while other displays require a distribution format that is more similar to a content mastering format, i.e., where the assets are only slightly decimated. In scenarios where the optimal format for the display </w:t>
      </w:r>
      <w:proofErr w:type="gramStart"/>
      <w:r>
        <w:rPr>
          <w:rFonts w:ascii="Times New Roman" w:eastAsia="Times New Roman" w:hAnsi="Times New Roman" w:cs="Times New Roman"/>
        </w:rPr>
        <w:t>end-point</w:t>
      </w:r>
      <w:proofErr w:type="gramEnd"/>
      <w:r>
        <w:rPr>
          <w:rFonts w:ascii="Times New Roman" w:eastAsia="Times New Roman" w:hAnsi="Times New Roman" w:cs="Times New Roman"/>
        </w:rPr>
        <w:t xml:space="preserve"> is similar to the mastering format, the display is assumed to have the compute and storage resources necessary to render the media in real time.</w:t>
      </w:r>
    </w:p>
    <w:p w14:paraId="09C2040F" w14:textId="77777777" w:rsidR="003717BB" w:rsidRDefault="003717BB" w:rsidP="003717BB">
      <w:pPr>
        <w:widowControl/>
        <w:numPr>
          <w:ilvl w:val="0"/>
          <w:numId w:val="6"/>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The distribution workflow to serve the client end-node should start with a data set that is rich enough to support all displays but also the format should be specified with enough metadata such that the media could be decimated to support displays that are restricted in their capabilities, and in accordance with the creative intent of the content authors. In such a scenario, the network pipeline would be responsible for performing the decimation. Note that this process is analogous to transcoding a mezzanine video format into a lower-resolution distribution video format for legacy 2D video workflows.</w:t>
      </w:r>
    </w:p>
    <w:p w14:paraId="732276CF" w14:textId="77777777" w:rsidR="003717BB" w:rsidRDefault="003717BB" w:rsidP="003717BB">
      <w:pPr>
        <w:widowControl/>
        <w:numPr>
          <w:ilvl w:val="0"/>
          <w:numId w:val="6"/>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 xml:space="preserve">The decimation of the input data may need to be such that the data is converted from an immersive format to a legacy format. Content producers may want to embed metadata into </w:t>
      </w:r>
      <w:r>
        <w:rPr>
          <w:rFonts w:ascii="Times New Roman" w:eastAsia="Times New Roman" w:hAnsi="Times New Roman" w:cs="Times New Roman"/>
        </w:rPr>
        <w:lastRenderedPageBreak/>
        <w:t>the ingest format so that the decimation process is guided by such metadata. One example of metadata that is required is to specify the 2D default camera position and field of view that should be derived for presentation of volumetric assets.</w:t>
      </w:r>
    </w:p>
    <w:p w14:paraId="0C34C85B" w14:textId="77777777" w:rsidR="003717BB" w:rsidRDefault="003717BB" w:rsidP="003717BB">
      <w:pPr>
        <w:widowControl/>
        <w:numPr>
          <w:ilvl w:val="0"/>
          <w:numId w:val="6"/>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Any conversion (</w:t>
      </w:r>
      <w:proofErr w:type="gramStart"/>
      <w:r>
        <w:rPr>
          <w:rFonts w:ascii="Times New Roman" w:eastAsia="Times New Roman" w:hAnsi="Times New Roman" w:cs="Times New Roman"/>
        </w:rPr>
        <w:t>e.g.</w:t>
      </w:r>
      <w:proofErr w:type="gramEnd"/>
      <w:r>
        <w:rPr>
          <w:rFonts w:ascii="Times New Roman" w:eastAsia="Times New Roman" w:hAnsi="Times New Roman" w:cs="Times New Roman"/>
        </w:rPr>
        <w:t xml:space="preserve"> transcoding) steps that are necessary, to match the capabilities of the display, may need to be done directly in the display if the display is the only place where sufficient processing power exists to do this conversion.</w:t>
      </w:r>
    </w:p>
    <w:p w14:paraId="5FF706ED" w14:textId="77777777" w:rsidR="003717BB" w:rsidRDefault="003717BB" w:rsidP="003717BB">
      <w:pPr>
        <w:widowControl/>
        <w:numPr>
          <w:ilvl w:val="0"/>
          <w:numId w:val="6"/>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The exact distribution format that is suitable for the target end-point device is likely to be a function of one or more of the characteristics of the current network capabilities, application requirements, service-level agreements between the customer and the network operator, and the compute and storage capabilities of the end-point device.</w:t>
      </w:r>
    </w:p>
    <w:p w14:paraId="22D190F5" w14:textId="77777777" w:rsidR="003717BB" w:rsidRDefault="003717BB" w:rsidP="003717BB">
      <w:pPr>
        <w:widowControl/>
        <w:numPr>
          <w:ilvl w:val="0"/>
          <w:numId w:val="6"/>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There are multiple ways to compress dense point clouds (e.g., DRACO and Truncated Signed Distance Fields from Google), and the MPEG formats are just other options available for distribution. Distribution formats must not be restricted to support only MPEG distribution formats.</w:t>
      </w:r>
    </w:p>
    <w:p w14:paraId="5CB2DF31" w14:textId="77777777" w:rsidR="003717BB" w:rsidRDefault="003717BB" w:rsidP="003717BB">
      <w:pPr>
        <w:rPr>
          <w:rFonts w:ascii="Times New Roman" w:eastAsia="Times New Roman" w:hAnsi="Times New Roman" w:cs="Times New Roman"/>
        </w:rPr>
      </w:pPr>
      <w:r>
        <w:rPr>
          <w:rFonts w:ascii="Times New Roman" w:eastAsia="Times New Roman" w:hAnsi="Times New Roman" w:cs="Times New Roman"/>
          <w:sz w:val="14"/>
          <w:szCs w:val="14"/>
        </w:rPr>
        <w:t xml:space="preserve">        </w:t>
      </w:r>
    </w:p>
    <w:sdt>
      <w:sdtPr>
        <w:tag w:val="goog_rdk_26"/>
        <w:id w:val="642088840"/>
      </w:sdtPr>
      <w:sdtEndPr/>
      <w:sdtContent>
        <w:p w14:paraId="552952FC" w14:textId="77777777" w:rsidR="003717BB" w:rsidRDefault="0092079A" w:rsidP="003717BB">
          <w:pPr>
            <w:pStyle w:val="Heading1"/>
            <w:spacing w:before="240" w:after="240"/>
            <w:ind w:left="0"/>
            <w:rPr>
              <w:rFonts w:ascii="Times New Roman" w:eastAsia="Times New Roman" w:hAnsi="Times New Roman" w:cs="Times New Roman"/>
              <w:sz w:val="32"/>
              <w:szCs w:val="32"/>
            </w:rPr>
          </w:pPr>
          <w:sdt>
            <w:sdtPr>
              <w:tag w:val="goog_rdk_23"/>
              <w:id w:val="1674219747"/>
            </w:sdtPr>
            <w:sdtEndPr/>
            <w:sdtContent>
              <w:r w:rsidR="003717BB">
                <w:rPr>
                  <w:rFonts w:ascii="Times New Roman" w:eastAsia="Times New Roman" w:hAnsi="Times New Roman" w:cs="Times New Roman"/>
                  <w:sz w:val="32"/>
                  <w:szCs w:val="32"/>
                </w:rPr>
                <w:t xml:space="preserve">Conclusions and recommendations </w:t>
              </w:r>
            </w:sdtContent>
          </w:sdt>
          <w:sdt>
            <w:sdtPr>
              <w:tag w:val="goog_rdk_24"/>
              <w:id w:val="-1055697340"/>
              <w:showingPlcHdr/>
            </w:sdtPr>
            <w:sdtEndPr/>
            <w:sdtContent>
              <w:r w:rsidR="003717BB">
                <w:t xml:space="preserve">     </w:t>
              </w:r>
            </w:sdtContent>
          </w:sdt>
          <w:sdt>
            <w:sdtPr>
              <w:tag w:val="goog_rdk_25"/>
              <w:id w:val="-1024400445"/>
            </w:sdtPr>
            <w:sdtEndPr/>
            <w:sdtContent/>
          </w:sdt>
        </w:p>
      </w:sdtContent>
    </w:sdt>
    <w:sdt>
      <w:sdtPr>
        <w:tag w:val="goog_rdk_28"/>
        <w:id w:val="-1671250872"/>
      </w:sdtPr>
      <w:sdtEndPr/>
      <w:sdtContent>
        <w:p w14:paraId="2D6174E0" w14:textId="77777777" w:rsidR="003717BB" w:rsidRDefault="0092079A" w:rsidP="003717BB">
          <w:pPr>
            <w:rPr>
              <w:rFonts w:ascii="Times New Roman" w:eastAsia="Times New Roman" w:hAnsi="Times New Roman" w:cs="Times New Roman"/>
            </w:rPr>
          </w:pPr>
          <w:sdt>
            <w:sdtPr>
              <w:tag w:val="goog_rdk_27"/>
              <w:id w:val="-587081083"/>
            </w:sdtPr>
            <w:sdtEndPr/>
            <w:sdtContent>
              <w:r w:rsidR="003717BB">
                <w:rPr>
                  <w:rFonts w:ascii="Times New Roman" w:eastAsia="Times New Roman" w:hAnsi="Times New Roman" w:cs="Times New Roman"/>
                </w:rPr>
                <w:t>Through defining a framework to characterize displays based on their fundamental output units and supported media formats, a mapping can be provided to understand the complexity and requirements for formats that go through the respective workflows and pipelines.</w:t>
              </w:r>
            </w:sdtContent>
          </w:sdt>
        </w:p>
      </w:sdtContent>
    </w:sdt>
    <w:p w14:paraId="0ECD7B5D" w14:textId="77777777" w:rsidR="003717BB" w:rsidRDefault="0092079A" w:rsidP="003717BB">
      <w:pPr>
        <w:spacing w:before="240" w:after="240"/>
        <w:rPr>
          <w:rFonts w:ascii="Times New Roman" w:eastAsia="Times New Roman" w:hAnsi="Times New Roman" w:cs="Times New Roman"/>
        </w:rPr>
      </w:pPr>
      <w:sdt>
        <w:sdtPr>
          <w:tag w:val="goog_rdk_34"/>
          <w:id w:val="1160426248"/>
        </w:sdtPr>
        <w:sdtEndPr/>
        <w:sdtContent>
          <w:sdt>
            <w:sdtPr>
              <w:tag w:val="goog_rdk_30"/>
              <w:id w:val="-2044745977"/>
            </w:sdtPr>
            <w:sdtEndPr/>
            <w:sdtContent>
              <w:r w:rsidR="003717BB">
                <w:rPr>
                  <w:rFonts w:ascii="Times New Roman" w:eastAsia="Times New Roman" w:hAnsi="Times New Roman" w:cs="Times New Roman"/>
                </w:rPr>
                <w:t xml:space="preserve">Given the mapping provided in Table 1, it seems apparent that parametric and single point representations are the most restrictive in terms of their ability to be used as a comprehensive distribution format to serve all types of display technologies. Single point formats do not support reflectance beyond Lambertian reflectance, and for dense light field and wavefront displays, single point formats may not be dense enough to support the creation of real images for these displays. Parametric formats assume that all displays have a well adopted command set that would facilitate the deployment of parametric representations at scale for each of the display types; this is simply not the case. </w:t>
              </w:r>
            </w:sdtContent>
          </w:sdt>
          <w:sdt>
            <w:sdtPr>
              <w:tag w:val="goog_rdk_31"/>
              <w:id w:val="639689213"/>
            </w:sdtPr>
            <w:sdtEndPr/>
            <w:sdtContent>
              <w:r w:rsidR="003717BB">
                <w:rPr>
                  <w:rFonts w:ascii="Times New Roman" w:eastAsia="Times New Roman" w:hAnsi="Times New Roman" w:cs="Times New Roman"/>
                </w:rPr>
                <w:t>Geometric formats, including layered meshes, seem to be the most supported media format as they also have the ability to be rasterized or converted to other representations.</w:t>
              </w:r>
            </w:sdtContent>
          </w:sdt>
          <w:sdt>
            <w:sdtPr>
              <w:tag w:val="goog_rdk_32"/>
              <w:id w:val="-312031704"/>
            </w:sdtPr>
            <w:sdtEndPr/>
            <w:sdtContent>
              <w:sdt>
                <w:sdtPr>
                  <w:tag w:val="goog_rdk_33"/>
                  <w:id w:val="370499255"/>
                </w:sdtPr>
                <w:sdtEndPr/>
                <w:sdtContent/>
              </w:sdt>
            </w:sdtContent>
          </w:sdt>
        </w:sdtContent>
      </w:sdt>
      <w:sdt>
        <w:sdtPr>
          <w:tag w:val="goog_rdk_37"/>
          <w:id w:val="-1300070544"/>
        </w:sdtPr>
        <w:sdtEndPr/>
        <w:sdtContent>
          <w:sdt>
            <w:sdtPr>
              <w:tag w:val="goog_rdk_36"/>
              <w:id w:val="-1478064108"/>
            </w:sdtPr>
            <w:sdtEndPr/>
            <w:sdtContent/>
          </w:sdt>
        </w:sdtContent>
      </w:sdt>
    </w:p>
    <w:sdt>
      <w:sdtPr>
        <w:tag w:val="goog_rdk_46"/>
        <w:id w:val="-759910314"/>
      </w:sdtPr>
      <w:sdtEndPr/>
      <w:sdtContent>
        <w:p w14:paraId="7C0244EC" w14:textId="77777777" w:rsidR="003717BB" w:rsidRDefault="0092079A" w:rsidP="003717BB">
          <w:pPr>
            <w:widowControl/>
            <w:jc w:val="both"/>
            <w:rPr>
              <w:rFonts w:ascii="Times New Roman" w:eastAsia="Times New Roman" w:hAnsi="Times New Roman" w:cs="Times New Roman"/>
            </w:rPr>
          </w:pPr>
          <w:sdt>
            <w:sdtPr>
              <w:tag w:val="goog_rdk_38"/>
              <w:id w:val="1219714114"/>
            </w:sdtPr>
            <w:sdtEndPr/>
            <w:sdtContent>
              <w:r w:rsidR="003717BB" w:rsidRPr="00703263">
                <w:rPr>
                  <w:rFonts w:ascii="Times New Roman" w:hAnsi="Times New Roman" w:cs="Times New Roman"/>
                </w:rPr>
                <w:t xml:space="preserve">With respect to geometric formats, </w:t>
              </w:r>
              <w:r w:rsidR="003717BB">
                <w:rPr>
                  <w:rFonts w:ascii="Times New Roman" w:eastAsia="Times New Roman" w:hAnsi="Times New Roman" w:cs="Times New Roman"/>
                </w:rPr>
                <w:t>m</w:t>
              </w:r>
              <w:r w:rsidR="003717BB" w:rsidRPr="00703263">
                <w:rPr>
                  <w:rFonts w:ascii="Times New Roman" w:eastAsia="Times New Roman" w:hAnsi="Times New Roman" w:cs="Times New Roman"/>
                </w:rPr>
                <w:t>any</w:t>
              </w:r>
              <w:r w:rsidR="003717BB">
                <w:rPr>
                  <w:rFonts w:ascii="Times New Roman" w:eastAsia="Times New Roman" w:hAnsi="Times New Roman" w:cs="Times New Roman"/>
                </w:rPr>
                <w:t xml:space="preserve"> of the formats popular today come in the form of scene descriptions such as FBX, Alembic, USD, </w:t>
              </w:r>
              <w:proofErr w:type="spellStart"/>
              <w:r w:rsidR="003717BB">
                <w:rPr>
                  <w:rFonts w:ascii="Times New Roman" w:eastAsia="Times New Roman" w:hAnsi="Times New Roman" w:cs="Times New Roman"/>
                </w:rPr>
                <w:t>glTF</w:t>
              </w:r>
              <w:proofErr w:type="spellEnd"/>
              <w:r w:rsidR="003717BB">
                <w:rPr>
                  <w:rFonts w:ascii="Times New Roman" w:eastAsia="Times New Roman" w:hAnsi="Times New Roman" w:cs="Times New Roman"/>
                </w:rPr>
                <w:t xml:space="preserve">, and ITMF. </w:t>
              </w:r>
            </w:sdtContent>
          </w:sdt>
          <w:sdt>
            <w:sdtPr>
              <w:tag w:val="goog_rdk_39"/>
              <w:id w:val="-785664851"/>
            </w:sdtPr>
            <w:sdtEndPr/>
            <w:sdtContent>
              <w:r w:rsidR="003717BB">
                <w:rPr>
                  <w:rFonts w:ascii="Times New Roman" w:eastAsia="Times New Roman" w:hAnsi="Times New Roman" w:cs="Times New Roman"/>
                </w:rPr>
                <w:t xml:space="preserve">A “better” scene description format is impractical to discern as each has different motivations, workflows, content types, and end use cases. The purpose of each scene description format determines its overall design and scene hierarchical flow. </w:t>
              </w:r>
              <w:sdt>
                <w:sdtPr>
                  <w:tag w:val="goog_rdk_40"/>
                  <w:id w:val="-1629780361"/>
                  <w:showingPlcHdr/>
                </w:sdtPr>
                <w:sdtEndPr/>
                <w:sdtContent>
                  <w:r w:rsidR="003717BB">
                    <w:t xml:space="preserve">     </w:t>
                  </w:r>
                </w:sdtContent>
              </w:sdt>
              <w:r w:rsidR="003717BB">
                <w:rPr>
                  <w:rFonts w:ascii="Times New Roman" w:eastAsia="Times New Roman" w:hAnsi="Times New Roman" w:cs="Times New Roman"/>
                </w:rPr>
                <w:t>Mainly, the</w:t>
              </w:r>
            </w:sdtContent>
          </w:sdt>
          <w:sdt>
            <w:sdtPr>
              <w:tag w:val="goog_rdk_41"/>
              <w:id w:val="-670719191"/>
            </w:sdtPr>
            <w:sdtEndPr/>
            <w:sdtContent>
              <w:r w:rsidR="003717BB">
                <w:rPr>
                  <w:rFonts w:ascii="Times New Roman" w:eastAsia="Times New Roman" w:hAnsi="Times New Roman" w:cs="Times New Roman"/>
                </w:rPr>
                <w:t>y</w:t>
              </w:r>
              <w:sdt>
                <w:sdtPr>
                  <w:tag w:val="goog_rdk_42"/>
                  <w:id w:val="-1538807812"/>
                </w:sdtPr>
                <w:sdtEndPr/>
                <w:sdtContent>
                  <w:r w:rsidR="003717BB">
                    <w:t xml:space="preserve"> </w:t>
                  </w:r>
                </w:sdtContent>
              </w:sdt>
              <w:r w:rsidR="003717BB">
                <w:rPr>
                  <w:rFonts w:ascii="Times New Roman" w:eastAsia="Times New Roman" w:hAnsi="Times New Roman" w:cs="Times New Roman"/>
                </w:rPr>
                <w:t xml:space="preserve">are motivated by interoperability between applications with few considering transmission to end user displays. FBX is widely adopted with its SDK enabling simple and consistent transport of 3D scene data. Alembic distills complex computations and rigging to an efficient geometric cache of flat scene data. USD enables a content creation workflow where artists can work on the same scene concurrently without loss of data. </w:t>
              </w:r>
              <w:proofErr w:type="spellStart"/>
              <w:r w:rsidR="003717BB">
                <w:rPr>
                  <w:rFonts w:ascii="Times New Roman" w:eastAsia="Times New Roman" w:hAnsi="Times New Roman" w:cs="Times New Roman"/>
                </w:rPr>
                <w:t>glTF</w:t>
              </w:r>
              <w:proofErr w:type="spellEnd"/>
              <w:r w:rsidR="003717BB">
                <w:rPr>
                  <w:rFonts w:ascii="Times New Roman" w:eastAsia="Times New Roman" w:hAnsi="Times New Roman" w:cs="Times New Roman"/>
                </w:rPr>
                <w:t xml:space="preserve"> as a publishing format allows for efficient transmission with minimal runtime processing in the last mile of content delivery. Finally, ITMF encloses all these scene descriptions as sub-formats in its package for interchange and distribution for immersive targeted 3D scenes</w:t>
              </w:r>
            </w:sdtContent>
          </w:sdt>
          <w:sdt>
            <w:sdtPr>
              <w:tag w:val="goog_rdk_43"/>
              <w:id w:val="700509875"/>
            </w:sdtPr>
            <w:sdtEndPr/>
            <w:sdtContent>
              <w:r w:rsidR="003717BB">
                <w:rPr>
                  <w:rFonts w:ascii="Times New Roman" w:eastAsia="Times New Roman" w:hAnsi="Times New Roman" w:cs="Times New Roman"/>
                </w:rPr>
                <w:t xml:space="preserve"> [5].</w:t>
              </w:r>
              <w:sdt>
                <w:sdtPr>
                  <w:tag w:val="goog_rdk_44"/>
                  <w:id w:val="-1030883644"/>
                  <w:showingPlcHdr/>
                </w:sdtPr>
                <w:sdtEndPr/>
                <w:sdtContent>
                  <w:r w:rsidR="003717BB">
                    <w:t xml:space="preserve">     </w:t>
                  </w:r>
                </w:sdtContent>
              </w:sdt>
            </w:sdtContent>
          </w:sdt>
          <w:sdt>
            <w:sdtPr>
              <w:tag w:val="goog_rdk_45"/>
              <w:id w:val="-1402366478"/>
            </w:sdtPr>
            <w:sdtEndPr/>
            <w:sdtContent/>
          </w:sdt>
        </w:p>
      </w:sdtContent>
    </w:sdt>
    <w:sdt>
      <w:sdtPr>
        <w:tag w:val="goog_rdk_48"/>
        <w:id w:val="1332257835"/>
      </w:sdtPr>
      <w:sdtEndPr/>
      <w:sdtContent>
        <w:p w14:paraId="7E1AFD07" w14:textId="77777777" w:rsidR="003717BB" w:rsidRDefault="0092079A" w:rsidP="003717BB">
          <w:pPr>
            <w:widowControl/>
            <w:jc w:val="both"/>
            <w:rPr>
              <w:rFonts w:ascii="Times New Roman" w:eastAsia="Times New Roman" w:hAnsi="Times New Roman" w:cs="Times New Roman"/>
            </w:rPr>
          </w:pPr>
          <w:sdt>
            <w:sdtPr>
              <w:tag w:val="goog_rdk_47"/>
              <w:id w:val="941263973"/>
            </w:sdtPr>
            <w:sdtEndPr/>
            <w:sdtContent/>
          </w:sdt>
        </w:p>
      </w:sdtContent>
    </w:sdt>
    <w:sdt>
      <w:sdtPr>
        <w:tag w:val="goog_rdk_51"/>
        <w:id w:val="-1229995337"/>
      </w:sdtPr>
      <w:sdtEndPr/>
      <w:sdtContent>
        <w:p w14:paraId="6C69F9F0" w14:textId="77777777" w:rsidR="003717BB" w:rsidRDefault="0092079A" w:rsidP="003717BB">
          <w:pPr>
            <w:widowControl/>
            <w:jc w:val="both"/>
            <w:rPr>
              <w:rFonts w:ascii="Times New Roman" w:eastAsia="Times New Roman" w:hAnsi="Times New Roman" w:cs="Times New Roman"/>
            </w:rPr>
          </w:pPr>
          <w:sdt>
            <w:sdtPr>
              <w:tag w:val="goog_rdk_50"/>
              <w:id w:val="2026522465"/>
            </w:sdtPr>
            <w:sdtEndPr/>
            <w:sdtContent>
              <w:r w:rsidR="003717BB">
                <w:rPr>
                  <w:rFonts w:ascii="Times New Roman" w:eastAsia="Times New Roman" w:hAnsi="Times New Roman" w:cs="Times New Roman"/>
                </w:rPr>
                <w:t xml:space="preserve">For content to be presented to the display for immersive applications, rendering is often the ultimate or penultimate step and must be considered especially for geometric formats. Rasterization may be currently employed for 2D raster displays based on pixels, but this may not be the case for displays emitting rays or waves of light outlined above. Ray or path tracing techniques offer a solution that can be adapted for both legacy and current 2D displays as well as emerging volumetric and light field displays not based on </w:t>
              </w:r>
              <w:proofErr w:type="spellStart"/>
              <w:r w:rsidR="003717BB">
                <w:rPr>
                  <w:rFonts w:ascii="Times New Roman" w:eastAsia="Times New Roman" w:hAnsi="Times New Roman" w:cs="Times New Roman"/>
                </w:rPr>
                <w:t>rasters</w:t>
              </w:r>
              <w:proofErr w:type="spellEnd"/>
              <w:r w:rsidR="003717BB">
                <w:rPr>
                  <w:rFonts w:ascii="Times New Roman" w:eastAsia="Times New Roman" w:hAnsi="Times New Roman" w:cs="Times New Roman"/>
                </w:rPr>
                <w:t>.</w:t>
              </w:r>
            </w:sdtContent>
          </w:sdt>
        </w:p>
      </w:sdtContent>
    </w:sdt>
    <w:p w14:paraId="38A66AE4" w14:textId="77777777" w:rsidR="003717BB" w:rsidRDefault="0092079A" w:rsidP="003717BB">
      <w:pPr>
        <w:widowControl/>
        <w:jc w:val="both"/>
        <w:rPr>
          <w:rFonts w:ascii="Times New Roman" w:eastAsia="Times New Roman" w:hAnsi="Times New Roman" w:cs="Times New Roman"/>
        </w:rPr>
      </w:pPr>
      <w:sdt>
        <w:sdtPr>
          <w:tag w:val="goog_rdk_56"/>
          <w:id w:val="578796748"/>
        </w:sdtPr>
        <w:sdtEndPr/>
        <w:sdtContent>
          <w:sdt>
            <w:sdtPr>
              <w:tag w:val="goog_rdk_54"/>
              <w:id w:val="182948464"/>
            </w:sdtPr>
            <w:sdtEndPr/>
            <w:sdtContent>
              <w:sdt>
                <w:sdtPr>
                  <w:tag w:val="goog_rdk_55"/>
                  <w:id w:val="1503158858"/>
                  <w:showingPlcHdr/>
                </w:sdtPr>
                <w:sdtEndPr/>
                <w:sdtContent>
                  <w:r w:rsidR="003717BB">
                    <w:t xml:space="preserve">     </w:t>
                  </w:r>
                </w:sdtContent>
              </w:sdt>
            </w:sdtContent>
          </w:sdt>
        </w:sdtContent>
      </w:sdt>
      <w:sdt>
        <w:sdtPr>
          <w:tag w:val="goog_rdk_59"/>
          <w:id w:val="-95955112"/>
        </w:sdtPr>
        <w:sdtEndPr/>
        <w:sdtContent>
          <w:sdt>
            <w:sdtPr>
              <w:tag w:val="goog_rdk_57"/>
              <w:id w:val="-1773471561"/>
            </w:sdtPr>
            <w:sdtEndPr/>
            <w:sdtContent>
              <w:sdt>
                <w:sdtPr>
                  <w:tag w:val="goog_rdk_58"/>
                  <w:id w:val="1340271532"/>
                </w:sdtPr>
                <w:sdtEndPr/>
                <w:sdtContent/>
              </w:sdt>
            </w:sdtContent>
          </w:sdt>
        </w:sdtContent>
      </w:sdt>
      <w:sdt>
        <w:sdtPr>
          <w:tag w:val="goog_rdk_62"/>
          <w:id w:val="1194199747"/>
        </w:sdtPr>
        <w:sdtEndPr/>
        <w:sdtContent>
          <w:sdt>
            <w:sdtPr>
              <w:tag w:val="goog_rdk_60"/>
              <w:id w:val="-1604649802"/>
            </w:sdtPr>
            <w:sdtEndPr/>
            <w:sdtContent>
              <w:sdt>
                <w:sdtPr>
                  <w:tag w:val="goog_rdk_61"/>
                  <w:id w:val="-1201313282"/>
                  <w:showingPlcHdr/>
                </w:sdtPr>
                <w:sdtEndPr/>
                <w:sdtContent>
                  <w:r w:rsidR="003717BB">
                    <w:t xml:space="preserve">     </w:t>
                  </w:r>
                </w:sdtContent>
              </w:sdt>
            </w:sdtContent>
          </w:sdt>
        </w:sdtContent>
      </w:sdt>
      <w:sdt>
        <w:sdtPr>
          <w:tag w:val="goog_rdk_64"/>
          <w:id w:val="-529807579"/>
        </w:sdtPr>
        <w:sdtEndPr/>
        <w:sdtContent>
          <w:sdt>
            <w:sdtPr>
              <w:tag w:val="goog_rdk_63"/>
              <w:id w:val="748155222"/>
            </w:sdtPr>
            <w:sdtEndPr/>
            <w:sdtContent/>
          </w:sdt>
        </w:sdtContent>
      </w:sdt>
    </w:p>
    <w:p w14:paraId="635F8CA9" w14:textId="77777777" w:rsidR="003717BB" w:rsidRDefault="0092079A" w:rsidP="003717BB">
      <w:pPr>
        <w:widowControl/>
        <w:jc w:val="both"/>
        <w:rPr>
          <w:rFonts w:ascii="Times New Roman" w:eastAsia="Times New Roman" w:hAnsi="Times New Roman" w:cs="Times New Roman"/>
          <w:sz w:val="32"/>
          <w:szCs w:val="32"/>
        </w:rPr>
      </w:pPr>
      <w:sdt>
        <w:sdtPr>
          <w:tag w:val="goog_rdk_70"/>
          <w:id w:val="2050408132"/>
        </w:sdtPr>
        <w:sdtEndPr/>
        <w:sdtContent>
          <w:sdt>
            <w:sdtPr>
              <w:tag w:val="goog_rdk_65"/>
              <w:id w:val="722717055"/>
            </w:sdtPr>
            <w:sdtEndPr/>
            <w:sdtContent>
              <w:r w:rsidR="003717BB">
                <w:rPr>
                  <w:rFonts w:ascii="Times New Roman" w:eastAsia="Times New Roman" w:hAnsi="Times New Roman" w:cs="Times New Roman"/>
                </w:rPr>
                <w:t>The selection for a distribution media type for a particular display may be influenced by the rendering solution used by the immersive application to present the content. The final visual output of media will differ based on the technique used by the application. For example, a 3D scene with textures will have a different look when put through a rasterization pipeline versus a raytracing or hybrid pipeline. In addition, some media formats may be created with a certain render engine in mind. In this case, the media format may be accompanied with rendering parameters to ensure that there is fidelity in the final visual presentation</w:t>
              </w:r>
            </w:sdtContent>
          </w:sdt>
          <w:sdt>
            <w:sdtPr>
              <w:tag w:val="goog_rdk_66"/>
              <w:id w:val="-1520392398"/>
            </w:sdtPr>
            <w:sdtEndPr/>
            <w:sdtContent>
              <w:r w:rsidR="003717BB">
                <w:rPr>
                  <w:rFonts w:ascii="Times New Roman" w:eastAsia="Times New Roman" w:hAnsi="Times New Roman" w:cs="Times New Roman"/>
                </w:rPr>
                <w:t xml:space="preserve"> </w:t>
              </w:r>
              <w:sdt>
                <w:sdtPr>
                  <w:tag w:val="goog_rdk_67"/>
                  <w:id w:val="-2131227635"/>
                  <w:showingPlcHdr/>
                </w:sdtPr>
                <w:sdtEndPr/>
                <w:sdtContent>
                  <w:r w:rsidR="003717BB">
                    <w:t xml:space="preserve">     </w:t>
                  </w:r>
                </w:sdtContent>
              </w:sdt>
            </w:sdtContent>
          </w:sdt>
          <w:sdt>
            <w:sdtPr>
              <w:tag w:val="goog_rdk_68"/>
              <w:id w:val="-2106025084"/>
            </w:sdtPr>
            <w:sdtEndPr/>
            <w:sdtContent>
              <w:r w:rsidR="003717BB">
                <w:rPr>
                  <w:rFonts w:ascii="Times New Roman" w:eastAsia="Times New Roman" w:hAnsi="Times New Roman" w:cs="Times New Roman"/>
                </w:rPr>
                <w:t>[6].</w:t>
              </w:r>
              <w:sdt>
                <w:sdtPr>
                  <w:tag w:val="goog_rdk_69"/>
                  <w:id w:val="-1929492553"/>
                </w:sdtPr>
                <w:sdtEndPr/>
                <w:sdtContent/>
              </w:sdt>
            </w:sdtContent>
          </w:sdt>
        </w:sdtContent>
      </w:sdt>
      <w:sdt>
        <w:sdtPr>
          <w:tag w:val="goog_rdk_73"/>
          <w:id w:val="-167559262"/>
        </w:sdtPr>
        <w:sdtEndPr/>
        <w:sdtContent>
          <w:sdt>
            <w:sdtPr>
              <w:tag w:val="goog_rdk_72"/>
              <w:id w:val="-1159764303"/>
            </w:sdtPr>
            <w:sdtEndPr/>
            <w:sdtContent/>
          </w:sdt>
        </w:sdtContent>
      </w:sdt>
    </w:p>
    <w:sdt>
      <w:sdtPr>
        <w:tag w:val="goog_rdk_79"/>
        <w:id w:val="699440741"/>
      </w:sdtPr>
      <w:sdtEndPr/>
      <w:sdtContent>
        <w:p w14:paraId="63A41572" w14:textId="77777777" w:rsidR="003717BB" w:rsidRDefault="0092079A" w:rsidP="003717BB">
          <w:pPr>
            <w:spacing w:before="240" w:after="240"/>
            <w:rPr>
              <w:rFonts w:ascii="Times New Roman" w:eastAsia="Times New Roman" w:hAnsi="Times New Roman" w:cs="Times New Roman"/>
            </w:rPr>
          </w:pPr>
          <w:sdt>
            <w:sdtPr>
              <w:tag w:val="goog_rdk_75"/>
              <w:id w:val="-1929190450"/>
            </w:sdtPr>
            <w:sdtEndPr/>
            <w:sdtContent>
              <w:r w:rsidR="003717BB">
                <w:rPr>
                  <w:rFonts w:ascii="Times New Roman" w:eastAsia="Times New Roman" w:hAnsi="Times New Roman" w:cs="Times New Roman"/>
                </w:rPr>
                <w:t>Given the</w:t>
              </w:r>
            </w:sdtContent>
          </w:sdt>
          <w:sdt>
            <w:sdtPr>
              <w:tag w:val="goog_rdk_76"/>
              <w:id w:val="-534733496"/>
            </w:sdtPr>
            <w:sdtEndPr/>
            <w:sdtContent>
              <w:r w:rsidR="003717BB">
                <w:rPr>
                  <w:rFonts w:ascii="Times New Roman" w:eastAsia="Times New Roman" w:hAnsi="Times New Roman" w:cs="Times New Roman"/>
                </w:rPr>
                <w:t>se conclusions</w:t>
              </w:r>
              <w:sdt>
                <w:sdtPr>
                  <w:tag w:val="goog_rdk_77"/>
                  <w:id w:val="-790739518"/>
                </w:sdtPr>
                <w:sdtEndPr/>
                <w:sdtContent>
                  <w:r w:rsidR="003717BB">
                    <w:t xml:space="preserve"> </w:t>
                  </w:r>
                </w:sdtContent>
              </w:sdt>
              <w:r w:rsidR="003717BB">
                <w:rPr>
                  <w:rFonts w:ascii="Times New Roman" w:eastAsia="Times New Roman" w:hAnsi="Times New Roman" w:cs="Times New Roman"/>
                </w:rPr>
                <w:t xml:space="preserve">and suggestions derived from MPEG’s studies, it is recommended that the MPEG-I Part 14 design could be used in an architecture to support immersive displays and applications, however, a restriction to </w:t>
              </w:r>
              <w:proofErr w:type="spellStart"/>
              <w:r w:rsidR="003717BB">
                <w:rPr>
                  <w:rFonts w:ascii="Times New Roman" w:eastAsia="Times New Roman" w:hAnsi="Times New Roman" w:cs="Times New Roman"/>
                </w:rPr>
                <w:t>glTF</w:t>
              </w:r>
              <w:proofErr w:type="spellEnd"/>
              <w:r w:rsidR="003717BB">
                <w:rPr>
                  <w:rFonts w:ascii="Times New Roman" w:eastAsia="Times New Roman" w:hAnsi="Times New Roman" w:cs="Times New Roman"/>
                </w:rPr>
                <w:t xml:space="preserve"> paradigms and technical specifications will not be sufficient for all immersive displays, i.e., to operate at their optimal level of performance. As an example, the dense light field and waveform displays will require that suitable rendering takes place within the display itself using a distribution format that is sufficiently rich in visual information and control metadata so that the display can produce a holographic result. In these cases, the distribution format for these displays must contain a much a very rich set of visual data, often approaching the density of </w:t>
              </w:r>
              <w:proofErr w:type="gramStart"/>
              <w:r w:rsidR="003717BB">
                <w:rPr>
                  <w:rFonts w:ascii="Times New Roman" w:eastAsia="Times New Roman" w:hAnsi="Times New Roman" w:cs="Times New Roman"/>
                </w:rPr>
                <w:t>the a</w:t>
              </w:r>
              <w:proofErr w:type="gramEnd"/>
              <w:r w:rsidR="003717BB">
                <w:rPr>
                  <w:rFonts w:ascii="Times New Roman" w:eastAsia="Times New Roman" w:hAnsi="Times New Roman" w:cs="Times New Roman"/>
                </w:rPr>
                <w:t xml:space="preserve"> content mastering format. Hence, these displays cannot be limited to </w:t>
              </w:r>
              <w:proofErr w:type="spellStart"/>
              <w:r w:rsidR="003717BB">
                <w:rPr>
                  <w:rFonts w:ascii="Times New Roman" w:eastAsia="Times New Roman" w:hAnsi="Times New Roman" w:cs="Times New Roman"/>
                </w:rPr>
                <w:t>glTF</w:t>
              </w:r>
              <w:proofErr w:type="spellEnd"/>
              <w:r w:rsidR="003717BB">
                <w:rPr>
                  <w:rFonts w:ascii="Times New Roman" w:eastAsia="Times New Roman" w:hAnsi="Times New Roman" w:cs="Times New Roman"/>
                </w:rPr>
                <w:t xml:space="preserve"> as a final distribution format as the </w:t>
              </w:r>
              <w:proofErr w:type="spellStart"/>
              <w:r w:rsidR="003717BB">
                <w:rPr>
                  <w:rFonts w:ascii="Times New Roman" w:eastAsia="Times New Roman" w:hAnsi="Times New Roman" w:cs="Times New Roman"/>
                </w:rPr>
                <w:t>glTF</w:t>
              </w:r>
              <w:proofErr w:type="spellEnd"/>
              <w:r w:rsidR="003717BB">
                <w:rPr>
                  <w:rFonts w:ascii="Times New Roman" w:eastAsia="Times New Roman" w:hAnsi="Times New Roman" w:cs="Times New Roman"/>
                </w:rPr>
                <w:t xml:space="preserve"> design is not intended to be a transmission format for “heavy” media assets. Rather the </w:t>
              </w:r>
              <w:proofErr w:type="spellStart"/>
              <w:r w:rsidR="003717BB">
                <w:rPr>
                  <w:rFonts w:ascii="Times New Roman" w:eastAsia="Times New Roman" w:hAnsi="Times New Roman" w:cs="Times New Roman"/>
                </w:rPr>
                <w:t>glTF</w:t>
              </w:r>
              <w:proofErr w:type="spellEnd"/>
              <w:r w:rsidR="003717BB">
                <w:rPr>
                  <w:rFonts w:ascii="Times New Roman" w:eastAsia="Times New Roman" w:hAnsi="Times New Roman" w:cs="Times New Roman"/>
                </w:rPr>
                <w:t xml:space="preserve"> buffer design targets the feeding of assets directly into the GPU mirroring what is required in a draw call.</w:t>
              </w:r>
              <w:sdt>
                <w:sdtPr>
                  <w:tag w:val="goog_rdk_78"/>
                  <w:id w:val="-2046819227"/>
                  <w:showingPlcHdr/>
                </w:sdtPr>
                <w:sdtEndPr/>
                <w:sdtContent>
                  <w:r w:rsidR="003717BB">
                    <w:t xml:space="preserve">     </w:t>
                  </w:r>
                </w:sdtContent>
              </w:sdt>
            </w:sdtContent>
          </w:sdt>
        </w:p>
      </w:sdtContent>
    </w:sdt>
    <w:sdt>
      <w:sdtPr>
        <w:tag w:val="goog_rdk_85"/>
        <w:id w:val="-983464713"/>
      </w:sdtPr>
      <w:sdtEndPr/>
      <w:sdtContent>
        <w:p w14:paraId="28D79F64" w14:textId="77777777" w:rsidR="003717BB" w:rsidRDefault="0092079A" w:rsidP="003717BB">
          <w:sdt>
            <w:sdtPr>
              <w:tag w:val="goog_rdk_83"/>
              <w:id w:val="278383899"/>
            </w:sdtPr>
            <w:sdtEndPr/>
            <w:sdtContent>
              <w:r w:rsidR="003717BB">
                <w:rPr>
                  <w:rFonts w:ascii="Times New Roman" w:eastAsia="Times New Roman" w:hAnsi="Times New Roman" w:cs="Times New Roman"/>
                </w:rPr>
                <w:t xml:space="preserve">Moreover, many of the displays described herein do not yet have a well-defined or universally used common workflow, and as such, a design that restricts the distribution format to the </w:t>
              </w:r>
              <w:proofErr w:type="spellStart"/>
              <w:r w:rsidR="003717BB">
                <w:rPr>
                  <w:rFonts w:ascii="Times New Roman" w:eastAsia="Times New Roman" w:hAnsi="Times New Roman" w:cs="Times New Roman"/>
                </w:rPr>
                <w:t>glTF</w:t>
              </w:r>
              <w:proofErr w:type="spellEnd"/>
              <w:r w:rsidR="003717BB">
                <w:rPr>
                  <w:rFonts w:ascii="Times New Roman" w:eastAsia="Times New Roman" w:hAnsi="Times New Roman" w:cs="Times New Roman"/>
                </w:rPr>
                <w:t xml:space="preserve"> specifications and any of its extensions unnecessarily places limitations on the rendering processes that the display manufacturer can employ, and hence the experience that the display can produce</w:t>
              </w:r>
            </w:sdtContent>
          </w:sdt>
          <w:sdt>
            <w:sdtPr>
              <w:tag w:val="goog_rdk_84"/>
              <w:id w:val="-299313967"/>
            </w:sdtPr>
            <w:sdtEndPr/>
            <w:sdtContent>
              <w:r w:rsidR="003717BB">
                <w:rPr>
                  <w:rFonts w:ascii="Times New Roman" w:eastAsia="Times New Roman" w:hAnsi="Times New Roman" w:cs="Times New Roman"/>
                </w:rPr>
                <w:t xml:space="preserve"> [7].</w:t>
              </w:r>
            </w:sdtContent>
          </w:sdt>
        </w:p>
      </w:sdtContent>
    </w:sdt>
    <w:sdt>
      <w:sdtPr>
        <w:tag w:val="goog_rdk_89"/>
        <w:id w:val="-397746813"/>
      </w:sdtPr>
      <w:sdtEndPr/>
      <w:sdtContent>
        <w:p w14:paraId="730A8529" w14:textId="77777777" w:rsidR="003717BB" w:rsidRPr="00703263" w:rsidRDefault="0092079A" w:rsidP="003717BB">
          <w:pPr>
            <w:spacing w:before="240" w:after="240"/>
            <w:rPr>
              <w:rFonts w:ascii="Times New Roman" w:eastAsia="Times New Roman" w:hAnsi="Times New Roman" w:cs="Times New Roman"/>
            </w:rPr>
          </w:pPr>
          <w:sdt>
            <w:sdtPr>
              <w:tag w:val="goog_rdk_87"/>
              <w:id w:val="1280454370"/>
            </w:sdtPr>
            <w:sdtEndPr/>
            <w:sdtContent>
              <w:r w:rsidR="003717BB">
                <w:rPr>
                  <w:rFonts w:ascii="Times New Roman" w:eastAsia="Times New Roman" w:hAnsi="Times New Roman" w:cs="Times New Roman"/>
                </w:rPr>
                <w:t>We therefore recommend that a media representation be identified that is sufficiently rich in information to support all display types, e.g., a “display-agnostic media format” such that in-network media processing can transform or adapt the media to a format that matches the capabilities of the display, i.e., to a distribution format that can serve the end-point client display</w:t>
              </w:r>
            </w:sdtContent>
          </w:sdt>
          <w:sdt>
            <w:sdtPr>
              <w:tag w:val="goog_rdk_88"/>
              <w:id w:val="-595095197"/>
            </w:sdtPr>
            <w:sdtEndPr/>
            <w:sdtContent>
              <w:r w:rsidR="003717BB">
                <w:rPr>
                  <w:rFonts w:ascii="Times New Roman" w:eastAsia="Times New Roman" w:hAnsi="Times New Roman" w:cs="Times New Roman"/>
                </w:rPr>
                <w:t xml:space="preserve"> [8].</w:t>
              </w:r>
            </w:sdtContent>
          </w:sdt>
        </w:p>
      </w:sdtContent>
    </w:sdt>
    <w:p w14:paraId="75A35AD2" w14:textId="77777777" w:rsidR="003717BB" w:rsidRDefault="0092079A" w:rsidP="003717BB">
      <w:pPr>
        <w:pStyle w:val="Heading1"/>
        <w:ind w:left="0"/>
        <w:rPr>
          <w:rFonts w:ascii="Times New Roman" w:eastAsia="Times New Roman" w:hAnsi="Times New Roman" w:cs="Times New Roman"/>
          <w:sz w:val="32"/>
          <w:szCs w:val="32"/>
        </w:rPr>
      </w:pPr>
      <w:sdt>
        <w:sdtPr>
          <w:tag w:val="goog_rdk_144"/>
          <w:id w:val="-1179881571"/>
        </w:sdtPr>
        <w:sdtEndPr/>
        <w:sdtContent>
          <w:sdt>
            <w:sdtPr>
              <w:tag w:val="goog_rdk_23"/>
              <w:id w:val="858091351"/>
            </w:sdtPr>
            <w:sdtEndPr/>
            <w:sdtContent>
              <w:r w:rsidR="003717BB">
                <w:rPr>
                  <w:rFonts w:ascii="Times New Roman" w:eastAsia="Times New Roman" w:hAnsi="Times New Roman" w:cs="Times New Roman"/>
                  <w:sz w:val="32"/>
                  <w:szCs w:val="32"/>
                </w:rPr>
                <w:t xml:space="preserve">Conclusions and recommendations </w:t>
              </w:r>
            </w:sdtContent>
          </w:sdt>
        </w:sdtContent>
      </w:sdt>
      <w:sdt>
        <w:sdtPr>
          <w:tag w:val="goog_rdk_159"/>
          <w:id w:val="-478772490"/>
        </w:sdtPr>
        <w:sdtEndPr/>
        <w:sdtContent>
          <w:sdt>
            <w:sdtPr>
              <w:tag w:val="goog_rdk_157"/>
              <w:id w:val="1326555853"/>
              <w:showingPlcHdr/>
            </w:sdtPr>
            <w:sdtEndPr/>
            <w:sdtContent>
              <w:r w:rsidR="003717BB">
                <w:t xml:space="preserve">     </w:t>
              </w:r>
            </w:sdtContent>
          </w:sdt>
        </w:sdtContent>
      </w:sdt>
    </w:p>
    <w:sdt>
      <w:sdtPr>
        <w:tag w:val="goog_rdk_162"/>
        <w:id w:val="-809174002"/>
      </w:sdtPr>
      <w:sdtEndPr/>
      <w:sdtContent>
        <w:sdt>
          <w:sdtPr>
            <w:tag w:val="goog_rdk_161"/>
            <w:id w:val="-2064938100"/>
          </w:sdtPr>
          <w:sdtEndPr/>
          <w:sdtContent>
            <w:p w14:paraId="16E01DE8" w14:textId="77777777" w:rsidR="003717BB" w:rsidRPr="00446293" w:rsidRDefault="003717BB" w:rsidP="003717BB">
              <w:pPr>
                <w:widowControl/>
                <w:spacing w:line="276" w:lineRule="auto"/>
                <w:ind w:left="720"/>
                <w:rPr>
                  <w:rFonts w:ascii="Times New Roman" w:eastAsia="Times New Roman" w:hAnsi="Times New Roman" w:cs="Times New Roman"/>
                </w:rPr>
              </w:pPr>
            </w:p>
            <w:p w14:paraId="2EE80B40" w14:textId="77777777" w:rsidR="003717BB" w:rsidRDefault="003717BB" w:rsidP="003717BB">
              <w:pPr>
                <w:widowControl/>
                <w:numPr>
                  <w:ilvl w:val="0"/>
                  <w:numId w:val="3"/>
                </w:numPr>
                <w:autoSpaceDE/>
                <w:autoSpaceDN/>
                <w:spacing w:line="276" w:lineRule="auto"/>
                <w:rPr>
                  <w:rFonts w:ascii="Times New Roman" w:eastAsia="Times New Roman" w:hAnsi="Times New Roman" w:cs="Times New Roman"/>
                </w:rPr>
              </w:pPr>
              <w:r>
                <w:rPr>
                  <w:rFonts w:ascii="Times New Roman" w:eastAsia="Times New Roman" w:hAnsi="Times New Roman" w:cs="Times New Roman"/>
                </w:rPr>
                <w:t xml:space="preserve">D. Smalley, T-C Poon, H Gao, J </w:t>
              </w:r>
              <w:proofErr w:type="spellStart"/>
              <w:r>
                <w:rPr>
                  <w:rFonts w:ascii="Times New Roman" w:eastAsia="Times New Roman" w:hAnsi="Times New Roman" w:cs="Times New Roman"/>
                </w:rPr>
                <w:t>Kvavle</w:t>
              </w:r>
              <w:proofErr w:type="spellEnd"/>
              <w:r>
                <w:rPr>
                  <w:rFonts w:ascii="Times New Roman" w:eastAsia="Times New Roman" w:hAnsi="Times New Roman" w:cs="Times New Roman"/>
                </w:rPr>
                <w:t xml:space="preserve"> and K </w:t>
              </w:r>
              <w:proofErr w:type="spellStart"/>
              <w:r>
                <w:rPr>
                  <w:rFonts w:ascii="Times New Roman" w:eastAsia="Times New Roman" w:hAnsi="Times New Roman" w:cs="Times New Roman"/>
                </w:rPr>
                <w:t>Qaderi</w:t>
              </w:r>
              <w:proofErr w:type="spellEnd"/>
              <w:r>
                <w:rPr>
                  <w:rFonts w:ascii="Times New Roman" w:eastAsia="Times New Roman" w:hAnsi="Times New Roman" w:cs="Times New Roman"/>
                </w:rPr>
                <w:t>. Volumetric Displays: Turning 3-D</w:t>
              </w:r>
            </w:p>
          </w:sdtContent>
        </w:sdt>
      </w:sdtContent>
    </w:sdt>
    <w:sdt>
      <w:sdtPr>
        <w:tag w:val="goog_rdk_164"/>
        <w:id w:val="-1834755531"/>
      </w:sdtPr>
      <w:sdtEndPr/>
      <w:sdtContent>
        <w:p w14:paraId="1704520C" w14:textId="77777777" w:rsidR="003717BB" w:rsidRPr="00DD1E86" w:rsidRDefault="0092079A" w:rsidP="003717BB">
          <w:pPr>
            <w:widowControl/>
            <w:spacing w:line="276" w:lineRule="auto"/>
            <w:ind w:left="720"/>
          </w:pPr>
          <w:sdt>
            <w:sdtPr>
              <w:tag w:val="goog_rdk_163"/>
              <w:id w:val="247013133"/>
            </w:sdtPr>
            <w:sdtEndPr/>
            <w:sdtContent>
              <w:r w:rsidR="003717BB">
                <w:rPr>
                  <w:rFonts w:ascii="Times New Roman" w:eastAsia="Times New Roman" w:hAnsi="Times New Roman" w:cs="Times New Roman"/>
                </w:rPr>
                <w:t>Inside-Out. Optics &amp;amp; Photonics News, June 2018. p26-33.</w:t>
              </w:r>
            </w:sdtContent>
          </w:sdt>
        </w:p>
      </w:sdtContent>
    </w:sdt>
    <w:sdt>
      <w:sdtPr>
        <w:tag w:val="goog_rdk_166"/>
        <w:id w:val="1729495548"/>
      </w:sdtPr>
      <w:sdtEndPr/>
      <w:sdtContent>
        <w:p w14:paraId="1BCC47E4" w14:textId="77777777" w:rsidR="003717BB" w:rsidRDefault="0092079A" w:rsidP="003717BB">
          <w:pPr>
            <w:widowControl/>
            <w:numPr>
              <w:ilvl w:val="0"/>
              <w:numId w:val="3"/>
            </w:numPr>
            <w:autoSpaceDE/>
            <w:autoSpaceDN/>
            <w:spacing w:line="276" w:lineRule="auto"/>
            <w:rPr>
              <w:rFonts w:ascii="Times New Roman" w:eastAsia="Times New Roman" w:hAnsi="Times New Roman" w:cs="Times New Roman"/>
            </w:rPr>
          </w:pPr>
          <w:sdt>
            <w:sdtPr>
              <w:tag w:val="goog_rdk_165"/>
              <w:id w:val="2121177941"/>
            </w:sdtPr>
            <w:sdtEndPr/>
            <w:sdtContent>
              <w:r w:rsidR="003717BB">
                <w:rPr>
                  <w:rFonts w:ascii="Times New Roman" w:eastAsia="Times New Roman" w:hAnsi="Times New Roman" w:cs="Times New Roman"/>
                </w:rPr>
                <w:t>T. Zhou, R. Tucker, J. Flynn, G. Fyffe, and N. Snavely. Stereo magnification: Learning view synthesis using multiplane images. ACM Trans. Graph., 37(4):65_1-65:12,2018.</w:t>
              </w:r>
            </w:sdtContent>
          </w:sdt>
        </w:p>
      </w:sdtContent>
    </w:sdt>
    <w:sdt>
      <w:sdtPr>
        <w:tag w:val="goog_rdk_168"/>
        <w:id w:val="891540848"/>
      </w:sdtPr>
      <w:sdtEndPr/>
      <w:sdtContent>
        <w:p w14:paraId="06EEABC8" w14:textId="77777777" w:rsidR="003717BB" w:rsidRDefault="0092079A" w:rsidP="003717BB">
          <w:pPr>
            <w:widowControl/>
            <w:numPr>
              <w:ilvl w:val="0"/>
              <w:numId w:val="3"/>
            </w:numPr>
            <w:autoSpaceDE/>
            <w:autoSpaceDN/>
            <w:spacing w:line="276" w:lineRule="auto"/>
            <w:rPr>
              <w:rFonts w:ascii="Times New Roman" w:eastAsia="Times New Roman" w:hAnsi="Times New Roman" w:cs="Times New Roman"/>
            </w:rPr>
          </w:pPr>
          <w:sdt>
            <w:sdtPr>
              <w:tag w:val="goog_rdk_167"/>
              <w:id w:val="1650863918"/>
            </w:sdtPr>
            <w:sdtEndPr/>
            <w:sdtContent>
              <w:r w:rsidR="003717BB">
                <w:rPr>
                  <w:rFonts w:ascii="Times New Roman" w:eastAsia="Times New Roman" w:hAnsi="Times New Roman" w:cs="Times New Roman"/>
                </w:rPr>
                <w:t xml:space="preserve">M. Broxton, </w:t>
              </w:r>
              <w:proofErr w:type="gramStart"/>
              <w:r w:rsidR="003717BB">
                <w:rPr>
                  <w:rFonts w:ascii="Times New Roman" w:eastAsia="Times New Roman" w:hAnsi="Times New Roman" w:cs="Times New Roman"/>
                </w:rPr>
                <w:t>et al..</w:t>
              </w:r>
              <w:proofErr w:type="gramEnd"/>
              <w:r w:rsidR="003717BB">
                <w:rPr>
                  <w:rFonts w:ascii="Times New Roman" w:eastAsia="Times New Roman" w:hAnsi="Times New Roman" w:cs="Times New Roman"/>
                </w:rPr>
                <w:t xml:space="preserve"> Immersive Light Field Video with a Layered Mesh Representation. ACM Trans. Graph. 39, 4, Article 86 (July 2020), 15 pages. </w:t>
              </w:r>
              <w:hyperlink r:id="rId15" w:history="1">
                <w:r w:rsidR="003717BB">
                  <w:rPr>
                    <w:rFonts w:ascii="Times New Roman" w:eastAsia="Times New Roman" w:hAnsi="Times New Roman" w:cs="Times New Roman"/>
                    <w:color w:val="1155CC"/>
                    <w:u w:val="single"/>
                  </w:rPr>
                  <w:t>https://doi.org/10.1145/3386569.3392485</w:t>
                </w:r>
              </w:hyperlink>
            </w:sdtContent>
          </w:sdt>
        </w:p>
      </w:sdtContent>
    </w:sdt>
    <w:sdt>
      <w:sdtPr>
        <w:tag w:val="goog_rdk_171"/>
        <w:id w:val="-1736232784"/>
      </w:sdtPr>
      <w:sdtEndPr/>
      <w:sdtContent>
        <w:p w14:paraId="0D40C2BE" w14:textId="77777777" w:rsidR="003717BB" w:rsidRDefault="0092079A" w:rsidP="003717BB">
          <w:pPr>
            <w:numPr>
              <w:ilvl w:val="0"/>
              <w:numId w:val="3"/>
            </w:numPr>
            <w:pBdr>
              <w:top w:val="nil"/>
              <w:left w:val="nil"/>
              <w:bottom w:val="nil"/>
              <w:right w:val="nil"/>
              <w:between w:val="nil"/>
            </w:pBdr>
            <w:autoSpaceDE/>
            <w:autoSpaceDN/>
            <w:rPr>
              <w:rFonts w:ascii="Times New Roman" w:eastAsia="Times New Roman" w:hAnsi="Times New Roman" w:cs="Times New Roman"/>
              <w:color w:val="000000"/>
            </w:rPr>
          </w:pPr>
          <w:sdt>
            <w:sdtPr>
              <w:tag w:val="goog_rdk_169"/>
              <w:id w:val="-1763286308"/>
            </w:sdtPr>
            <w:sdtEndPr/>
            <w:sdtContent>
              <w:r w:rsidR="003717BB">
                <w:rPr>
                  <w:rFonts w:ascii="Times New Roman" w:eastAsia="Times New Roman" w:hAnsi="Times New Roman" w:cs="Times New Roman"/>
                  <w:color w:val="000000"/>
                </w:rPr>
                <w:t xml:space="preserve">“An Overview of Scene Description Formats”, Public Release, available at </w:t>
              </w:r>
              <w:hyperlink r:id="rId16" w:history="1">
                <w:r w:rsidR="003717BB">
                  <w:rPr>
                    <w:rFonts w:ascii="Times New Roman" w:eastAsia="Times New Roman" w:hAnsi="Times New Roman" w:cs="Times New Roman"/>
                    <w:color w:val="0000FF"/>
                    <w:u w:val="single"/>
                  </w:rPr>
                  <w:t>Immersive Digital Experiences Alliance</w:t>
                </w:r>
              </w:hyperlink>
              <w:r w:rsidR="003717BB">
                <w:rPr>
                  <w:rFonts w:ascii="Times New Roman" w:eastAsia="Times New Roman" w:hAnsi="Times New Roman" w:cs="Times New Roman"/>
                  <w:color w:val="000000"/>
                </w:rPr>
                <w:t>, 30 September 2020.</w:t>
              </w:r>
            </w:sdtContent>
          </w:sdt>
          <w:bookmarkStart w:id="8" w:name="_heading=h.17dp8vu" w:colFirst="0" w:colLast="0"/>
          <w:bookmarkEnd w:id="8"/>
          <w:sdt>
            <w:sdtPr>
              <w:tag w:val="goog_rdk_170"/>
              <w:id w:val="-440527672"/>
            </w:sdtPr>
            <w:sdtEndPr/>
            <w:sdtContent/>
          </w:sdt>
        </w:p>
      </w:sdtContent>
    </w:sdt>
    <w:sdt>
      <w:sdtPr>
        <w:tag w:val="goog_rdk_173"/>
        <w:id w:val="-1439131629"/>
      </w:sdtPr>
      <w:sdtEndPr/>
      <w:sdtContent>
        <w:p w14:paraId="087BB783" w14:textId="77777777" w:rsidR="003717BB" w:rsidRDefault="0092079A" w:rsidP="003717BB">
          <w:pPr>
            <w:numPr>
              <w:ilvl w:val="0"/>
              <w:numId w:val="3"/>
            </w:numPr>
            <w:pBdr>
              <w:top w:val="nil"/>
              <w:left w:val="nil"/>
              <w:bottom w:val="nil"/>
              <w:right w:val="nil"/>
              <w:between w:val="nil"/>
            </w:pBdr>
            <w:autoSpaceDE/>
            <w:autoSpaceDN/>
            <w:rPr>
              <w:rFonts w:ascii="Times New Roman" w:eastAsia="Times New Roman" w:hAnsi="Times New Roman" w:cs="Times New Roman"/>
              <w:color w:val="000000"/>
            </w:rPr>
          </w:pPr>
          <w:sdt>
            <w:sdtPr>
              <w:tag w:val="goog_rdk_172"/>
              <w:id w:val="742606576"/>
            </w:sdtPr>
            <w:sdtEndPr/>
            <w:sdtContent>
              <w:r w:rsidR="003717BB">
                <w:rPr>
                  <w:rFonts w:ascii="Times New Roman" w:eastAsia="Times New Roman" w:hAnsi="Times New Roman" w:cs="Times New Roman"/>
                  <w:color w:val="000000"/>
                </w:rPr>
                <w:t xml:space="preserve">T. Alder, P. Lude. M55188. [MPEG-I Future] Overview and comparison of scene description formats for immersive applications. 2020-10-15. MPEG 132 – </w:t>
              </w:r>
              <w:proofErr w:type="spellStart"/>
              <w:r w:rsidR="003717BB">
                <w:rPr>
                  <w:rFonts w:ascii="Times New Roman" w:eastAsia="Times New Roman" w:hAnsi="Times New Roman" w:cs="Times New Roman"/>
                  <w:color w:val="000000"/>
                </w:rPr>
                <w:t>OnLine</w:t>
              </w:r>
              <w:proofErr w:type="spellEnd"/>
              <w:r w:rsidR="003717BB">
                <w:rPr>
                  <w:rFonts w:ascii="Times New Roman" w:eastAsia="Times New Roman" w:hAnsi="Times New Roman" w:cs="Times New Roman"/>
                  <w:color w:val="000000"/>
                </w:rPr>
                <w:t>.</w:t>
              </w:r>
            </w:sdtContent>
          </w:sdt>
        </w:p>
      </w:sdtContent>
    </w:sdt>
    <w:sdt>
      <w:sdtPr>
        <w:tag w:val="goog_rdk_175"/>
        <w:id w:val="-241651984"/>
      </w:sdtPr>
      <w:sdtEndPr/>
      <w:sdtContent>
        <w:p w14:paraId="0D3BD0D1" w14:textId="77777777" w:rsidR="003717BB" w:rsidRDefault="0092079A" w:rsidP="003717BB">
          <w:pPr>
            <w:numPr>
              <w:ilvl w:val="0"/>
              <w:numId w:val="3"/>
            </w:numPr>
            <w:pBdr>
              <w:top w:val="nil"/>
              <w:left w:val="nil"/>
              <w:bottom w:val="nil"/>
              <w:right w:val="nil"/>
              <w:between w:val="nil"/>
            </w:pBdr>
            <w:autoSpaceDE/>
            <w:autoSpaceDN/>
            <w:rPr>
              <w:rFonts w:ascii="Times New Roman" w:eastAsia="Times New Roman" w:hAnsi="Times New Roman" w:cs="Times New Roman"/>
              <w:color w:val="000000"/>
            </w:rPr>
          </w:pPr>
          <w:sdt>
            <w:sdtPr>
              <w:tag w:val="goog_rdk_174"/>
              <w:id w:val="1698893816"/>
            </w:sdtPr>
            <w:sdtEndPr/>
            <w:sdtContent>
              <w:r w:rsidR="003717BB">
                <w:rPr>
                  <w:rFonts w:ascii="Times New Roman" w:eastAsia="Times New Roman" w:hAnsi="Times New Roman" w:cs="Times New Roman"/>
                  <w:color w:val="000000"/>
                </w:rPr>
                <w:t xml:space="preserve">T. Alder. M56056. [MPEG-I Future] Characterizing Rendering Methods for Immersive Applications. 2021-01-09. MPEG 133 – </w:t>
              </w:r>
              <w:proofErr w:type="spellStart"/>
              <w:r w:rsidR="003717BB">
                <w:rPr>
                  <w:rFonts w:ascii="Times New Roman" w:eastAsia="Times New Roman" w:hAnsi="Times New Roman" w:cs="Times New Roman"/>
                  <w:color w:val="000000"/>
                </w:rPr>
                <w:t>OnLine</w:t>
              </w:r>
              <w:proofErr w:type="spellEnd"/>
              <w:r w:rsidR="003717BB">
                <w:rPr>
                  <w:rFonts w:ascii="Times New Roman" w:eastAsia="Times New Roman" w:hAnsi="Times New Roman" w:cs="Times New Roman"/>
                  <w:color w:val="000000"/>
                </w:rPr>
                <w:t>.</w:t>
              </w:r>
            </w:sdtContent>
          </w:sdt>
        </w:p>
      </w:sdtContent>
    </w:sdt>
    <w:sdt>
      <w:sdtPr>
        <w:tag w:val="goog_rdk_177"/>
        <w:id w:val="331186859"/>
      </w:sdtPr>
      <w:sdtEndPr/>
      <w:sdtContent>
        <w:p w14:paraId="4AC6AC8E" w14:textId="77777777" w:rsidR="003717BB" w:rsidRDefault="0092079A" w:rsidP="003717BB">
          <w:pPr>
            <w:numPr>
              <w:ilvl w:val="0"/>
              <w:numId w:val="3"/>
            </w:numPr>
            <w:pBdr>
              <w:top w:val="nil"/>
              <w:left w:val="nil"/>
              <w:bottom w:val="nil"/>
              <w:right w:val="nil"/>
              <w:between w:val="nil"/>
            </w:pBdr>
            <w:autoSpaceDE/>
            <w:autoSpaceDN/>
            <w:rPr>
              <w:rFonts w:ascii="Times New Roman" w:eastAsia="Times New Roman" w:hAnsi="Times New Roman" w:cs="Times New Roman"/>
              <w:color w:val="000000"/>
            </w:rPr>
          </w:pPr>
          <w:sdt>
            <w:sdtPr>
              <w:tag w:val="goog_rdk_176"/>
              <w:id w:val="-2061153519"/>
            </w:sdtPr>
            <w:sdtEndPr/>
            <w:sdtContent>
              <w:r w:rsidR="003717BB">
                <w:rPr>
                  <w:rFonts w:ascii="Times New Roman" w:eastAsia="Times New Roman" w:hAnsi="Times New Roman" w:cs="Times New Roman"/>
                  <w:color w:val="000000"/>
                </w:rPr>
                <w:t xml:space="preserve">A. Hinds, P. Lude, T. Alder, E. Schur. [MPEG-I Future] On the applicability of MPEG-I Part 14 to support immersive displays. 2020-10-07. MPEG 132 – </w:t>
              </w:r>
              <w:proofErr w:type="spellStart"/>
              <w:r w:rsidR="003717BB">
                <w:rPr>
                  <w:rFonts w:ascii="Times New Roman" w:eastAsia="Times New Roman" w:hAnsi="Times New Roman" w:cs="Times New Roman"/>
                  <w:color w:val="000000"/>
                </w:rPr>
                <w:t>OnLine</w:t>
              </w:r>
              <w:proofErr w:type="spellEnd"/>
              <w:r w:rsidR="003717BB">
                <w:rPr>
                  <w:rFonts w:ascii="Times New Roman" w:eastAsia="Times New Roman" w:hAnsi="Times New Roman" w:cs="Times New Roman"/>
                  <w:color w:val="000000"/>
                </w:rPr>
                <w:t>.</w:t>
              </w:r>
            </w:sdtContent>
          </w:sdt>
        </w:p>
      </w:sdtContent>
    </w:sdt>
    <w:p w14:paraId="42D69A21" w14:textId="77777777" w:rsidR="003717BB" w:rsidRDefault="0092079A" w:rsidP="003717BB">
      <w:pPr>
        <w:numPr>
          <w:ilvl w:val="0"/>
          <w:numId w:val="3"/>
        </w:numPr>
        <w:pBdr>
          <w:top w:val="nil"/>
          <w:left w:val="nil"/>
          <w:bottom w:val="nil"/>
          <w:right w:val="nil"/>
          <w:between w:val="nil"/>
        </w:pBdr>
        <w:autoSpaceDE/>
        <w:autoSpaceDN/>
        <w:rPr>
          <w:rFonts w:ascii="Times New Roman" w:eastAsia="Times New Roman" w:hAnsi="Times New Roman" w:cs="Times New Roman"/>
          <w:color w:val="000000"/>
        </w:rPr>
      </w:pPr>
      <w:sdt>
        <w:sdtPr>
          <w:tag w:val="goog_rdk_178"/>
          <w:id w:val="800661181"/>
        </w:sdtPr>
        <w:sdtEndPr/>
        <w:sdtContent>
          <w:r w:rsidR="003717BB">
            <w:rPr>
              <w:rFonts w:ascii="Times New Roman" w:eastAsia="Times New Roman" w:hAnsi="Times New Roman" w:cs="Times New Roman"/>
              <w:color w:val="000000"/>
            </w:rPr>
            <w:t xml:space="preserve">A. Hinds, </w:t>
          </w:r>
          <w:proofErr w:type="gramStart"/>
          <w:r w:rsidR="003717BB">
            <w:rPr>
              <w:rFonts w:ascii="Times New Roman" w:eastAsia="Times New Roman" w:hAnsi="Times New Roman" w:cs="Times New Roman"/>
              <w:color w:val="000000"/>
            </w:rPr>
            <w:t>et al..</w:t>
          </w:r>
          <w:proofErr w:type="gramEnd"/>
          <w:r w:rsidR="003717BB">
            <w:rPr>
              <w:rFonts w:ascii="Times New Roman" w:eastAsia="Times New Roman" w:hAnsi="Times New Roman" w:cs="Times New Roman"/>
              <w:color w:val="000000"/>
            </w:rPr>
            <w:t xml:space="preserve"> [MPEG-I Future] On the characterization of emerging and current display technologies. 2020-10-07. MPEG 132 – </w:t>
          </w:r>
          <w:proofErr w:type="spellStart"/>
          <w:r w:rsidR="003717BB">
            <w:rPr>
              <w:rFonts w:ascii="Times New Roman" w:eastAsia="Times New Roman" w:hAnsi="Times New Roman" w:cs="Times New Roman"/>
              <w:color w:val="000000"/>
            </w:rPr>
            <w:t>OnLine</w:t>
          </w:r>
          <w:proofErr w:type="spellEnd"/>
          <w:r w:rsidR="003717BB">
            <w:rPr>
              <w:rFonts w:ascii="Times New Roman" w:eastAsia="Times New Roman" w:hAnsi="Times New Roman" w:cs="Times New Roman"/>
              <w:color w:val="000000"/>
            </w:rPr>
            <w:t>.</w:t>
          </w:r>
        </w:sdtContent>
      </w:sdt>
    </w:p>
    <w:p w14:paraId="3DE3B5F6" w14:textId="77777777" w:rsidR="003717BB" w:rsidRDefault="003717BB" w:rsidP="003717BB">
      <w:pPr>
        <w:pStyle w:val="Heading1"/>
        <w:spacing w:before="240" w:after="240"/>
        <w:ind w:left="0"/>
        <w:rPr>
          <w:rFonts w:ascii="Times New Roman" w:eastAsia="Times New Roman" w:hAnsi="Times New Roman" w:cs="Times New Roman"/>
          <w:sz w:val="32"/>
          <w:szCs w:val="32"/>
        </w:rPr>
      </w:pPr>
    </w:p>
    <w:p w14:paraId="63C86D44" w14:textId="77777777" w:rsidR="003717BB" w:rsidRDefault="003717BB" w:rsidP="003717BB">
      <w:pPr>
        <w:pStyle w:val="Heading1"/>
        <w:spacing w:before="240" w:after="240"/>
        <w:ind w:left="0"/>
        <w:rPr>
          <w:rFonts w:ascii="Times New Roman" w:eastAsia="Times New Roman" w:hAnsi="Times New Roman" w:cs="Times New Roman"/>
          <w:sz w:val="32"/>
          <w:szCs w:val="32"/>
        </w:rPr>
      </w:pPr>
      <w:r>
        <w:rPr>
          <w:rFonts w:ascii="Times New Roman" w:eastAsia="Times New Roman" w:hAnsi="Times New Roman" w:cs="Times New Roman"/>
          <w:sz w:val="32"/>
          <w:szCs w:val="32"/>
        </w:rPr>
        <w:t>APPENDIX A</w:t>
      </w:r>
    </w:p>
    <w:sdt>
      <w:sdtPr>
        <w:tag w:val="goog_rdk_180"/>
        <w:id w:val="1379359831"/>
      </w:sdtPr>
      <w:sdtEndPr/>
      <w:sdtContent>
        <w:p w14:paraId="1B14ADCF" w14:textId="77777777" w:rsidR="003717BB" w:rsidRDefault="003717BB" w:rsidP="003717BB">
          <w:pPr>
            <w:rPr>
              <w:rFonts w:ascii="Times New Roman" w:eastAsia="Times New Roman" w:hAnsi="Times New Roman" w:cs="Times New Roman"/>
            </w:rPr>
          </w:pPr>
          <w:r>
            <w:rPr>
              <w:rFonts w:ascii="Times New Roman" w:eastAsia="Times New Roman" w:hAnsi="Times New Roman" w:cs="Times New Roman"/>
            </w:rPr>
            <w:t xml:space="preserve">Appendix A provides a presentation that illustrates examples of each of the displays in the taxonomy, i.e., points of light, rays of light, and waves of light. </w:t>
          </w:r>
          <w:sdt>
            <w:sdtPr>
              <w:tag w:val="goog_rdk_179"/>
              <w:id w:val="-2101786785"/>
              <w:showingPlcHdr/>
            </w:sdtPr>
            <w:sdtEndPr/>
            <w:sdtContent>
              <w:r>
                <w:t xml:space="preserve">     </w:t>
              </w:r>
            </w:sdtContent>
          </w:sdt>
        </w:p>
      </w:sdtContent>
    </w:sdt>
    <w:sdt>
      <w:sdtPr>
        <w:tag w:val="goog_rdk_182"/>
        <w:id w:val="-1801371744"/>
      </w:sdtPr>
      <w:sdtEndPr/>
      <w:sdtContent>
        <w:p w14:paraId="035CAB74" w14:textId="77777777" w:rsidR="003717BB" w:rsidRDefault="0092079A" w:rsidP="003717BB">
          <w:pPr>
            <w:rPr>
              <w:rFonts w:ascii="Times New Roman" w:eastAsia="Times New Roman" w:hAnsi="Times New Roman" w:cs="Times New Roman"/>
            </w:rPr>
          </w:pPr>
          <w:sdt>
            <w:sdtPr>
              <w:tag w:val="goog_rdk_181"/>
              <w:id w:val="-793137337"/>
            </w:sdtPr>
            <w:sdtEndPr/>
            <w:sdtContent/>
          </w:sdt>
        </w:p>
      </w:sdtContent>
    </w:sdt>
    <w:sdt>
      <w:sdtPr>
        <w:rPr>
          <w:rFonts w:ascii="Times New Roman" w:hAnsi="Times New Roman" w:cs="Times New Roman"/>
          <w:sz w:val="32"/>
          <w:szCs w:val="32"/>
        </w:rPr>
        <w:tag w:val="goog_rdk_187"/>
        <w:id w:val="-248581835"/>
      </w:sdtPr>
      <w:sdtEndPr/>
      <w:sdtContent>
        <w:p w14:paraId="152A3F09" w14:textId="77777777" w:rsidR="003717BB" w:rsidRPr="007B5FDF" w:rsidRDefault="003717BB" w:rsidP="003717BB">
          <w:pPr>
            <w:pStyle w:val="Heading1"/>
            <w:spacing w:before="240" w:after="240"/>
            <w:ind w:left="0"/>
            <w:rPr>
              <w:rFonts w:ascii="Times New Roman" w:eastAsia="Times New Roman" w:hAnsi="Times New Roman" w:cs="Times New Roman"/>
              <w:sz w:val="32"/>
              <w:szCs w:val="32"/>
            </w:rPr>
          </w:pPr>
          <w:r w:rsidRPr="007B5FDF">
            <w:rPr>
              <w:rFonts w:ascii="Times New Roman" w:hAnsi="Times New Roman" w:cs="Times New Roman"/>
              <w:sz w:val="32"/>
              <w:szCs w:val="32"/>
            </w:rPr>
            <w:t>A</w:t>
          </w:r>
          <w:r>
            <w:rPr>
              <w:rFonts w:ascii="Times New Roman" w:hAnsi="Times New Roman" w:cs="Times New Roman"/>
              <w:sz w:val="32"/>
              <w:szCs w:val="32"/>
            </w:rPr>
            <w:t>PPENDIX</w:t>
          </w:r>
          <w:r w:rsidRPr="007B5FDF">
            <w:rPr>
              <w:rFonts w:ascii="Times New Roman" w:hAnsi="Times New Roman" w:cs="Times New Roman"/>
              <w:sz w:val="32"/>
              <w:szCs w:val="32"/>
            </w:rPr>
            <w:t xml:space="preserve"> B</w:t>
          </w:r>
        </w:p>
      </w:sdtContent>
    </w:sdt>
    <w:sdt>
      <w:sdtPr>
        <w:tag w:val="goog_rdk_190"/>
        <w:id w:val="627821354"/>
      </w:sdtPr>
      <w:sdtEndPr/>
      <w:sdtContent>
        <w:p w14:paraId="10C0F119" w14:textId="77777777" w:rsidR="003717BB" w:rsidRDefault="0092079A" w:rsidP="003717BB">
          <w:pPr>
            <w:rPr>
              <w:rFonts w:ascii="Times New Roman" w:eastAsia="Times New Roman" w:hAnsi="Times New Roman" w:cs="Times New Roman"/>
            </w:rPr>
          </w:pPr>
          <w:sdt>
            <w:sdtPr>
              <w:tag w:val="goog_rdk_189"/>
              <w:id w:val="-566961300"/>
            </w:sdtPr>
            <w:sdtEndPr/>
            <w:sdtContent>
              <w:r w:rsidR="003717BB">
                <w:rPr>
                  <w:rFonts w:ascii="Times New Roman" w:eastAsia="Times New Roman" w:hAnsi="Times New Roman" w:cs="Times New Roman"/>
                </w:rPr>
                <w:t xml:space="preserve">Appendix B provides a report of rendering methods that are relevant for immersive applications. </w:t>
              </w:r>
            </w:sdtContent>
          </w:sdt>
        </w:p>
      </w:sdtContent>
    </w:sdt>
    <w:p w14:paraId="54EE01BB" w14:textId="77777777" w:rsidR="003717BB" w:rsidRDefault="003717BB" w:rsidP="003717BB">
      <w:pPr>
        <w:rPr>
          <w:rFonts w:ascii="Times New Roman" w:eastAsia="Times New Roman" w:hAnsi="Times New Roman" w:cs="Times New Roman"/>
        </w:rPr>
      </w:pPr>
    </w:p>
    <w:p w14:paraId="49C53EDF" w14:textId="77777777" w:rsidR="003717BB" w:rsidRDefault="003717BB" w:rsidP="003717BB">
      <w:pPr>
        <w:pStyle w:val="Heading1"/>
        <w:spacing w:before="240" w:after="240"/>
        <w:ind w:left="0"/>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APPENDIX </w:t>
      </w:r>
      <w:sdt>
        <w:sdtPr>
          <w:tag w:val="goog_rdk_191"/>
          <w:id w:val="1640771116"/>
        </w:sdtPr>
        <w:sdtEndPr/>
        <w:sdtContent>
          <w:r>
            <w:rPr>
              <w:rFonts w:ascii="Times New Roman" w:eastAsia="Times New Roman" w:hAnsi="Times New Roman" w:cs="Times New Roman"/>
              <w:sz w:val="32"/>
              <w:szCs w:val="32"/>
            </w:rPr>
            <w:t>C</w:t>
          </w:r>
        </w:sdtContent>
      </w:sdt>
      <w:sdt>
        <w:sdtPr>
          <w:tag w:val="goog_rdk_192"/>
          <w:id w:val="-1606724008"/>
        </w:sdtPr>
        <w:sdtEndPr/>
        <w:sdtContent>
          <w:sdt>
            <w:sdtPr>
              <w:tag w:val="goog_rdk_193"/>
              <w:id w:val="-1362739433"/>
              <w:showingPlcHdr/>
            </w:sdtPr>
            <w:sdtEndPr/>
            <w:sdtContent>
              <w:r>
                <w:t xml:space="preserve">     </w:t>
              </w:r>
            </w:sdtContent>
          </w:sdt>
        </w:sdtContent>
      </w:sdt>
      <w:sdt>
        <w:sdtPr>
          <w:tag w:val="goog_rdk_194"/>
          <w:id w:val="-1029649434"/>
          <w:showingPlcHdr/>
        </w:sdtPr>
        <w:sdtEndPr/>
        <w:sdtContent>
          <w:r>
            <w:t xml:space="preserve">     </w:t>
          </w:r>
        </w:sdtContent>
      </w:sdt>
    </w:p>
    <w:p w14:paraId="2F09C5FB" w14:textId="39C25EF3" w:rsidR="003717BB" w:rsidRDefault="003717BB" w:rsidP="003717BB">
      <w:pPr>
        <w:rPr>
          <w:rFonts w:ascii="Times New Roman" w:eastAsia="Times New Roman" w:hAnsi="Times New Roman" w:cs="Times New Roman"/>
        </w:rPr>
      </w:pPr>
      <w:r>
        <w:rPr>
          <w:rFonts w:ascii="Times New Roman" w:eastAsia="Times New Roman" w:hAnsi="Times New Roman" w:cs="Times New Roman"/>
        </w:rPr>
        <w:t xml:space="preserve">Appendix </w:t>
      </w:r>
      <w:sdt>
        <w:sdtPr>
          <w:tag w:val="goog_rdk_195"/>
          <w:id w:val="-1361663318"/>
        </w:sdtPr>
        <w:sdtEndPr/>
        <w:sdtContent>
          <w:r>
            <w:rPr>
              <w:rFonts w:ascii="Times New Roman" w:eastAsia="Times New Roman" w:hAnsi="Times New Roman" w:cs="Times New Roman"/>
            </w:rPr>
            <w:t>C</w:t>
          </w:r>
        </w:sdtContent>
      </w:sdt>
      <w:sdt>
        <w:sdtPr>
          <w:tag w:val="goog_rdk_196"/>
          <w:id w:val="-1325122617"/>
        </w:sdtPr>
        <w:sdtEndPr/>
        <w:sdtContent>
          <w:r>
            <w:t xml:space="preserve"> </w:t>
          </w:r>
        </w:sdtContent>
      </w:sdt>
      <w:r>
        <w:rPr>
          <w:rFonts w:ascii="Times New Roman" w:eastAsia="Times New Roman" w:hAnsi="Times New Roman" w:cs="Times New Roman"/>
        </w:rPr>
        <w:t xml:space="preserve">provides a report of an overview and comparison of scene description formats based on a white paper published by </w:t>
      </w:r>
      <w:hyperlink r:id="rId17">
        <w:r>
          <w:rPr>
            <w:rFonts w:ascii="Times New Roman" w:eastAsia="Times New Roman" w:hAnsi="Times New Roman" w:cs="Times New Roman"/>
            <w:color w:val="0000FF"/>
            <w:u w:val="single"/>
          </w:rPr>
          <w:t>Immersive Digital Experiences Alliance</w:t>
        </w:r>
      </w:hyperlink>
      <w:r>
        <w:rPr>
          <w:rFonts w:ascii="Times New Roman" w:eastAsia="Times New Roman" w:hAnsi="Times New Roman" w:cs="Times New Roman"/>
        </w:rPr>
        <w:t xml:space="preserve">. </w:t>
      </w:r>
    </w:p>
    <w:p w14:paraId="70C16159" w14:textId="362B7040" w:rsidR="003717BB" w:rsidRDefault="003717BB" w:rsidP="003717BB">
      <w:pPr>
        <w:rPr>
          <w:rFonts w:ascii="Times New Roman" w:eastAsia="Times New Roman" w:hAnsi="Times New Roman" w:cs="Times New Roman"/>
        </w:rPr>
      </w:pPr>
    </w:p>
    <w:p w14:paraId="3B7E15A0" w14:textId="6B98DB99" w:rsidR="003717BB" w:rsidRPr="003717BB" w:rsidRDefault="003717BB" w:rsidP="003717BB">
      <w:pPr>
        <w:rPr>
          <w:rFonts w:ascii="Times New Roman" w:eastAsia="Times New Roman" w:hAnsi="Times New Roman" w:cs="Times New Roman"/>
          <w:b/>
          <w:bCs/>
        </w:rPr>
      </w:pPr>
      <w:r w:rsidRPr="003717BB">
        <w:rPr>
          <w:rFonts w:ascii="Times New Roman" w:eastAsia="Times New Roman" w:hAnsi="Times New Roman" w:cs="Times New Roman"/>
          <w:b/>
          <w:bCs/>
          <w:sz w:val="32"/>
          <w:szCs w:val="32"/>
        </w:rPr>
        <w:t xml:space="preserve">APPENDIX </w:t>
      </w:r>
      <w:sdt>
        <w:sdtPr>
          <w:rPr>
            <w:b/>
            <w:bCs/>
          </w:rPr>
          <w:tag w:val="goog_rdk_191"/>
          <w:id w:val="-893659732"/>
        </w:sdtPr>
        <w:sdtEndPr/>
        <w:sdtContent>
          <w:r w:rsidRPr="003717BB">
            <w:rPr>
              <w:rFonts w:ascii="Times New Roman" w:eastAsia="Times New Roman" w:hAnsi="Times New Roman" w:cs="Times New Roman"/>
              <w:b/>
              <w:bCs/>
              <w:sz w:val="32"/>
              <w:szCs w:val="32"/>
            </w:rPr>
            <w:t>D</w:t>
          </w:r>
        </w:sdtContent>
      </w:sdt>
    </w:p>
    <w:p w14:paraId="49ED451A" w14:textId="77777777" w:rsidR="003717BB" w:rsidRDefault="003717BB" w:rsidP="003717BB">
      <w:pPr>
        <w:rPr>
          <w:rFonts w:ascii="Times New Roman" w:eastAsia="Times New Roman" w:hAnsi="Times New Roman" w:cs="Times New Roman"/>
        </w:rPr>
      </w:pPr>
    </w:p>
    <w:p w14:paraId="45214096" w14:textId="2F06B7E8" w:rsidR="003717BB" w:rsidRDefault="003717BB" w:rsidP="003717BB">
      <w:pPr>
        <w:rPr>
          <w:rFonts w:ascii="Times New Roman" w:eastAsia="Times New Roman" w:hAnsi="Times New Roman" w:cs="Times New Roman"/>
        </w:rPr>
      </w:pPr>
      <w:r>
        <w:rPr>
          <w:rFonts w:ascii="Times New Roman" w:eastAsia="Times New Roman" w:hAnsi="Times New Roman" w:cs="Times New Roman"/>
        </w:rPr>
        <w:t xml:space="preserve">Appendix </w:t>
      </w:r>
      <w:sdt>
        <w:sdtPr>
          <w:tag w:val="goog_rdk_195"/>
          <w:id w:val="855394724"/>
        </w:sdtPr>
        <w:sdtEndPr/>
        <w:sdtContent>
          <w:r>
            <w:rPr>
              <w:rFonts w:ascii="Times New Roman" w:eastAsia="Times New Roman" w:hAnsi="Times New Roman" w:cs="Times New Roman"/>
            </w:rPr>
            <w:t>D</w:t>
          </w:r>
        </w:sdtContent>
      </w:sdt>
      <w:sdt>
        <w:sdtPr>
          <w:tag w:val="goog_rdk_196"/>
          <w:id w:val="1883356666"/>
        </w:sdtPr>
        <w:sdtEndPr/>
        <w:sdtContent>
          <w:r>
            <w:t xml:space="preserve"> </w:t>
          </w:r>
        </w:sdtContent>
      </w:sdt>
      <w:r>
        <w:rPr>
          <w:rFonts w:ascii="Times New Roman" w:eastAsia="Times New Roman" w:hAnsi="Times New Roman" w:cs="Times New Roman"/>
        </w:rPr>
        <w:t xml:space="preserve">provides a slide presentation of the report provided in Appendix C. </w:t>
      </w:r>
    </w:p>
    <w:p w14:paraId="24FD0746" w14:textId="77777777" w:rsidR="003717BB" w:rsidRDefault="003717BB" w:rsidP="003717BB">
      <w:pPr>
        <w:spacing w:before="240" w:after="240"/>
        <w:rPr>
          <w:rFonts w:ascii="Times New Roman" w:eastAsia="Times New Roman" w:hAnsi="Times New Roman" w:cs="Times New Roman"/>
        </w:rPr>
      </w:pPr>
    </w:p>
    <w:p w14:paraId="1A0CE126" w14:textId="77777777" w:rsidR="003717BB" w:rsidRDefault="003717BB" w:rsidP="003717BB"/>
    <w:p w14:paraId="189CF57A" w14:textId="77777777" w:rsidR="003717BB" w:rsidRPr="003226C8" w:rsidRDefault="003717BB" w:rsidP="0018563E">
      <w:pPr>
        <w:rPr>
          <w:rFonts w:ascii="Times New Roman" w:hAnsi="Times New Roman" w:cs="Times New Roman"/>
          <w:sz w:val="24"/>
        </w:rPr>
      </w:pPr>
    </w:p>
    <w:sectPr w:rsidR="003717BB" w:rsidRPr="003226C8" w:rsidSect="00954B0D">
      <w:footerReference w:type="default" r:id="rId18"/>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230CA3" w14:textId="77777777" w:rsidR="0092079A" w:rsidRDefault="0092079A" w:rsidP="009E784A">
      <w:r>
        <w:separator/>
      </w:r>
    </w:p>
  </w:endnote>
  <w:endnote w:type="continuationSeparator" w:id="0">
    <w:p w14:paraId="309A89B0" w14:textId="77777777" w:rsidR="0092079A" w:rsidRDefault="0092079A"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pple Color Emoji">
    <w:altName w:val="Apple Color Emoji"/>
    <w:panose1 w:val="00000000000000000000"/>
    <w:charset w:val="00"/>
    <w:family w:val="auto"/>
    <w:pitch w:val="variable"/>
    <w:sig w:usb0="00000003" w:usb1="18000000" w:usb2="14000000" w:usb3="00000000" w:csb0="00000001" w:csb1="00000000"/>
  </w:font>
  <w:font w:name="Noto Sans Symbols">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02918469"/>
      <w:docPartObj>
        <w:docPartGallery w:val="Page Numbers (Bottom of Page)"/>
        <w:docPartUnique/>
      </w:docPartObj>
    </w:sdtPr>
    <w:sdtEndPr>
      <w:rPr>
        <w:noProof/>
      </w:rPr>
    </w:sdtEndPr>
    <w:sdtContent>
      <w:p w14:paraId="2B981490" w14:textId="7ED26252" w:rsidR="00385C5D" w:rsidRDefault="00385C5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385C5D" w:rsidRDefault="00385C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11597E" w14:textId="77777777" w:rsidR="0092079A" w:rsidRDefault="0092079A" w:rsidP="009E784A">
      <w:r>
        <w:separator/>
      </w:r>
    </w:p>
  </w:footnote>
  <w:footnote w:type="continuationSeparator" w:id="0">
    <w:p w14:paraId="0A83F1E0" w14:textId="77777777" w:rsidR="0092079A" w:rsidRDefault="0092079A" w:rsidP="009E78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04010D"/>
    <w:multiLevelType w:val="multilevel"/>
    <w:tmpl w:val="F718DC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5D71C90"/>
    <w:multiLevelType w:val="multilevel"/>
    <w:tmpl w:val="D5001C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7F969A6"/>
    <w:multiLevelType w:val="multilevel"/>
    <w:tmpl w:val="AB4878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7C2246"/>
    <w:multiLevelType w:val="multilevel"/>
    <w:tmpl w:val="FB709B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9E91CFD"/>
    <w:multiLevelType w:val="multilevel"/>
    <w:tmpl w:val="A81E1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C211D77"/>
    <w:multiLevelType w:val="multilevel"/>
    <w:tmpl w:val="1EB2F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737053A3"/>
    <w:multiLevelType w:val="multilevel"/>
    <w:tmpl w:val="A9B624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6"/>
  </w:num>
  <w:num w:numId="2">
    <w:abstractNumId w:val="3"/>
  </w:num>
  <w:num w:numId="3">
    <w:abstractNumId w:val="7"/>
  </w:num>
  <w:num w:numId="4">
    <w:abstractNumId w:val="4"/>
  </w:num>
  <w:num w:numId="5">
    <w:abstractNumId w:val="5"/>
  </w:num>
  <w:num w:numId="6">
    <w:abstractNumId w:val="0"/>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0F09"/>
    <w:rsid w:val="000968DA"/>
    <w:rsid w:val="000C78E6"/>
    <w:rsid w:val="0017051E"/>
    <w:rsid w:val="0018563E"/>
    <w:rsid w:val="00196997"/>
    <w:rsid w:val="00263789"/>
    <w:rsid w:val="00264320"/>
    <w:rsid w:val="003226C8"/>
    <w:rsid w:val="003717BB"/>
    <w:rsid w:val="00385C5D"/>
    <w:rsid w:val="003B028F"/>
    <w:rsid w:val="003B0FC6"/>
    <w:rsid w:val="00433675"/>
    <w:rsid w:val="004369F0"/>
    <w:rsid w:val="004E45B6"/>
    <w:rsid w:val="004F5473"/>
    <w:rsid w:val="005612C2"/>
    <w:rsid w:val="005C2A51"/>
    <w:rsid w:val="0063127E"/>
    <w:rsid w:val="00680049"/>
    <w:rsid w:val="0070546A"/>
    <w:rsid w:val="008E7795"/>
    <w:rsid w:val="0092079A"/>
    <w:rsid w:val="00954B0D"/>
    <w:rsid w:val="009636E0"/>
    <w:rsid w:val="00980E7B"/>
    <w:rsid w:val="009B09C2"/>
    <w:rsid w:val="009C5AAC"/>
    <w:rsid w:val="009D5D9F"/>
    <w:rsid w:val="009E784A"/>
    <w:rsid w:val="00B020BF"/>
    <w:rsid w:val="00B21C82"/>
    <w:rsid w:val="00B24CCE"/>
    <w:rsid w:val="00CB798F"/>
    <w:rsid w:val="00CD36BE"/>
    <w:rsid w:val="00CD7227"/>
    <w:rsid w:val="00CF1629"/>
    <w:rsid w:val="00D535B3"/>
    <w:rsid w:val="00D709E9"/>
    <w:rsid w:val="00E843CE"/>
    <w:rsid w:val="00E9507F"/>
    <w:rsid w:val="00E965CC"/>
    <w:rsid w:val="00EA0017"/>
    <w:rsid w:val="00EF47D4"/>
    <w:rsid w:val="00F03F9B"/>
    <w:rsid w:val="00F419DA"/>
    <w:rsid w:val="00F73309"/>
    <w:rsid w:val="00FE5FC4"/>
    <w:rsid w:val="00FF26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104"/>
      <w:outlineLvl w:val="0"/>
    </w:pPr>
    <w:rPr>
      <w:b/>
      <w:bCs/>
      <w:sz w:val="24"/>
      <w:szCs w:val="24"/>
    </w:rPr>
  </w:style>
  <w:style w:type="paragraph" w:styleId="Heading2">
    <w:name w:val="heading 2"/>
    <w:basedOn w:val="Normal"/>
    <w:next w:val="Normal"/>
    <w:link w:val="Heading2Char"/>
    <w:uiPriority w:val="9"/>
    <w:unhideWhenUsed/>
    <w:qFormat/>
    <w:rsid w:val="003717BB"/>
    <w:pPr>
      <w:keepNext/>
      <w:keepLines/>
      <w:autoSpaceDE/>
      <w:autoSpaceDN/>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3717BB"/>
    <w:pPr>
      <w:keepNext/>
      <w:keepLines/>
      <w:autoSpaceDE/>
      <w:autoSpaceDN/>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character" w:styleId="FollowedHyperlink">
    <w:name w:val="FollowedHyperlink"/>
    <w:basedOn w:val="DefaultParagraphFont"/>
    <w:uiPriority w:val="99"/>
    <w:semiHidden/>
    <w:unhideWhenUsed/>
    <w:rsid w:val="0070546A"/>
    <w:rPr>
      <w:color w:val="800080" w:themeColor="followedHyperlink"/>
      <w:u w:val="single"/>
    </w:rPr>
  </w:style>
  <w:style w:type="character" w:customStyle="1" w:styleId="Heading2Char">
    <w:name w:val="Heading 2 Char"/>
    <w:basedOn w:val="DefaultParagraphFont"/>
    <w:link w:val="Heading2"/>
    <w:uiPriority w:val="9"/>
    <w:rsid w:val="003717BB"/>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3717BB"/>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d.iso.org/documents/ui/" TargetMode="Externa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avalonholographics.com" TargetMode="External"/><Relationship Id="rId17" Type="http://schemas.openxmlformats.org/officeDocument/2006/relationships/hyperlink" Target="http://immersivealliance.org/" TargetMode="External"/><Relationship Id="rId2" Type="http://schemas.openxmlformats.org/officeDocument/2006/relationships/styles" Target="styles.xml"/><Relationship Id="rId16" Type="http://schemas.openxmlformats.org/officeDocument/2006/relationships/hyperlink" Target="https://www.immersivealliance.org/download/download-idea-white-papers/"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yperlink" Target="https://doi.org/10.1145/3386569.3392485" TargetMode="External"/><Relationship Id="rId10" Type="http://schemas.openxmlformats.org/officeDocument/2006/relationships/hyperlink" Target="https://voxon.co/products/"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vivid-q.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12</Pages>
  <Words>4525</Words>
  <Characters>25798</Characters>
  <Application>Microsoft Office Word</Application>
  <DocSecurity>0</DocSecurity>
  <Lines>214</Lines>
  <Paragraphs>60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30263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 </dc:creator>
  <cp:lastModifiedBy>Curcio, Igor (Nokia - FI/Tampere)</cp:lastModifiedBy>
  <cp:revision>10</cp:revision>
  <dcterms:created xsi:type="dcterms:W3CDTF">2020-10-14T20:37:00Z</dcterms:created>
  <dcterms:modified xsi:type="dcterms:W3CDTF">2021-05-14T22:58:00Z</dcterms:modified>
</cp:coreProperties>
</file>