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7D657" w14:textId="402AA559" w:rsidR="00CB798F" w:rsidRPr="004F5473" w:rsidRDefault="00E843CE" w:rsidP="00385C5D">
      <w:pPr>
        <w:pStyle w:val="Title"/>
        <w:tabs>
          <w:tab w:val="left" w:pos="4589"/>
        </w:tabs>
        <w:jc w:val="right"/>
        <w:rPr>
          <w:sz w:val="44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="004E45B6" w:rsidRPr="004F5473">
        <w:rPr>
          <w:w w:val="115"/>
          <w:u w:val="thick"/>
        </w:rPr>
        <w:t>ISO/IEC JTC 1/SC</w:t>
      </w:r>
      <w:r w:rsidR="004E45B6" w:rsidRPr="004F5473">
        <w:rPr>
          <w:spacing w:val="-25"/>
          <w:w w:val="115"/>
          <w:u w:val="thick"/>
        </w:rPr>
        <w:t xml:space="preserve"> </w:t>
      </w:r>
      <w:r w:rsidR="004E45B6" w:rsidRPr="004F5473">
        <w:rPr>
          <w:w w:val="115"/>
          <w:u w:val="thick"/>
        </w:rPr>
        <w:t>29/WG</w:t>
      </w:r>
      <w:r w:rsidR="004E45B6" w:rsidRPr="004F5473">
        <w:rPr>
          <w:spacing w:val="-9"/>
          <w:w w:val="115"/>
          <w:u w:val="thick"/>
        </w:rPr>
        <w:t xml:space="preserve"> </w:t>
      </w:r>
      <w:r w:rsidR="001E3306">
        <w:rPr>
          <w:w w:val="115"/>
          <w:u w:val="thick"/>
        </w:rPr>
        <w:t>8</w:t>
      </w:r>
      <w:r w:rsidR="00263789">
        <w:rPr>
          <w:w w:val="115"/>
          <w:u w:val="thick"/>
        </w:rPr>
        <w:t xml:space="preserve"> </w:t>
      </w:r>
      <w:r w:rsidR="004E45B6" w:rsidRPr="004F5473">
        <w:rPr>
          <w:w w:val="115"/>
          <w:sz w:val="44"/>
          <w:u w:val="thick"/>
        </w:rPr>
        <w:t>N</w:t>
      </w:r>
      <w:r w:rsidR="005612C2">
        <w:rPr>
          <w:spacing w:val="28"/>
          <w:w w:val="115"/>
          <w:sz w:val="44"/>
          <w:u w:val="thick"/>
        </w:rPr>
        <w:t>00</w:t>
      </w:r>
      <w:r w:rsidR="00A76154">
        <w:rPr>
          <w:spacing w:val="28"/>
          <w:w w:val="115"/>
          <w:sz w:val="44"/>
          <w:u w:val="thick"/>
        </w:rPr>
        <w:t>41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29EDE192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6A41F" w14:textId="407B62B3" w:rsidR="00CB798F" w:rsidRPr="004F5473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ISO/IEC JTC 1/SC 29/WG </w:t>
                            </w:r>
                            <w:r w:rsidR="001E3306">
                              <w:rPr>
                                <w:b/>
                                <w:w w:val="115"/>
                                <w:sz w:val="23"/>
                              </w:rPr>
                              <w:t>8</w:t>
                            </w:r>
                          </w:p>
                          <w:p w14:paraId="0B92F43C" w14:textId="3EA4629E" w:rsidR="00CB798F" w:rsidRDefault="004E45B6" w:rsidP="000C78E6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1E3306">
                              <w:rPr>
                                <w:b/>
                                <w:w w:val="115"/>
                                <w:sz w:val="23"/>
                              </w:rPr>
                              <w:t>GENOMIC CODING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>Convenorship: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1E3306">
                              <w:rPr>
                                <w:b/>
                                <w:w w:val="115"/>
                                <w:sz w:val="23"/>
                              </w:rPr>
                              <w:t xml:space="preserve">SNV 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>(</w:t>
                            </w:r>
                            <w:r w:rsidR="001E3306">
                              <w:rPr>
                                <w:b/>
                                <w:w w:val="115"/>
                                <w:sz w:val="23"/>
                              </w:rPr>
                              <w:t>SWITZERLAND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" filled="f" strokeweight=".27094mm">
                <v:textbox inset="0,0,0,0">
                  <w:txbxContent>
                    <w:p w14:paraId="1CC6A41F" w14:textId="407B62B3" w:rsidR="00CB798F" w:rsidRPr="004F5473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ISO/IEC JTC 1/SC 29/WG </w:t>
                      </w:r>
                      <w:r w:rsidR="001E3306">
                        <w:rPr>
                          <w:b/>
                          <w:w w:val="115"/>
                          <w:sz w:val="23"/>
                        </w:rPr>
                        <w:t>8</w:t>
                      </w:r>
                    </w:p>
                    <w:p w14:paraId="0B92F43C" w14:textId="3EA4629E" w:rsidR="00CB798F" w:rsidRDefault="004E45B6" w:rsidP="000C78E6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1E3306">
                        <w:rPr>
                          <w:b/>
                          <w:w w:val="115"/>
                          <w:sz w:val="23"/>
                        </w:rPr>
                        <w:t>GENOMIC CODING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br/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>Convenorship: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1E3306">
                        <w:rPr>
                          <w:b/>
                          <w:w w:val="115"/>
                          <w:sz w:val="23"/>
                        </w:rPr>
                        <w:t xml:space="preserve">SNV 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>(</w:t>
                      </w:r>
                      <w:r w:rsidR="001E3306">
                        <w:rPr>
                          <w:b/>
                          <w:w w:val="115"/>
                          <w:sz w:val="23"/>
                        </w:rPr>
                        <w:t>SWITZERLAND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4F5473" w:rsidRDefault="004E45B6">
      <w:pPr>
        <w:tabs>
          <w:tab w:val="left" w:pos="3099"/>
        </w:tabs>
        <w:spacing w:before="103"/>
        <w:ind w:left="104"/>
        <w:rPr>
          <w:sz w:val="24"/>
        </w:rPr>
      </w:pPr>
      <w:r w:rsidRPr="004F5473">
        <w:rPr>
          <w:b/>
          <w:w w:val="120"/>
          <w:sz w:val="24"/>
        </w:rPr>
        <w:t>Document</w:t>
      </w:r>
      <w:r w:rsidRPr="004F5473">
        <w:rPr>
          <w:b/>
          <w:spacing w:val="14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type:</w:t>
      </w:r>
      <w:r w:rsidRPr="004F5473">
        <w:rPr>
          <w:b/>
          <w:w w:val="120"/>
          <w:sz w:val="24"/>
        </w:rPr>
        <w:tab/>
      </w:r>
      <w:r w:rsidR="00385C5D">
        <w:rPr>
          <w:w w:val="120"/>
          <w:sz w:val="24"/>
        </w:rPr>
        <w:t>Output Document</w:t>
      </w:r>
    </w:p>
    <w:p w14:paraId="5F8F5C9B" w14:textId="77777777" w:rsidR="00CB798F" w:rsidRPr="004F5473" w:rsidRDefault="00CB798F">
      <w:pPr>
        <w:spacing w:before="1"/>
        <w:rPr>
          <w:sz w:val="36"/>
        </w:rPr>
      </w:pPr>
    </w:p>
    <w:p w14:paraId="19E086F8" w14:textId="2A3F89E7" w:rsidR="00CB798F" w:rsidRPr="00D930AD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</w:pPr>
      <w:r w:rsidRPr="004F5473">
        <w:rPr>
          <w:b/>
          <w:w w:val="120"/>
        </w:rPr>
        <w:t>Title:</w:t>
      </w:r>
      <w:r w:rsidRPr="004F5473">
        <w:rPr>
          <w:b/>
          <w:w w:val="120"/>
        </w:rPr>
        <w:tab/>
      </w:r>
      <w:r w:rsidR="00E1160D" w:rsidRPr="00E1160D">
        <w:rPr>
          <w:rFonts w:eastAsia="Times New Roman"/>
        </w:rPr>
        <w:t xml:space="preserve">Evaluation </w:t>
      </w:r>
      <w:r w:rsidR="00DC016A">
        <w:rPr>
          <w:rFonts w:eastAsia="Times New Roman"/>
        </w:rPr>
        <w:t>P</w:t>
      </w:r>
      <w:r w:rsidR="00E1160D" w:rsidRPr="00E1160D">
        <w:rPr>
          <w:rFonts w:eastAsia="Times New Roman"/>
        </w:rPr>
        <w:t xml:space="preserve">rocedure for the </w:t>
      </w:r>
      <w:r w:rsidR="004A40DB">
        <w:rPr>
          <w:rFonts w:eastAsia="Times New Roman"/>
        </w:rPr>
        <w:t xml:space="preserve">Joint </w:t>
      </w:r>
      <w:r w:rsidR="00E1160D" w:rsidRPr="00E1160D">
        <w:rPr>
          <w:rFonts w:eastAsia="Times New Roman"/>
        </w:rPr>
        <w:t xml:space="preserve">Call for Proposals </w:t>
      </w:r>
      <w:r w:rsidR="00792421">
        <w:rPr>
          <w:rFonts w:eastAsia="Times New Roman"/>
        </w:rPr>
        <w:t>on</w:t>
      </w:r>
      <w:r w:rsidR="00E1160D" w:rsidRPr="00E1160D">
        <w:rPr>
          <w:rFonts w:eastAsia="Times New Roman"/>
        </w:rPr>
        <w:t xml:space="preserve"> New Advanced Features and New Technologies for MPEG-G</w:t>
      </w:r>
    </w:p>
    <w:p w14:paraId="55A697B5" w14:textId="77777777" w:rsidR="00CB798F" w:rsidRPr="004F5473" w:rsidRDefault="00CB798F">
      <w:pPr>
        <w:spacing w:before="6"/>
        <w:rPr>
          <w:sz w:val="34"/>
        </w:rPr>
      </w:pPr>
    </w:p>
    <w:p w14:paraId="5C1A346D" w14:textId="189819F4" w:rsidR="00FF2653" w:rsidRPr="004F5473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4F5473">
        <w:rPr>
          <w:b/>
          <w:w w:val="120"/>
        </w:rPr>
        <w:t>Status:</w:t>
      </w:r>
      <w:r w:rsidRPr="004F5473">
        <w:rPr>
          <w:b/>
          <w:w w:val="120"/>
        </w:rPr>
        <w:tab/>
      </w:r>
      <w:r w:rsidR="00385C5D">
        <w:rPr>
          <w:w w:val="120"/>
        </w:rPr>
        <w:t>Approved</w:t>
      </w:r>
    </w:p>
    <w:p w14:paraId="36C6630F" w14:textId="745A0E44" w:rsidR="00FF2653" w:rsidRPr="004F5473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</w:pPr>
    </w:p>
    <w:p w14:paraId="030AD9B9" w14:textId="77777777" w:rsidR="00FF2653" w:rsidRPr="004F5473" w:rsidRDefault="00FF2653">
      <w:pPr>
        <w:tabs>
          <w:tab w:val="left" w:pos="3099"/>
        </w:tabs>
        <w:ind w:left="104"/>
        <w:rPr>
          <w:b/>
          <w:w w:val="125"/>
          <w:sz w:val="24"/>
        </w:rPr>
      </w:pPr>
    </w:p>
    <w:p w14:paraId="1718C661" w14:textId="2298B616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5"/>
          <w:sz w:val="24"/>
        </w:rPr>
        <w:t>Date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of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document:</w:t>
      </w:r>
      <w:r w:rsidRPr="004F5473">
        <w:rPr>
          <w:b/>
          <w:w w:val="125"/>
          <w:sz w:val="24"/>
        </w:rPr>
        <w:tab/>
      </w:r>
      <w:r w:rsidRPr="004F5473">
        <w:rPr>
          <w:w w:val="125"/>
          <w:sz w:val="24"/>
        </w:rPr>
        <w:t>202</w:t>
      </w:r>
      <w:r w:rsidR="00E1160D">
        <w:rPr>
          <w:w w:val="125"/>
          <w:sz w:val="24"/>
        </w:rPr>
        <w:t>1</w:t>
      </w:r>
      <w:r w:rsidRPr="004F5473">
        <w:rPr>
          <w:w w:val="125"/>
          <w:sz w:val="24"/>
        </w:rPr>
        <w:t>-</w:t>
      </w:r>
      <w:r w:rsidR="00E1160D">
        <w:rPr>
          <w:w w:val="125"/>
          <w:sz w:val="24"/>
        </w:rPr>
        <w:t>0</w:t>
      </w:r>
      <w:r w:rsidR="00A76154">
        <w:rPr>
          <w:w w:val="125"/>
          <w:sz w:val="24"/>
        </w:rPr>
        <w:t>5</w:t>
      </w:r>
      <w:r w:rsidRPr="004F5473">
        <w:rPr>
          <w:w w:val="125"/>
          <w:sz w:val="24"/>
        </w:rPr>
        <w:t>-</w:t>
      </w:r>
      <w:r w:rsidR="00A76154">
        <w:rPr>
          <w:w w:val="125"/>
          <w:sz w:val="24"/>
        </w:rPr>
        <w:t>1</w:t>
      </w:r>
    </w:p>
    <w:p w14:paraId="2C7F288B" w14:textId="77777777" w:rsidR="00CB798F" w:rsidRPr="004F5473" w:rsidRDefault="00CB798F">
      <w:pPr>
        <w:spacing w:before="1"/>
        <w:rPr>
          <w:sz w:val="36"/>
        </w:rPr>
      </w:pPr>
    </w:p>
    <w:p w14:paraId="254323E8" w14:textId="0EB50508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10"/>
          <w:sz w:val="24"/>
        </w:rPr>
        <w:t>Source:</w:t>
      </w:r>
      <w:r w:rsidRPr="004F5473">
        <w:rPr>
          <w:b/>
          <w:w w:val="110"/>
          <w:sz w:val="24"/>
        </w:rPr>
        <w:tab/>
      </w:r>
      <w:r w:rsidRPr="004F5473">
        <w:rPr>
          <w:w w:val="110"/>
          <w:sz w:val="24"/>
        </w:rPr>
        <w:t>ISO/IEC JTC 1/SC 29/WG</w:t>
      </w:r>
      <w:r w:rsidRPr="004F5473">
        <w:rPr>
          <w:spacing w:val="4"/>
          <w:w w:val="110"/>
          <w:sz w:val="24"/>
        </w:rPr>
        <w:t xml:space="preserve"> </w:t>
      </w:r>
      <w:r w:rsidR="001E3306">
        <w:rPr>
          <w:w w:val="110"/>
          <w:sz w:val="24"/>
        </w:rPr>
        <w:t>8</w:t>
      </w:r>
    </w:p>
    <w:p w14:paraId="1BC532BB" w14:textId="77777777" w:rsidR="00CB798F" w:rsidRPr="004F5473" w:rsidRDefault="00CB798F">
      <w:pPr>
        <w:spacing w:before="1"/>
        <w:rPr>
          <w:sz w:val="36"/>
        </w:rPr>
      </w:pPr>
    </w:p>
    <w:p w14:paraId="7737F34B" w14:textId="0E9804AA" w:rsidR="00CB798F" w:rsidRPr="004F5473" w:rsidRDefault="004E45B6">
      <w:pPr>
        <w:pStyle w:val="Heading1"/>
        <w:tabs>
          <w:tab w:val="left" w:pos="3099"/>
        </w:tabs>
        <w:rPr>
          <w:b w:val="0"/>
        </w:rPr>
      </w:pPr>
      <w:r w:rsidRPr="004F5473">
        <w:rPr>
          <w:w w:val="115"/>
        </w:rPr>
        <w:t>Expected</w:t>
      </w:r>
      <w:r w:rsidRPr="004F5473">
        <w:rPr>
          <w:spacing w:val="42"/>
          <w:w w:val="115"/>
        </w:rPr>
        <w:t xml:space="preserve"> </w:t>
      </w:r>
      <w:r w:rsidRPr="004F5473">
        <w:rPr>
          <w:w w:val="115"/>
        </w:rPr>
        <w:t>action:</w:t>
      </w:r>
      <w:r w:rsidRPr="004F5473">
        <w:rPr>
          <w:w w:val="115"/>
        </w:rPr>
        <w:tab/>
      </w:r>
      <w:r w:rsidR="00A76154">
        <w:rPr>
          <w:b w:val="0"/>
          <w:w w:val="115"/>
        </w:rPr>
        <w:t>None</w:t>
      </w:r>
    </w:p>
    <w:p w14:paraId="387D6966" w14:textId="3444C12D" w:rsidR="00CB798F" w:rsidRPr="004F5473" w:rsidRDefault="004E45B6">
      <w:pPr>
        <w:tabs>
          <w:tab w:val="right" w:pos="4526"/>
        </w:tabs>
        <w:spacing w:before="416"/>
        <w:ind w:left="104"/>
        <w:rPr>
          <w:sz w:val="24"/>
        </w:rPr>
      </w:pPr>
      <w:r w:rsidRPr="004F5473">
        <w:rPr>
          <w:b/>
          <w:w w:val="120"/>
          <w:sz w:val="24"/>
        </w:rPr>
        <w:t>Action</w:t>
      </w:r>
      <w:r w:rsidRPr="004F5473">
        <w:rPr>
          <w:b/>
          <w:spacing w:val="1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due</w:t>
      </w:r>
      <w:r w:rsidRPr="004F5473">
        <w:rPr>
          <w:b/>
          <w:spacing w:val="2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date:</w:t>
      </w:r>
      <w:r w:rsidR="00A76154">
        <w:rPr>
          <w:b/>
          <w:w w:val="120"/>
          <w:sz w:val="24"/>
        </w:rPr>
        <w:t xml:space="preserve">         </w:t>
      </w:r>
      <w:r w:rsidR="00A76154" w:rsidRPr="00A76154">
        <w:rPr>
          <w:w w:val="120"/>
          <w:sz w:val="24"/>
        </w:rPr>
        <w:t>None</w:t>
      </w:r>
    </w:p>
    <w:p w14:paraId="3E415049" w14:textId="77777777" w:rsidR="00CB798F" w:rsidRPr="004F5473" w:rsidRDefault="00CB798F">
      <w:pPr>
        <w:spacing w:before="1"/>
        <w:rPr>
          <w:sz w:val="36"/>
        </w:rPr>
      </w:pPr>
      <w:bookmarkStart w:id="0" w:name="_GoBack"/>
      <w:bookmarkEnd w:id="0"/>
    </w:p>
    <w:p w14:paraId="6AB1DF60" w14:textId="0C406EC4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No.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pages:</w:t>
      </w:r>
      <w:r w:rsidRPr="004F5473">
        <w:rPr>
          <w:b/>
          <w:w w:val="120"/>
          <w:sz w:val="24"/>
        </w:rPr>
        <w:tab/>
      </w:r>
      <w:r w:rsidR="005D57B9">
        <w:rPr>
          <w:w w:val="120"/>
          <w:sz w:val="24"/>
        </w:rPr>
        <w:t>5</w:t>
      </w:r>
      <w:r w:rsidRPr="004F5473">
        <w:rPr>
          <w:w w:val="120"/>
          <w:sz w:val="24"/>
        </w:rPr>
        <w:t xml:space="preserve"> (with cover</w:t>
      </w:r>
      <w:r w:rsidRPr="004F5473">
        <w:rPr>
          <w:spacing w:val="-10"/>
          <w:w w:val="120"/>
          <w:sz w:val="24"/>
        </w:rPr>
        <w:t xml:space="preserve"> </w:t>
      </w:r>
      <w:r w:rsidRPr="004F5473">
        <w:rPr>
          <w:w w:val="120"/>
          <w:sz w:val="24"/>
        </w:rPr>
        <w:t>page)</w:t>
      </w:r>
    </w:p>
    <w:p w14:paraId="44D3646E" w14:textId="77777777" w:rsidR="00CB798F" w:rsidRPr="004F5473" w:rsidRDefault="00CB798F">
      <w:pPr>
        <w:spacing w:before="1"/>
        <w:rPr>
          <w:sz w:val="36"/>
        </w:rPr>
      </w:pPr>
    </w:p>
    <w:p w14:paraId="60A86B64" w14:textId="1E4CF402" w:rsidR="00FF2653" w:rsidRPr="004F5473" w:rsidRDefault="00FF2653" w:rsidP="00FF2653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Email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proofErr w:type="spellStart"/>
      <w:r w:rsidRPr="004F5473">
        <w:rPr>
          <w:b/>
          <w:w w:val="120"/>
          <w:sz w:val="24"/>
        </w:rPr>
        <w:t>Convenor</w:t>
      </w:r>
      <w:proofErr w:type="spellEnd"/>
      <w:r w:rsidRPr="004F5473">
        <w:rPr>
          <w:b/>
          <w:w w:val="120"/>
          <w:sz w:val="24"/>
        </w:rPr>
        <w:t>:</w:t>
      </w:r>
      <w:r w:rsidRPr="004F5473">
        <w:rPr>
          <w:b/>
          <w:w w:val="120"/>
          <w:sz w:val="24"/>
        </w:rPr>
        <w:tab/>
      </w:r>
      <w:r w:rsidR="001E3306">
        <w:rPr>
          <w:w w:val="120"/>
          <w:sz w:val="24"/>
        </w:rPr>
        <w:t>marco</w:t>
      </w:r>
      <w:r w:rsidR="000C78E6" w:rsidRPr="004F5473">
        <w:rPr>
          <w:w w:val="120"/>
          <w:sz w:val="24"/>
        </w:rPr>
        <w:t>.</w:t>
      </w:r>
      <w:r w:rsidR="001E3306">
        <w:rPr>
          <w:w w:val="120"/>
          <w:sz w:val="24"/>
        </w:rPr>
        <w:t>mattavelli</w:t>
      </w:r>
      <w:r w:rsidRPr="004F5473">
        <w:rPr>
          <w:w w:val="120"/>
          <w:sz w:val="24"/>
        </w:rPr>
        <w:t>@</w:t>
      </w:r>
      <w:r w:rsidR="001E3306">
        <w:rPr>
          <w:w w:val="120"/>
          <w:sz w:val="24"/>
        </w:rPr>
        <w:t>epfl</w:t>
      </w:r>
      <w:r w:rsidR="000C78E6" w:rsidRPr="004F5473">
        <w:rPr>
          <w:w w:val="120"/>
          <w:sz w:val="24"/>
        </w:rPr>
        <w:t>.c</w:t>
      </w:r>
      <w:r w:rsidR="001E3306">
        <w:rPr>
          <w:w w:val="120"/>
          <w:sz w:val="24"/>
        </w:rPr>
        <w:t>h</w:t>
      </w:r>
    </w:p>
    <w:p w14:paraId="050B5CFC" w14:textId="77777777" w:rsidR="00CB798F" w:rsidRPr="004F5473" w:rsidRDefault="00CB798F">
      <w:pPr>
        <w:spacing w:before="1"/>
        <w:rPr>
          <w:b/>
          <w:sz w:val="36"/>
        </w:rPr>
      </w:pPr>
    </w:p>
    <w:p w14:paraId="1FFAF59B" w14:textId="4705592B" w:rsidR="00CB798F" w:rsidRPr="004F5473" w:rsidRDefault="004E45B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  <w:r w:rsidRPr="004F5473">
        <w:rPr>
          <w:b/>
          <w:w w:val="120"/>
          <w:sz w:val="24"/>
        </w:rPr>
        <w:t>Committee</w:t>
      </w:r>
      <w:r w:rsidRPr="004F5473">
        <w:rPr>
          <w:b/>
          <w:spacing w:val="-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URL:</w:t>
      </w:r>
      <w:r w:rsidRPr="004F5473">
        <w:rPr>
          <w:b/>
          <w:w w:val="120"/>
          <w:sz w:val="24"/>
        </w:rPr>
        <w:tab/>
      </w:r>
      <w:hyperlink r:id="rId12" w:history="1">
        <w:r w:rsidR="001E3306" w:rsidRPr="00C26044">
          <w:rPr>
            <w:rStyle w:val="Hyperlink"/>
            <w:w w:val="120"/>
            <w:sz w:val="24"/>
          </w:rPr>
          <w:t>https://isotc.iso.org/livelink/livelink/open/jtc1sc29wg8</w:t>
        </w:r>
      </w:hyperlink>
    </w:p>
    <w:p w14:paraId="2FB50602" w14:textId="4EB4527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77777777" w:rsidR="00385C5D" w:rsidRPr="00BC0D3F" w:rsidRDefault="00385C5D" w:rsidP="00385C5D">
      <w:pPr>
        <w:widowControl/>
        <w:jc w:val="center"/>
        <w:rPr>
          <w:rFonts w:eastAsia="SimSun"/>
          <w:b/>
          <w:sz w:val="28"/>
          <w:szCs w:val="24"/>
          <w:lang w:val="en-GB" w:eastAsia="zh-CN"/>
        </w:rPr>
      </w:pPr>
      <w:r w:rsidRPr="00BC0D3F">
        <w:rPr>
          <w:rFonts w:eastAsia="SimSun"/>
          <w:b/>
          <w:sz w:val="28"/>
          <w:szCs w:val="24"/>
          <w:lang w:val="en-GB" w:eastAsia="zh-CN"/>
        </w:rPr>
        <w:lastRenderedPageBreak/>
        <w:t>INTERNATIONAL ORGANISATION FOR STANDARDISATION</w:t>
      </w:r>
    </w:p>
    <w:p w14:paraId="7FCF95DB" w14:textId="77777777" w:rsidR="00385C5D" w:rsidRPr="00BC0D3F" w:rsidRDefault="00385C5D" w:rsidP="00385C5D">
      <w:pPr>
        <w:widowControl/>
        <w:jc w:val="center"/>
        <w:rPr>
          <w:rFonts w:eastAsia="SimSun"/>
          <w:b/>
          <w:sz w:val="28"/>
          <w:szCs w:val="24"/>
          <w:lang w:val="en-GB" w:eastAsia="zh-CN"/>
        </w:rPr>
      </w:pPr>
      <w:r w:rsidRPr="00BC0D3F">
        <w:rPr>
          <w:rFonts w:eastAsia="SimSun"/>
          <w:b/>
          <w:sz w:val="28"/>
          <w:szCs w:val="24"/>
          <w:lang w:val="en-GB" w:eastAsia="zh-CN"/>
        </w:rPr>
        <w:t>ORGANISATION INTERNATIONALE DE NORMALISATION</w:t>
      </w:r>
    </w:p>
    <w:p w14:paraId="59B4F11C" w14:textId="62506E19" w:rsidR="00385C5D" w:rsidRPr="00BC0D3F" w:rsidRDefault="00385C5D" w:rsidP="00385C5D">
      <w:pPr>
        <w:widowControl/>
        <w:jc w:val="center"/>
        <w:rPr>
          <w:rFonts w:eastAsia="SimSun"/>
          <w:b/>
          <w:sz w:val="28"/>
          <w:szCs w:val="24"/>
          <w:lang w:val="en-GB" w:eastAsia="zh-CN"/>
        </w:rPr>
      </w:pPr>
      <w:r w:rsidRPr="00BC0D3F">
        <w:rPr>
          <w:rFonts w:eastAsia="SimSun"/>
          <w:b/>
          <w:sz w:val="28"/>
          <w:szCs w:val="24"/>
          <w:lang w:val="en-GB" w:eastAsia="zh-CN"/>
        </w:rPr>
        <w:t xml:space="preserve">ISO/IEC JTC 1/SC 29/WG </w:t>
      </w:r>
      <w:r w:rsidR="001E3306" w:rsidRPr="00BC0D3F">
        <w:rPr>
          <w:rFonts w:eastAsia="SimSun"/>
          <w:b/>
          <w:sz w:val="28"/>
          <w:szCs w:val="24"/>
          <w:lang w:val="en-GB" w:eastAsia="zh-CN"/>
        </w:rPr>
        <w:t>8</w:t>
      </w:r>
    </w:p>
    <w:p w14:paraId="0D92B76F" w14:textId="583CA3C7" w:rsidR="00385C5D" w:rsidRPr="00BC0D3F" w:rsidRDefault="001E3306" w:rsidP="00385C5D">
      <w:pPr>
        <w:widowControl/>
        <w:jc w:val="center"/>
        <w:rPr>
          <w:rFonts w:eastAsia="SimSun"/>
          <w:b/>
          <w:sz w:val="28"/>
          <w:szCs w:val="24"/>
          <w:lang w:val="en-GB" w:eastAsia="zh-CN"/>
        </w:rPr>
      </w:pPr>
      <w:r w:rsidRPr="00BC0D3F">
        <w:rPr>
          <w:rFonts w:eastAsia="SimSun"/>
          <w:b/>
          <w:sz w:val="28"/>
          <w:szCs w:val="24"/>
          <w:lang w:val="en-GB" w:eastAsia="zh-CN"/>
        </w:rPr>
        <w:t xml:space="preserve">MPEG GENOMIC </w:t>
      </w:r>
      <w:r w:rsidR="00385C5D" w:rsidRPr="00BC0D3F">
        <w:rPr>
          <w:rFonts w:eastAsia="SimSun"/>
          <w:b/>
          <w:sz w:val="28"/>
          <w:szCs w:val="24"/>
          <w:lang w:val="en-GB" w:eastAsia="zh-CN"/>
        </w:rPr>
        <w:t>CODING</w:t>
      </w:r>
    </w:p>
    <w:p w14:paraId="5093E541" w14:textId="77777777" w:rsidR="00385C5D" w:rsidRPr="00BC0D3F" w:rsidRDefault="00385C5D" w:rsidP="00385C5D">
      <w:pPr>
        <w:rPr>
          <w:lang w:val="en-GB"/>
        </w:rPr>
      </w:pPr>
    </w:p>
    <w:p w14:paraId="54CED6D6" w14:textId="2A9ED8E4" w:rsidR="00385C5D" w:rsidRPr="00BC0D3F" w:rsidRDefault="00385C5D" w:rsidP="00385C5D">
      <w:pPr>
        <w:widowControl/>
        <w:jc w:val="right"/>
        <w:rPr>
          <w:rFonts w:eastAsia="SimSun"/>
          <w:b/>
          <w:sz w:val="48"/>
          <w:szCs w:val="24"/>
          <w:lang w:val="en-GB" w:eastAsia="zh-CN"/>
        </w:rPr>
      </w:pPr>
      <w:r w:rsidRPr="00BC0D3F">
        <w:rPr>
          <w:rFonts w:eastAsia="SimSun"/>
          <w:b/>
          <w:sz w:val="28"/>
          <w:szCs w:val="24"/>
          <w:lang w:val="en-GB" w:eastAsia="zh-CN"/>
        </w:rPr>
        <w:t xml:space="preserve">ISO/IEC JTC 1/SC 29/WG </w:t>
      </w:r>
      <w:r w:rsidR="001E3306" w:rsidRPr="00BC0D3F">
        <w:rPr>
          <w:rFonts w:eastAsia="SimSun"/>
          <w:b/>
          <w:sz w:val="28"/>
          <w:szCs w:val="24"/>
          <w:lang w:val="en-GB" w:eastAsia="zh-CN"/>
        </w:rPr>
        <w:t>8</w:t>
      </w:r>
      <w:r w:rsidRPr="00BC0D3F">
        <w:rPr>
          <w:rFonts w:eastAsia="SimSun"/>
          <w:b/>
          <w:sz w:val="28"/>
          <w:szCs w:val="24"/>
          <w:lang w:val="en-GB" w:eastAsia="zh-CN"/>
        </w:rPr>
        <w:t xml:space="preserve"> </w:t>
      </w:r>
      <w:r w:rsidRPr="00BC0D3F">
        <w:rPr>
          <w:rFonts w:eastAsia="SimSun"/>
          <w:b/>
          <w:sz w:val="48"/>
          <w:szCs w:val="24"/>
          <w:lang w:val="en-GB" w:eastAsia="zh-CN"/>
        </w:rPr>
        <w:t>N</w:t>
      </w:r>
      <w:r w:rsidR="003226C8" w:rsidRPr="00BC0D3F">
        <w:rPr>
          <w:rFonts w:eastAsia="SimSun"/>
          <w:b/>
          <w:sz w:val="48"/>
          <w:szCs w:val="24"/>
          <w:lang w:val="en-GB" w:eastAsia="zh-CN"/>
        </w:rPr>
        <w:t>00</w:t>
      </w:r>
      <w:r w:rsidR="00A76154">
        <w:rPr>
          <w:rFonts w:eastAsia="SimSun"/>
          <w:b/>
          <w:sz w:val="48"/>
          <w:szCs w:val="24"/>
          <w:lang w:val="en-GB" w:eastAsia="zh-CN"/>
        </w:rPr>
        <w:t>41</w:t>
      </w:r>
    </w:p>
    <w:p w14:paraId="1E14C2FC" w14:textId="7E53D89A" w:rsidR="00385C5D" w:rsidRPr="00BC0D3F" w:rsidRDefault="00385C5D" w:rsidP="00385C5D">
      <w:pPr>
        <w:widowControl/>
        <w:jc w:val="right"/>
        <w:rPr>
          <w:rFonts w:eastAsia="SimSun"/>
          <w:b/>
          <w:sz w:val="28"/>
          <w:szCs w:val="24"/>
          <w:lang w:val="en-GB" w:eastAsia="zh-CN"/>
        </w:rPr>
      </w:pPr>
      <w:r w:rsidRPr="00BC0D3F">
        <w:rPr>
          <w:rFonts w:eastAsia="SimSun"/>
          <w:b/>
          <w:sz w:val="28"/>
          <w:szCs w:val="24"/>
          <w:lang w:val="en-GB" w:eastAsia="zh-CN"/>
        </w:rPr>
        <w:t xml:space="preserve">Online – </w:t>
      </w:r>
      <w:r w:rsidR="00E1160D">
        <w:rPr>
          <w:rFonts w:eastAsia="SimSun"/>
          <w:b/>
          <w:sz w:val="28"/>
          <w:szCs w:val="24"/>
          <w:lang w:val="en-GB" w:eastAsia="zh-CN"/>
        </w:rPr>
        <w:t>April</w:t>
      </w:r>
      <w:r w:rsidRPr="00BC0D3F">
        <w:rPr>
          <w:rFonts w:eastAsia="SimSun"/>
          <w:b/>
          <w:sz w:val="28"/>
          <w:szCs w:val="24"/>
          <w:lang w:val="en-GB" w:eastAsia="zh-CN"/>
        </w:rPr>
        <w:t xml:space="preserve"> 202</w:t>
      </w:r>
      <w:r w:rsidR="00E1160D">
        <w:rPr>
          <w:rFonts w:eastAsia="SimSun"/>
          <w:b/>
          <w:sz w:val="28"/>
          <w:szCs w:val="24"/>
          <w:lang w:val="en-GB" w:eastAsia="zh-CN"/>
        </w:rPr>
        <w:t>1</w:t>
      </w:r>
    </w:p>
    <w:p w14:paraId="0F0DC0D2" w14:textId="44424774" w:rsidR="00FF2653" w:rsidRDefault="00FF2653" w:rsidP="0018563E">
      <w:pPr>
        <w:rPr>
          <w:rFonts w:ascii="Times New Roman" w:hAnsi="Times New Roman" w:cs="Times New Roman"/>
          <w:sz w:val="24"/>
        </w:rPr>
      </w:pPr>
    </w:p>
    <w:p w14:paraId="3DBC18AA" w14:textId="740AFE55" w:rsidR="00D930AD" w:rsidRDefault="00D930AD" w:rsidP="0018563E">
      <w:pPr>
        <w:rPr>
          <w:rFonts w:ascii="Times New Roman" w:hAnsi="Times New Roman" w:cs="Times New Roman"/>
          <w:sz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43"/>
        <w:gridCol w:w="7177"/>
      </w:tblGrid>
      <w:tr w:rsidR="00D930AD" w:rsidRPr="00D930AD" w14:paraId="1488E58C" w14:textId="77777777" w:rsidTr="00A76154">
        <w:tc>
          <w:tcPr>
            <w:tcW w:w="1843" w:type="dxa"/>
          </w:tcPr>
          <w:p w14:paraId="2F83F0C7" w14:textId="77777777" w:rsidR="00D930AD" w:rsidRPr="00D930AD" w:rsidRDefault="00D930AD" w:rsidP="00D930AD">
            <w:pPr>
              <w:suppressAutoHyphens/>
              <w:spacing w:line="360" w:lineRule="auto"/>
              <w:rPr>
                <w:rFonts w:eastAsia="Times New Roman"/>
                <w:b/>
                <w:sz w:val="24"/>
                <w:szCs w:val="24"/>
              </w:rPr>
            </w:pPr>
            <w:r w:rsidRPr="00D930AD">
              <w:rPr>
                <w:rFonts w:eastAsia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7177" w:type="dxa"/>
          </w:tcPr>
          <w:p w14:paraId="73B8D323" w14:textId="2126527D" w:rsidR="00D930AD" w:rsidRPr="00D930AD" w:rsidRDefault="00E1160D" w:rsidP="00D930AD">
            <w:pPr>
              <w:suppressAutoHyphens/>
              <w:spacing w:line="360" w:lineRule="auto"/>
              <w:rPr>
                <w:rFonts w:eastAsia="Times New Roman"/>
                <w:b/>
                <w:sz w:val="24"/>
                <w:szCs w:val="24"/>
                <w:highlight w:val="yellow"/>
              </w:rPr>
            </w:pPr>
            <w:r w:rsidRPr="00E1160D">
              <w:rPr>
                <w:rFonts w:eastAsia="Times New Roman"/>
                <w:b/>
                <w:sz w:val="24"/>
                <w:szCs w:val="24"/>
              </w:rPr>
              <w:t xml:space="preserve">Evaluation </w:t>
            </w:r>
            <w:r w:rsidR="00447655">
              <w:rPr>
                <w:rFonts w:eastAsia="Times New Roman"/>
                <w:b/>
                <w:sz w:val="24"/>
                <w:szCs w:val="24"/>
              </w:rPr>
              <w:t>P</w:t>
            </w:r>
            <w:r w:rsidRPr="00E1160D">
              <w:rPr>
                <w:rFonts w:eastAsia="Times New Roman"/>
                <w:b/>
                <w:sz w:val="24"/>
                <w:szCs w:val="24"/>
              </w:rPr>
              <w:t xml:space="preserve">rocedure for the </w:t>
            </w:r>
            <w:r w:rsidR="004A40DB">
              <w:rPr>
                <w:rFonts w:eastAsia="Times New Roman"/>
                <w:b/>
                <w:sz w:val="24"/>
                <w:szCs w:val="24"/>
              </w:rPr>
              <w:t xml:space="preserve">Joint </w:t>
            </w:r>
            <w:r w:rsidRPr="00E1160D">
              <w:rPr>
                <w:rFonts w:eastAsia="Times New Roman"/>
                <w:b/>
                <w:sz w:val="24"/>
                <w:szCs w:val="24"/>
              </w:rPr>
              <w:t xml:space="preserve">Call for Proposals </w:t>
            </w:r>
            <w:r w:rsidR="00792421">
              <w:rPr>
                <w:rFonts w:eastAsia="Times New Roman"/>
                <w:b/>
                <w:sz w:val="24"/>
                <w:szCs w:val="24"/>
              </w:rPr>
              <w:t>on</w:t>
            </w:r>
            <w:r w:rsidRPr="00E1160D">
              <w:rPr>
                <w:rFonts w:eastAsia="Times New Roman"/>
                <w:b/>
                <w:sz w:val="24"/>
                <w:szCs w:val="24"/>
              </w:rPr>
              <w:t xml:space="preserve"> New Advanced Features and New Technologies for MPEG-G</w:t>
            </w:r>
          </w:p>
        </w:tc>
      </w:tr>
      <w:tr w:rsidR="00D930AD" w:rsidRPr="00D930AD" w14:paraId="013993F6" w14:textId="77777777" w:rsidTr="00A76154">
        <w:tc>
          <w:tcPr>
            <w:tcW w:w="1843" w:type="dxa"/>
          </w:tcPr>
          <w:p w14:paraId="62DADAD6" w14:textId="77777777" w:rsidR="00D930AD" w:rsidRPr="00D930AD" w:rsidRDefault="00D930AD" w:rsidP="00D930AD">
            <w:pPr>
              <w:suppressAutoHyphens/>
              <w:spacing w:line="360" w:lineRule="auto"/>
              <w:rPr>
                <w:rFonts w:eastAsia="Times New Roman"/>
                <w:b/>
                <w:sz w:val="24"/>
                <w:szCs w:val="24"/>
              </w:rPr>
            </w:pPr>
            <w:r w:rsidRPr="00D930AD">
              <w:rPr>
                <w:rFonts w:eastAsia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7177" w:type="dxa"/>
          </w:tcPr>
          <w:p w14:paraId="010A3FAE" w14:textId="4D56BAC3" w:rsidR="00D930AD" w:rsidRPr="00D930AD" w:rsidRDefault="00D930AD" w:rsidP="00D930AD">
            <w:pPr>
              <w:suppressAutoHyphens/>
              <w:spacing w:line="360" w:lineRule="auto"/>
              <w:rPr>
                <w:rFonts w:eastAsia="Times New Roman"/>
                <w:b/>
                <w:sz w:val="24"/>
                <w:szCs w:val="24"/>
              </w:rPr>
            </w:pPr>
            <w:r w:rsidRPr="00D930AD">
              <w:rPr>
                <w:rFonts w:eastAsia="Times New Roman"/>
                <w:b/>
                <w:sz w:val="24"/>
                <w:szCs w:val="24"/>
                <w:lang w:val="fr-FR"/>
              </w:rPr>
              <w:t xml:space="preserve">WG </w:t>
            </w:r>
            <w:r>
              <w:rPr>
                <w:rFonts w:eastAsia="Times New Roman"/>
                <w:b/>
                <w:sz w:val="24"/>
                <w:szCs w:val="24"/>
                <w:lang w:val="fr-FR"/>
              </w:rPr>
              <w:t>8</w:t>
            </w:r>
            <w:r w:rsidRPr="00D930AD">
              <w:rPr>
                <w:rFonts w:eastAsia="Times New Roman"/>
                <w:b/>
                <w:sz w:val="24"/>
                <w:szCs w:val="24"/>
                <w:lang w:val="fr-FR"/>
              </w:rPr>
              <w:t xml:space="preserve">, </w:t>
            </w:r>
            <w:r w:rsidRPr="00D930AD">
              <w:rPr>
                <w:rFonts w:eastAsia="Times New Roman"/>
                <w:b/>
                <w:sz w:val="24"/>
                <w:szCs w:val="24"/>
              </w:rPr>
              <w:t xml:space="preserve">MPEG </w:t>
            </w:r>
            <w:r>
              <w:rPr>
                <w:rFonts w:eastAsia="Times New Roman"/>
                <w:b/>
                <w:sz w:val="24"/>
                <w:szCs w:val="24"/>
              </w:rPr>
              <w:t>GENOMIC CODING</w:t>
            </w:r>
          </w:p>
        </w:tc>
      </w:tr>
      <w:tr w:rsidR="00D930AD" w:rsidRPr="00D930AD" w14:paraId="4A355661" w14:textId="77777777" w:rsidTr="00A76154">
        <w:tc>
          <w:tcPr>
            <w:tcW w:w="1843" w:type="dxa"/>
          </w:tcPr>
          <w:p w14:paraId="18EDFC1E" w14:textId="691E1E40" w:rsidR="00D930AD" w:rsidRPr="00D930AD" w:rsidRDefault="00D930AD" w:rsidP="00D930AD">
            <w:pPr>
              <w:suppressAutoHyphens/>
              <w:spacing w:line="360" w:lineRule="auto"/>
              <w:rPr>
                <w:rFonts w:eastAsia="Times New Roman"/>
                <w:b/>
                <w:sz w:val="24"/>
                <w:szCs w:val="24"/>
              </w:rPr>
            </w:pPr>
            <w:r w:rsidRPr="00D930AD">
              <w:rPr>
                <w:rFonts w:eastAsia="Times New Roman"/>
                <w:b/>
                <w:sz w:val="24"/>
                <w:szCs w:val="24"/>
              </w:rPr>
              <w:t>S</w:t>
            </w:r>
            <w:r w:rsidR="00A76154">
              <w:rPr>
                <w:rFonts w:eastAsia="Times New Roman"/>
                <w:b/>
                <w:sz w:val="24"/>
                <w:szCs w:val="24"/>
              </w:rPr>
              <w:t>erial Number</w:t>
            </w:r>
          </w:p>
        </w:tc>
        <w:tc>
          <w:tcPr>
            <w:tcW w:w="7177" w:type="dxa"/>
          </w:tcPr>
          <w:p w14:paraId="7CEDCF44" w14:textId="711DE4E3" w:rsidR="00D930AD" w:rsidRPr="00D930AD" w:rsidRDefault="00A76154" w:rsidP="00D930AD">
            <w:pPr>
              <w:suppressAutoHyphens/>
              <w:spacing w:line="360" w:lineRule="auto"/>
              <w:rPr>
                <w:rFonts w:eastAsia="Times New Roman"/>
                <w:b/>
                <w:sz w:val="24"/>
                <w:szCs w:val="24"/>
                <w:lang w:val="fr-FR"/>
              </w:rPr>
            </w:pPr>
            <w:r>
              <w:rPr>
                <w:rFonts w:eastAsia="Times New Roman"/>
                <w:b/>
                <w:sz w:val="24"/>
                <w:szCs w:val="24"/>
                <w:lang w:val="fr-FR"/>
              </w:rPr>
              <w:t>20376</w:t>
            </w:r>
          </w:p>
        </w:tc>
      </w:tr>
    </w:tbl>
    <w:p w14:paraId="64CBF525" w14:textId="4FD8DAC7" w:rsidR="00D930AD" w:rsidRDefault="00D930AD" w:rsidP="0018563E">
      <w:pPr>
        <w:rPr>
          <w:sz w:val="24"/>
        </w:rPr>
      </w:pPr>
    </w:p>
    <w:p w14:paraId="338210D2" w14:textId="77777777" w:rsidR="00E1160D" w:rsidRPr="00C44122" w:rsidRDefault="00E1160D" w:rsidP="00AA0B10">
      <w:pPr>
        <w:pStyle w:val="Heading1"/>
        <w:numPr>
          <w:ilvl w:val="0"/>
          <w:numId w:val="9"/>
        </w:numPr>
      </w:pPr>
      <w:bookmarkStart w:id="1" w:name="_Toc13820034"/>
      <w:bookmarkStart w:id="2" w:name="_Toc44700896"/>
      <w:r w:rsidRPr="00C44122">
        <w:t>Introduction</w:t>
      </w:r>
      <w:bookmarkEnd w:id="1"/>
      <w:bookmarkEnd w:id="2"/>
    </w:p>
    <w:p w14:paraId="1FCC0C2D" w14:textId="13D36FA1" w:rsidR="00E1160D" w:rsidRDefault="00E1160D" w:rsidP="00E1160D">
      <w:pPr>
        <w:jc w:val="both"/>
      </w:pPr>
      <w:r w:rsidRPr="00CD33C7">
        <w:t xml:space="preserve">The </w:t>
      </w:r>
      <w:r>
        <w:t>Evaluation Procedure</w:t>
      </w:r>
      <w:r w:rsidRPr="00CD33C7">
        <w:t xml:space="preserve"> described in this document will be used to assess proposals in response to the </w:t>
      </w:r>
      <w:r>
        <w:t>“</w:t>
      </w:r>
      <w:r w:rsidR="001B5E24" w:rsidRPr="001B5E24">
        <w:t>Joint Call for Proposals for New Advanced Features and New Technologies for MPEG-G</w:t>
      </w:r>
      <w:r>
        <w:t>.</w:t>
      </w:r>
      <w:r w:rsidR="001B5E24">
        <w:t>”</w:t>
      </w:r>
    </w:p>
    <w:p w14:paraId="700D2C07" w14:textId="77777777" w:rsidR="00483071" w:rsidRPr="00CD33C7" w:rsidRDefault="00483071" w:rsidP="00E1160D">
      <w:pPr>
        <w:jc w:val="both"/>
      </w:pPr>
    </w:p>
    <w:p w14:paraId="71FBE38D" w14:textId="445F0F0A" w:rsidR="00E1160D" w:rsidRDefault="00E1160D" w:rsidP="00E1160D">
      <w:pPr>
        <w:jc w:val="both"/>
      </w:pPr>
      <w:r w:rsidRPr="00CD33C7">
        <w:t xml:space="preserve">This assessment will identify both the proposal which will become </w:t>
      </w:r>
      <w:r>
        <w:t>part of the Test Model 0 (T</w:t>
      </w:r>
      <w:r w:rsidRPr="00CD33C7">
        <w:t>M0) and other proposals from which a set of technologies will be possibly a</w:t>
      </w:r>
      <w:r>
        <w:t>dded to or integrated with the T</w:t>
      </w:r>
      <w:r w:rsidRPr="00CD33C7">
        <w:t xml:space="preserve">M0. The addition and integration will be achieved through Core Experiments that will be specified by dedicated MPEG documents. </w:t>
      </w:r>
      <w:r>
        <w:t>A t</w:t>
      </w:r>
      <w:r w:rsidRPr="00CD33C7">
        <w:t xml:space="preserve">imetable and </w:t>
      </w:r>
      <w:r>
        <w:t xml:space="preserve">the </w:t>
      </w:r>
      <w:r w:rsidRPr="00CD33C7">
        <w:t>procedure for the verification process are specified in the Call for Proposals.</w:t>
      </w:r>
    </w:p>
    <w:p w14:paraId="0DD0CE46" w14:textId="77777777" w:rsidR="00483071" w:rsidRDefault="00483071" w:rsidP="00E1160D">
      <w:pPr>
        <w:jc w:val="both"/>
      </w:pPr>
    </w:p>
    <w:p w14:paraId="56AEE2D5" w14:textId="757B73B2" w:rsidR="00E1160D" w:rsidRPr="00CD33C7" w:rsidRDefault="00E1160D" w:rsidP="00E1160D">
      <w:pPr>
        <w:jc w:val="both"/>
      </w:pPr>
      <w:r>
        <w:t>The objective is to define a new profile for the ISO/IEC 23092 standard series</w:t>
      </w:r>
      <w:r w:rsidR="00025846">
        <w:t xml:space="preserve">. </w:t>
      </w:r>
      <w:r>
        <w:t>It should be not</w:t>
      </w:r>
      <w:r w:rsidRPr="00CD33C7">
        <w:t>ed that the procedure described above implies that proposals will be</w:t>
      </w:r>
      <w:r>
        <w:t xml:space="preserve"> evaluated whether they fulfill </w:t>
      </w:r>
      <w:r w:rsidRPr="00CD33C7">
        <w:t>requirements</w:t>
      </w:r>
      <w:r>
        <w:t xml:space="preserve"> entirely or partially,</w:t>
      </w:r>
      <w:r w:rsidRPr="00CD33C7">
        <w:t xml:space="preserve"> but also in the case that they provide technology covering only a subset of the requirements. </w:t>
      </w:r>
    </w:p>
    <w:p w14:paraId="0E40F387" w14:textId="77777777" w:rsidR="00E1160D" w:rsidRPr="00CD33C7" w:rsidRDefault="00E1160D" w:rsidP="00E1160D">
      <w:pPr>
        <w:jc w:val="both"/>
      </w:pPr>
    </w:p>
    <w:p w14:paraId="6CCB35F7" w14:textId="77777777" w:rsidR="00E1160D" w:rsidRPr="00CD33C7" w:rsidRDefault="00E1160D" w:rsidP="00E1160D">
      <w:pPr>
        <w:jc w:val="both"/>
      </w:pPr>
      <w:r>
        <w:t>This</w:t>
      </w:r>
      <w:r w:rsidRPr="00CD33C7">
        <w:t xml:space="preserve"> </w:t>
      </w:r>
      <w:r>
        <w:t>Evaluation Procedure</w:t>
      </w:r>
      <w:r w:rsidRPr="00CD33C7">
        <w:t xml:space="preserve"> will be used by: </w:t>
      </w:r>
    </w:p>
    <w:p w14:paraId="4AE24036" w14:textId="77777777" w:rsidR="00E1160D" w:rsidRPr="00872587" w:rsidRDefault="00E1160D" w:rsidP="00E1160D">
      <w:pPr>
        <w:pStyle w:val="ListParagraph"/>
        <w:widowControl/>
        <w:numPr>
          <w:ilvl w:val="0"/>
          <w:numId w:val="6"/>
        </w:numPr>
        <w:autoSpaceDE/>
        <w:spacing w:after="200" w:line="276" w:lineRule="auto"/>
        <w:contextualSpacing/>
        <w:jc w:val="both"/>
        <w:textAlignment w:val="baseline"/>
      </w:pPr>
      <w:r w:rsidRPr="00872587">
        <w:t xml:space="preserve">Proponents of technology/solutions for </w:t>
      </w:r>
      <w:r>
        <w:t>extensions and improvements of ISO/IEC 23092 series</w:t>
      </w:r>
      <w:r w:rsidRPr="00872587">
        <w:t>, both in answering to the Call for Proposals, and in self-assessing their proposal before submitting it;</w:t>
      </w:r>
    </w:p>
    <w:p w14:paraId="64C63EA4" w14:textId="77777777" w:rsidR="00E1160D" w:rsidRPr="00872587" w:rsidRDefault="00E1160D" w:rsidP="00E1160D">
      <w:pPr>
        <w:pStyle w:val="ListParagraph"/>
        <w:widowControl/>
        <w:numPr>
          <w:ilvl w:val="0"/>
          <w:numId w:val="6"/>
        </w:numPr>
        <w:autoSpaceDE/>
        <w:spacing w:after="200" w:line="276" w:lineRule="auto"/>
        <w:contextualSpacing/>
        <w:jc w:val="both"/>
        <w:textAlignment w:val="baseline"/>
      </w:pPr>
      <w:r w:rsidRPr="00872587">
        <w:t>MPEG, to validate the self-assessment of the proponents and proceed to the evaluation of the proposed technologies.</w:t>
      </w:r>
    </w:p>
    <w:p w14:paraId="245E106B" w14:textId="0F6DD1DA" w:rsidR="00E1160D" w:rsidRDefault="00E1160D" w:rsidP="00E1160D">
      <w:pPr>
        <w:jc w:val="both"/>
      </w:pPr>
      <w:r>
        <w:t>The</w:t>
      </w:r>
      <w:r w:rsidRPr="00CD33C7">
        <w:t xml:space="preserve"> requirements de</w:t>
      </w:r>
      <w:r>
        <w:t xml:space="preserve">fined in the Call for Proposals </w:t>
      </w:r>
      <w:r w:rsidR="00B70C10">
        <w:t xml:space="preserve">and Requirements </w:t>
      </w:r>
      <w:r w:rsidRPr="00CD33C7">
        <w:t xml:space="preserve">are divided into major needs (specified by a “shall” in the requirement text) and objectives (specified by a “should” in the requirement text). </w:t>
      </w:r>
      <w:r>
        <w:t>M</w:t>
      </w:r>
      <w:r w:rsidRPr="00CD33C7">
        <w:t xml:space="preserve">ajor requirements </w:t>
      </w:r>
      <w:r>
        <w:t>shall be met by TM0 while objectives are less stringent even if highly desirable.</w:t>
      </w:r>
    </w:p>
    <w:p w14:paraId="641968D7" w14:textId="77777777" w:rsidR="003E34D9" w:rsidRPr="00CD33C7" w:rsidRDefault="003E34D9" w:rsidP="00E1160D">
      <w:pPr>
        <w:jc w:val="both"/>
      </w:pPr>
    </w:p>
    <w:p w14:paraId="47A88F7E" w14:textId="77777777" w:rsidR="00E1160D" w:rsidRDefault="00E1160D" w:rsidP="00964F01">
      <w:pPr>
        <w:pStyle w:val="Heading1"/>
        <w:numPr>
          <w:ilvl w:val="0"/>
          <w:numId w:val="9"/>
        </w:numPr>
      </w:pPr>
      <w:bookmarkStart w:id="3" w:name="_Toc13820035"/>
      <w:bookmarkStart w:id="4" w:name="_Toc44700897"/>
      <w:r>
        <w:t>Encoded bitstreams</w:t>
      </w:r>
      <w:bookmarkEnd w:id="3"/>
      <w:r>
        <w:t xml:space="preserve"> and test data</w:t>
      </w:r>
      <w:bookmarkEnd w:id="4"/>
    </w:p>
    <w:p w14:paraId="2895BE93" w14:textId="40DF1745" w:rsidR="00E1160D" w:rsidRDefault="00E1160D" w:rsidP="00E1160D">
      <w:r>
        <w:t>Encoded bit</w:t>
      </w:r>
      <w:r w:rsidR="0006381C">
        <w:t>s</w:t>
      </w:r>
      <w:r w:rsidR="007C3465">
        <w:t>t</w:t>
      </w:r>
      <w:r>
        <w:t xml:space="preserve">reams demonstrating the value, performance and satisfaction of the proposed technology shall use the test material specified in </w:t>
      </w:r>
      <w:r w:rsidR="0006381C">
        <w:t>(</w:t>
      </w:r>
      <w:r w:rsidR="000B5B8A">
        <w:t>N0024</w:t>
      </w:r>
      <w:r w:rsidR="0006381C">
        <w:t>)</w:t>
      </w:r>
      <w:r w:rsidRPr="00872587">
        <w:tab/>
      </w:r>
      <w:r>
        <w:t>“</w:t>
      </w:r>
      <w:r w:rsidRPr="00872587">
        <w:t>MPEG-G Genomic Information Database</w:t>
      </w:r>
      <w:r>
        <w:t>”</w:t>
      </w:r>
    </w:p>
    <w:p w14:paraId="221ACDAD" w14:textId="77777777" w:rsidR="003E34D9" w:rsidRPr="00872587" w:rsidRDefault="003E34D9" w:rsidP="00E1160D"/>
    <w:p w14:paraId="13BCD32A" w14:textId="77777777" w:rsidR="00E1160D" w:rsidRPr="00C44122" w:rsidRDefault="00E1160D" w:rsidP="00964F01">
      <w:pPr>
        <w:pStyle w:val="Heading1"/>
        <w:numPr>
          <w:ilvl w:val="0"/>
          <w:numId w:val="9"/>
        </w:numPr>
      </w:pPr>
      <w:bookmarkStart w:id="5" w:name="_Toc433317010"/>
      <w:bookmarkStart w:id="6" w:name="_Toc13820036"/>
      <w:bookmarkStart w:id="7" w:name="_Toc44700898"/>
      <w:r>
        <w:t>Evaluation Procedure</w:t>
      </w:r>
      <w:bookmarkEnd w:id="5"/>
      <w:bookmarkEnd w:id="6"/>
      <w:bookmarkEnd w:id="7"/>
    </w:p>
    <w:p w14:paraId="4DFDA9DB" w14:textId="5DE7673A" w:rsidR="00E1160D" w:rsidRDefault="00E1160D" w:rsidP="00E1160D">
      <w:pPr>
        <w:jc w:val="both"/>
      </w:pPr>
      <w:r w:rsidRPr="00C44122">
        <w:t xml:space="preserve">This section </w:t>
      </w:r>
      <w:r>
        <w:t xml:space="preserve">describes the test cases that will be performed to validate the fulfillment of the requirements listed in the Call for Proposals </w:t>
      </w:r>
      <w:sdt>
        <w:sdtPr>
          <w:id w:val="1034001459"/>
          <w:citation/>
        </w:sdtPr>
        <w:sdtEndPr/>
        <w:sdtContent>
          <w:r>
            <w:fldChar w:fldCharType="begin"/>
          </w:r>
          <w:r w:rsidR="00D25771">
            <w:instrText xml:space="preserve">CITATION MPEGGreqs \l 1033 </w:instrText>
          </w:r>
          <w:r>
            <w:fldChar w:fldCharType="separate"/>
          </w:r>
          <w:r w:rsidR="00D25771" w:rsidRPr="00D25771">
            <w:rPr>
              <w:noProof/>
            </w:rPr>
            <w:t>[1]</w:t>
          </w:r>
          <w:r>
            <w:fldChar w:fldCharType="end"/>
          </w:r>
        </w:sdtContent>
      </w:sdt>
      <w:r w:rsidR="00B97863">
        <w:t xml:space="preserve"> and Requirements </w:t>
      </w:r>
      <w:sdt>
        <w:sdtPr>
          <w:id w:val="-620302788"/>
          <w:citation/>
        </w:sdtPr>
        <w:sdtEndPr/>
        <w:sdtContent>
          <w:r w:rsidR="00C93230">
            <w:fldChar w:fldCharType="begin"/>
          </w:r>
          <w:r w:rsidR="00C93230">
            <w:instrText xml:space="preserve"> CITATION ISO21 \l 1033 </w:instrText>
          </w:r>
          <w:r w:rsidR="00C93230">
            <w:fldChar w:fldCharType="separate"/>
          </w:r>
          <w:r w:rsidR="00D25771" w:rsidRPr="00D25771">
            <w:rPr>
              <w:noProof/>
            </w:rPr>
            <w:t>[2]</w:t>
          </w:r>
          <w:r w:rsidR="00C93230">
            <w:fldChar w:fldCharType="end"/>
          </w:r>
        </w:sdtContent>
      </w:sdt>
    </w:p>
    <w:p w14:paraId="6AE26AD8" w14:textId="77777777" w:rsidR="003E34D9" w:rsidRPr="002E0EF9" w:rsidRDefault="003E34D9" w:rsidP="00E1160D">
      <w:pPr>
        <w:jc w:val="both"/>
      </w:pPr>
    </w:p>
    <w:p w14:paraId="176A07DC" w14:textId="77777777" w:rsidR="00E1160D" w:rsidRDefault="00E1160D" w:rsidP="00741E24">
      <w:pPr>
        <w:pStyle w:val="Heading2"/>
        <w:numPr>
          <w:ilvl w:val="1"/>
          <w:numId w:val="9"/>
        </w:numPr>
      </w:pPr>
      <w:bookmarkStart w:id="8" w:name="_Toc13820037"/>
      <w:bookmarkStart w:id="9" w:name="_Toc44700899"/>
      <w:r>
        <w:t>General functionality</w:t>
      </w:r>
      <w:bookmarkEnd w:id="8"/>
      <w:bookmarkEnd w:id="9"/>
    </w:p>
    <w:p w14:paraId="59BC3978" w14:textId="77777777" w:rsidR="00E1160D" w:rsidRDefault="00E1160D" w:rsidP="00E1160D">
      <w:r>
        <w:t xml:space="preserve">Every submission shall clearly state: </w:t>
      </w:r>
    </w:p>
    <w:p w14:paraId="24F5936D" w14:textId="77777777" w:rsidR="00E1160D" w:rsidRDefault="00E1160D" w:rsidP="00E1160D">
      <w:pPr>
        <w:pStyle w:val="ListParagraph"/>
        <w:widowControl/>
        <w:numPr>
          <w:ilvl w:val="0"/>
          <w:numId w:val="5"/>
        </w:numPr>
        <w:autoSpaceDE/>
        <w:spacing w:after="200" w:line="276" w:lineRule="auto"/>
        <w:contextualSpacing/>
        <w:textAlignment w:val="baseline"/>
      </w:pPr>
      <w:r>
        <w:t>which data types are supported by proposed technology</w:t>
      </w:r>
    </w:p>
    <w:p w14:paraId="7C258679" w14:textId="77777777" w:rsidR="00E1160D" w:rsidRDefault="00E1160D" w:rsidP="00E1160D">
      <w:pPr>
        <w:pStyle w:val="ListParagraph"/>
        <w:widowControl/>
        <w:numPr>
          <w:ilvl w:val="0"/>
          <w:numId w:val="5"/>
        </w:numPr>
        <w:autoSpaceDE/>
        <w:spacing w:after="200" w:line="276" w:lineRule="auto"/>
        <w:contextualSpacing/>
        <w:textAlignment w:val="baseline"/>
      </w:pPr>
      <w:r>
        <w:t>which performance the proposed technology is providing versus current technology specified in ISO/IEC 23092</w:t>
      </w:r>
    </w:p>
    <w:p w14:paraId="46A4D3E8" w14:textId="77777777" w:rsidR="00E1160D" w:rsidRDefault="00E1160D" w:rsidP="00E1160D">
      <w:pPr>
        <w:pStyle w:val="ListParagraph"/>
        <w:widowControl/>
        <w:numPr>
          <w:ilvl w:val="0"/>
          <w:numId w:val="5"/>
        </w:numPr>
        <w:autoSpaceDE/>
        <w:spacing w:after="200" w:line="276" w:lineRule="auto"/>
        <w:contextualSpacing/>
        <w:textAlignment w:val="baseline"/>
      </w:pPr>
      <w:r>
        <w:t>which new functionality the proposed technology is providing</w:t>
      </w:r>
    </w:p>
    <w:p w14:paraId="3C62402D" w14:textId="14668358" w:rsidR="00E1160D" w:rsidRDefault="00E34EFE" w:rsidP="00BE79C5">
      <w:pPr>
        <w:pStyle w:val="Heading2"/>
        <w:numPr>
          <w:ilvl w:val="1"/>
          <w:numId w:val="9"/>
        </w:numPr>
      </w:pPr>
      <w:bookmarkStart w:id="10" w:name="_Toc44700900"/>
      <w:bookmarkStart w:id="11" w:name="_Toc44677210"/>
      <w:r>
        <w:t>Third Generation Sequencing (Long Read) Coding Mode</w:t>
      </w:r>
      <w:bookmarkEnd w:id="10"/>
      <w:bookmarkEnd w:id="11"/>
    </w:p>
    <w:p w14:paraId="2044D079" w14:textId="53D018B2" w:rsidR="00E1160D" w:rsidRPr="00D33517" w:rsidRDefault="00E1160D" w:rsidP="00E1160D">
      <w:r>
        <w:t xml:space="preserve">This section describes the process to assess the coding efficiency of submitted solutions for </w:t>
      </w:r>
      <w:r w:rsidR="00E34EFE">
        <w:t>third generation sequencing</w:t>
      </w:r>
      <w:r>
        <w:t xml:space="preserve"> coding mode.</w:t>
      </w:r>
    </w:p>
    <w:p w14:paraId="0AFE686F" w14:textId="77777777" w:rsidR="00E1160D" w:rsidRDefault="00E1160D" w:rsidP="00E1160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28"/>
        <w:gridCol w:w="2917"/>
        <w:gridCol w:w="2860"/>
        <w:gridCol w:w="1905"/>
      </w:tblGrid>
      <w:tr w:rsidR="0068498F" w:rsidRPr="005119F2" w14:paraId="4DC9D506" w14:textId="77777777" w:rsidTr="007070FF">
        <w:tc>
          <w:tcPr>
            <w:tcW w:w="1328" w:type="dxa"/>
            <w:shd w:val="clear" w:color="auto" w:fill="F2F2F2" w:themeFill="background1" w:themeFillShade="F2"/>
          </w:tcPr>
          <w:p w14:paraId="5CF91FD2" w14:textId="77777777" w:rsidR="00E1160D" w:rsidRPr="00491C98" w:rsidRDefault="00E1160D" w:rsidP="00621F08">
            <w:pPr>
              <w:rPr>
                <w:b/>
              </w:rPr>
            </w:pPr>
            <w:r w:rsidRPr="00491C98">
              <w:rPr>
                <w:b/>
              </w:rPr>
              <w:t>Test case ID</w:t>
            </w:r>
          </w:p>
        </w:tc>
        <w:tc>
          <w:tcPr>
            <w:tcW w:w="2917" w:type="dxa"/>
            <w:shd w:val="clear" w:color="auto" w:fill="F2F2F2" w:themeFill="background1" w:themeFillShade="F2"/>
          </w:tcPr>
          <w:p w14:paraId="5C46AFA7" w14:textId="77777777" w:rsidR="00E1160D" w:rsidRPr="00491C98" w:rsidRDefault="00E1160D" w:rsidP="00621F08">
            <w:pPr>
              <w:rPr>
                <w:b/>
              </w:rPr>
            </w:pPr>
            <w:r>
              <w:rPr>
                <w:b/>
              </w:rPr>
              <w:t>Input Items</w:t>
            </w:r>
          </w:p>
        </w:tc>
        <w:tc>
          <w:tcPr>
            <w:tcW w:w="2860" w:type="dxa"/>
            <w:shd w:val="clear" w:color="auto" w:fill="F2F2F2" w:themeFill="background1" w:themeFillShade="F2"/>
          </w:tcPr>
          <w:p w14:paraId="1ECD76E2" w14:textId="77777777" w:rsidR="00E1160D" w:rsidRPr="00491C98" w:rsidRDefault="00E1160D" w:rsidP="00621F08">
            <w:pPr>
              <w:rPr>
                <w:b/>
              </w:rPr>
            </w:pPr>
            <w:r w:rsidRPr="00491C98">
              <w:rPr>
                <w:b/>
              </w:rPr>
              <w:t>Test case steps</w:t>
            </w:r>
          </w:p>
        </w:tc>
        <w:tc>
          <w:tcPr>
            <w:tcW w:w="1905" w:type="dxa"/>
            <w:shd w:val="clear" w:color="auto" w:fill="F2F2F2" w:themeFill="background1" w:themeFillShade="F2"/>
          </w:tcPr>
          <w:p w14:paraId="4B566E14" w14:textId="77777777" w:rsidR="00E1160D" w:rsidRPr="00491C98" w:rsidRDefault="00E1160D" w:rsidP="00621F08">
            <w:pPr>
              <w:rPr>
                <w:b/>
              </w:rPr>
            </w:pPr>
            <w:proofErr w:type="spellStart"/>
            <w:r w:rsidRPr="00491C98">
              <w:rPr>
                <w:b/>
              </w:rPr>
              <w:t>Reqs</w:t>
            </w:r>
            <w:proofErr w:type="spellEnd"/>
          </w:p>
        </w:tc>
      </w:tr>
      <w:tr w:rsidR="006C4825" w:rsidRPr="005119F2" w14:paraId="11C1F8F7" w14:textId="77777777" w:rsidTr="007070FF">
        <w:tc>
          <w:tcPr>
            <w:tcW w:w="1328" w:type="dxa"/>
          </w:tcPr>
          <w:p w14:paraId="52FE2643" w14:textId="77777777" w:rsidR="00E1160D" w:rsidRPr="005119F2" w:rsidRDefault="00E1160D" w:rsidP="00621F08">
            <w:r>
              <w:t>Indicate the ID of the input file used to demonstrate results</w:t>
            </w:r>
          </w:p>
        </w:tc>
        <w:tc>
          <w:tcPr>
            <w:tcW w:w="2917" w:type="dxa"/>
          </w:tcPr>
          <w:p w14:paraId="7B0EC56F" w14:textId="6C4B5CFC" w:rsidR="00E1160D" w:rsidRPr="005119F2" w:rsidRDefault="00E1160D" w:rsidP="00621F08">
            <w:r>
              <w:t xml:space="preserve">Any input file containing </w:t>
            </w:r>
            <w:r w:rsidR="00E5426F">
              <w:t xml:space="preserve">genomic data </w:t>
            </w:r>
            <w:r>
              <w:t xml:space="preserve">in the MPEG-G repository as detailed in </w:t>
            </w:r>
            <w:r w:rsidR="00E60ABD">
              <w:t>N0024</w:t>
            </w:r>
            <w:r>
              <w:t xml:space="preserve"> “</w:t>
            </w:r>
            <w:r w:rsidRPr="004C49B4">
              <w:t>MPEG-G Genomic Information Database</w:t>
            </w:r>
            <w:r>
              <w:t xml:space="preserve">” </w:t>
            </w:r>
            <w:r w:rsidR="0068498F">
              <w:t xml:space="preserve">and all updates of this document issued </w:t>
            </w:r>
            <w:r>
              <w:t>at the 13</w:t>
            </w:r>
            <w:r w:rsidR="006C4825">
              <w:t>5</w:t>
            </w:r>
            <w:r w:rsidR="006C4825" w:rsidRPr="006C4825">
              <w:rPr>
                <w:vertAlign w:val="superscript"/>
              </w:rPr>
              <w:t>th</w:t>
            </w:r>
            <w:r w:rsidR="00BA1FBF">
              <w:rPr>
                <w:vertAlign w:val="superscript"/>
              </w:rPr>
              <w:t xml:space="preserve"> </w:t>
            </w:r>
            <w:r w:rsidR="00BA1FBF">
              <w:t>and</w:t>
            </w:r>
            <w:r w:rsidR="006C4825">
              <w:t xml:space="preserve"> 136</w:t>
            </w:r>
            <w:r w:rsidR="006C4825" w:rsidRPr="006C4825">
              <w:rPr>
                <w:vertAlign w:val="superscript"/>
              </w:rPr>
              <w:t>th</w:t>
            </w:r>
            <w:r w:rsidR="006C4825">
              <w:t xml:space="preserve"> </w:t>
            </w:r>
            <w:r>
              <w:t>MPEG meeting</w:t>
            </w:r>
            <w:r w:rsidR="006C4825">
              <w:t>s</w:t>
            </w:r>
            <w:r w:rsidR="00A91071">
              <w:t>.</w:t>
            </w:r>
          </w:p>
        </w:tc>
        <w:tc>
          <w:tcPr>
            <w:tcW w:w="2860" w:type="dxa"/>
          </w:tcPr>
          <w:p w14:paraId="00B91F26" w14:textId="77777777" w:rsidR="00E1160D" w:rsidRDefault="00E1160D" w:rsidP="00E1160D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contextualSpacing/>
              <w:textAlignment w:val="baseline"/>
            </w:pPr>
            <w:r w:rsidRPr="00FF4AFF">
              <w:t>Compress data with new technology</w:t>
            </w:r>
          </w:p>
          <w:p w14:paraId="58ECB6F7" w14:textId="77777777" w:rsidR="00E1160D" w:rsidRDefault="00E1160D" w:rsidP="00E1160D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contextualSpacing/>
              <w:textAlignment w:val="baseline"/>
            </w:pPr>
            <w:r w:rsidRPr="00FF4AFF">
              <w:t>compare encoding, decoding performance</w:t>
            </w:r>
          </w:p>
          <w:p w14:paraId="0C340A7C" w14:textId="73C62FB3" w:rsidR="00E1160D" w:rsidRPr="00FF4AFF" w:rsidRDefault="00E1160D" w:rsidP="00E1160D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contextualSpacing/>
              <w:textAlignment w:val="baseline"/>
            </w:pPr>
            <w:r>
              <w:t>compare</w:t>
            </w:r>
            <w:r w:rsidRPr="00FF4AFF">
              <w:t xml:space="preserve"> compression rates with current standard ISO/IEC 23092 technology</w:t>
            </w:r>
            <w:r w:rsidR="007070FF">
              <w:t xml:space="preserve"> </w:t>
            </w:r>
            <w:r w:rsidR="004D7FD1">
              <w:t>and with the most recent version of the “MPEG-G Performance Benchmark”</w:t>
            </w:r>
          </w:p>
        </w:tc>
        <w:tc>
          <w:tcPr>
            <w:tcW w:w="1905" w:type="dxa"/>
          </w:tcPr>
          <w:p w14:paraId="4382F370" w14:textId="01ED6C66" w:rsidR="00E1160D" w:rsidRPr="005119F2" w:rsidRDefault="00E1160D" w:rsidP="00621F08">
            <w:r>
              <w:t>4.1.1 to 4.1.</w:t>
            </w:r>
            <w:r w:rsidR="005E76DE">
              <w:t>9</w:t>
            </w:r>
          </w:p>
        </w:tc>
      </w:tr>
    </w:tbl>
    <w:p w14:paraId="5978D713" w14:textId="77777777" w:rsidR="00E1160D" w:rsidRDefault="00E1160D" w:rsidP="00E1160D"/>
    <w:p w14:paraId="311ACCC0" w14:textId="315200EA" w:rsidR="0076285B" w:rsidRDefault="00CB517A" w:rsidP="0076285B">
      <w:pPr>
        <w:pStyle w:val="Heading2"/>
        <w:numPr>
          <w:ilvl w:val="1"/>
          <w:numId w:val="9"/>
        </w:numPr>
      </w:pPr>
      <w:bookmarkStart w:id="12" w:name="_Toc44700901"/>
      <w:bookmarkStart w:id="13" w:name="_Toc13820039"/>
      <w:r>
        <w:t xml:space="preserve">Machine Learning Coding </w:t>
      </w:r>
      <w:r w:rsidR="0076285B">
        <w:t>Mode</w:t>
      </w:r>
    </w:p>
    <w:p w14:paraId="6C2DB9F0" w14:textId="2B5C682C" w:rsidR="0076285B" w:rsidRPr="00D33517" w:rsidRDefault="0076285B" w:rsidP="0076285B">
      <w:r>
        <w:t xml:space="preserve">This section describes the process to assess the coding efficiency of submitted solutions for </w:t>
      </w:r>
      <w:r w:rsidR="00CB517A">
        <w:t>machine learning</w:t>
      </w:r>
      <w:r>
        <w:t xml:space="preserve"> coding mode.</w:t>
      </w:r>
    </w:p>
    <w:p w14:paraId="31432460" w14:textId="77777777" w:rsidR="0076285B" w:rsidRDefault="0076285B" w:rsidP="0076285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28"/>
        <w:gridCol w:w="2920"/>
        <w:gridCol w:w="2857"/>
        <w:gridCol w:w="1905"/>
      </w:tblGrid>
      <w:tr w:rsidR="0076285B" w:rsidRPr="005119F2" w14:paraId="76EC5A5F" w14:textId="77777777" w:rsidTr="007070FF">
        <w:tc>
          <w:tcPr>
            <w:tcW w:w="1328" w:type="dxa"/>
            <w:shd w:val="clear" w:color="auto" w:fill="F2F2F2" w:themeFill="background1" w:themeFillShade="F2"/>
          </w:tcPr>
          <w:p w14:paraId="77D737D6" w14:textId="77777777" w:rsidR="0076285B" w:rsidRPr="00491C98" w:rsidRDefault="0076285B" w:rsidP="00621F08">
            <w:pPr>
              <w:rPr>
                <w:b/>
              </w:rPr>
            </w:pPr>
            <w:r w:rsidRPr="00491C98">
              <w:rPr>
                <w:b/>
              </w:rPr>
              <w:t>Test case ID</w:t>
            </w:r>
          </w:p>
        </w:tc>
        <w:tc>
          <w:tcPr>
            <w:tcW w:w="2920" w:type="dxa"/>
            <w:shd w:val="clear" w:color="auto" w:fill="F2F2F2" w:themeFill="background1" w:themeFillShade="F2"/>
          </w:tcPr>
          <w:p w14:paraId="1685F917" w14:textId="77777777" w:rsidR="0076285B" w:rsidRPr="00491C98" w:rsidRDefault="0076285B" w:rsidP="00621F08">
            <w:pPr>
              <w:rPr>
                <w:b/>
              </w:rPr>
            </w:pPr>
            <w:r>
              <w:rPr>
                <w:b/>
              </w:rPr>
              <w:t>Input Items</w:t>
            </w:r>
          </w:p>
        </w:tc>
        <w:tc>
          <w:tcPr>
            <w:tcW w:w="2857" w:type="dxa"/>
            <w:shd w:val="clear" w:color="auto" w:fill="F2F2F2" w:themeFill="background1" w:themeFillShade="F2"/>
          </w:tcPr>
          <w:p w14:paraId="2CB1B402" w14:textId="77777777" w:rsidR="0076285B" w:rsidRPr="00491C98" w:rsidRDefault="0076285B" w:rsidP="00621F08">
            <w:pPr>
              <w:rPr>
                <w:b/>
              </w:rPr>
            </w:pPr>
            <w:r w:rsidRPr="00491C98">
              <w:rPr>
                <w:b/>
              </w:rPr>
              <w:t>Test case steps</w:t>
            </w:r>
          </w:p>
        </w:tc>
        <w:tc>
          <w:tcPr>
            <w:tcW w:w="1905" w:type="dxa"/>
            <w:shd w:val="clear" w:color="auto" w:fill="F2F2F2" w:themeFill="background1" w:themeFillShade="F2"/>
          </w:tcPr>
          <w:p w14:paraId="38538399" w14:textId="77777777" w:rsidR="0076285B" w:rsidRPr="00491C98" w:rsidRDefault="0076285B" w:rsidP="00621F08">
            <w:pPr>
              <w:rPr>
                <w:b/>
              </w:rPr>
            </w:pPr>
            <w:proofErr w:type="spellStart"/>
            <w:r w:rsidRPr="00491C98">
              <w:rPr>
                <w:b/>
              </w:rPr>
              <w:t>Reqs</w:t>
            </w:r>
            <w:proofErr w:type="spellEnd"/>
          </w:p>
        </w:tc>
      </w:tr>
      <w:tr w:rsidR="0076285B" w:rsidRPr="005119F2" w14:paraId="69D151A2" w14:textId="77777777" w:rsidTr="007070FF">
        <w:tc>
          <w:tcPr>
            <w:tcW w:w="1328" w:type="dxa"/>
          </w:tcPr>
          <w:p w14:paraId="6453EDE3" w14:textId="77777777" w:rsidR="0076285B" w:rsidRPr="005119F2" w:rsidRDefault="0076285B" w:rsidP="00621F08">
            <w:r>
              <w:t>Indicate the ID of the input file used to demonstrate results</w:t>
            </w:r>
          </w:p>
        </w:tc>
        <w:tc>
          <w:tcPr>
            <w:tcW w:w="2920" w:type="dxa"/>
          </w:tcPr>
          <w:p w14:paraId="02DA1594" w14:textId="220537B6" w:rsidR="0076285B" w:rsidRPr="005119F2" w:rsidRDefault="005E76DE" w:rsidP="00621F08">
            <w:r>
              <w:t>Any input file containing genomic data in the MPEG-G repository as detailed in N0024 “</w:t>
            </w:r>
            <w:r w:rsidRPr="004C49B4">
              <w:t>MPEG-G Genomic Information Database</w:t>
            </w:r>
            <w:r>
              <w:t>” and all updates of this document issued at the 135</w:t>
            </w:r>
            <w:r w:rsidRPr="006C4825">
              <w:rPr>
                <w:vertAlign w:val="superscript"/>
              </w:rPr>
              <w:t>th</w:t>
            </w:r>
            <w:r>
              <w:rPr>
                <w:vertAlign w:val="superscript"/>
              </w:rPr>
              <w:t xml:space="preserve"> </w:t>
            </w:r>
            <w:r>
              <w:t>and 136</w:t>
            </w:r>
            <w:r w:rsidRPr="006C4825">
              <w:rPr>
                <w:vertAlign w:val="superscript"/>
              </w:rPr>
              <w:t>th</w:t>
            </w:r>
            <w:r>
              <w:t xml:space="preserve"> MPEG meetings</w:t>
            </w:r>
          </w:p>
        </w:tc>
        <w:tc>
          <w:tcPr>
            <w:tcW w:w="2857" w:type="dxa"/>
          </w:tcPr>
          <w:p w14:paraId="037A88C4" w14:textId="77777777" w:rsidR="0076285B" w:rsidRDefault="0076285B" w:rsidP="00F70CAB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contextualSpacing/>
              <w:textAlignment w:val="baseline"/>
            </w:pPr>
            <w:r w:rsidRPr="00FF4AFF">
              <w:t>Compress data with new technology</w:t>
            </w:r>
          </w:p>
          <w:p w14:paraId="0EDD6AF3" w14:textId="77777777" w:rsidR="0076285B" w:rsidRDefault="0076285B" w:rsidP="00F70CAB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contextualSpacing/>
              <w:textAlignment w:val="baseline"/>
            </w:pPr>
            <w:r w:rsidRPr="00FF4AFF">
              <w:t>compare encoding, decoding performance</w:t>
            </w:r>
          </w:p>
          <w:p w14:paraId="607F4286" w14:textId="77777777" w:rsidR="0076285B" w:rsidRDefault="0076285B" w:rsidP="00F70CAB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contextualSpacing/>
              <w:textAlignment w:val="baseline"/>
            </w:pPr>
            <w:r>
              <w:t>compare</w:t>
            </w:r>
            <w:r w:rsidRPr="00FF4AFF">
              <w:t xml:space="preserve"> compression rates with current standard ISO/IEC 23092 technology</w:t>
            </w:r>
            <w:r w:rsidR="00B451D5">
              <w:t xml:space="preserve"> </w:t>
            </w:r>
            <w:r w:rsidR="007070FF">
              <w:t>and with the most recent version of the</w:t>
            </w:r>
            <w:r w:rsidR="00B451D5">
              <w:t xml:space="preserve"> </w:t>
            </w:r>
            <w:r w:rsidR="005E7AA4">
              <w:t>“</w:t>
            </w:r>
            <w:r w:rsidR="00B451D5">
              <w:t xml:space="preserve">MPEG-G </w:t>
            </w:r>
            <w:r w:rsidR="005E7AA4">
              <w:t>Performance B</w:t>
            </w:r>
            <w:r w:rsidR="00B451D5">
              <w:t>enchmark</w:t>
            </w:r>
            <w:r w:rsidR="005E7AA4">
              <w:t>”</w:t>
            </w:r>
          </w:p>
          <w:p w14:paraId="5F5CA909" w14:textId="01C814B1" w:rsidR="00F70CAB" w:rsidRPr="00FF4AFF" w:rsidRDefault="002E2203" w:rsidP="00F70CAB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contextualSpacing/>
              <w:textAlignment w:val="baseline"/>
            </w:pPr>
            <w:r>
              <w:t xml:space="preserve">provide results of the cost of representing </w:t>
            </w:r>
            <w:r w:rsidR="00E01A7B">
              <w:t xml:space="preserve">and storing neural network </w:t>
            </w:r>
            <w:r w:rsidR="00E01A7B">
              <w:lastRenderedPageBreak/>
              <w:t>models and specifications</w:t>
            </w:r>
          </w:p>
        </w:tc>
        <w:tc>
          <w:tcPr>
            <w:tcW w:w="1905" w:type="dxa"/>
          </w:tcPr>
          <w:p w14:paraId="00CD94C7" w14:textId="23B6FEC4" w:rsidR="0076285B" w:rsidRPr="005119F2" w:rsidRDefault="0076285B" w:rsidP="00621F08">
            <w:r>
              <w:lastRenderedPageBreak/>
              <w:t>4.</w:t>
            </w:r>
            <w:r w:rsidR="009551A2">
              <w:t>2</w:t>
            </w:r>
            <w:r>
              <w:t>.1 to 4.</w:t>
            </w:r>
            <w:r w:rsidR="009551A2">
              <w:t>2</w:t>
            </w:r>
            <w:r>
              <w:t>.</w:t>
            </w:r>
            <w:r w:rsidR="005E76DE">
              <w:t>11</w:t>
            </w:r>
          </w:p>
        </w:tc>
      </w:tr>
    </w:tbl>
    <w:bookmarkEnd w:id="12"/>
    <w:p w14:paraId="2315CD02" w14:textId="27B58817" w:rsidR="00E1160D" w:rsidRPr="00092FBB" w:rsidRDefault="00497F68" w:rsidP="00BE79C5">
      <w:pPr>
        <w:pStyle w:val="Heading2"/>
        <w:numPr>
          <w:ilvl w:val="1"/>
          <w:numId w:val="9"/>
        </w:numPr>
      </w:pPr>
      <w:r>
        <w:t>Improved Compression of G</w:t>
      </w:r>
      <w:r w:rsidRPr="009E6EC2">
        <w:t xml:space="preserve">enome </w:t>
      </w:r>
      <w:r>
        <w:t>S</w:t>
      </w:r>
      <w:r w:rsidRPr="009E6EC2">
        <w:t>equence</w:t>
      </w:r>
      <w:r>
        <w:t>s,</w:t>
      </w:r>
      <w:r w:rsidRPr="009E6EC2">
        <w:t xml:space="preserve"> </w:t>
      </w:r>
      <w:r>
        <w:t>Q</w:t>
      </w:r>
      <w:r w:rsidRPr="009E6EC2">
        <w:t xml:space="preserve">uality </w:t>
      </w:r>
      <w:r>
        <w:t>S</w:t>
      </w:r>
      <w:r w:rsidRPr="009E6EC2">
        <w:t>cores</w:t>
      </w:r>
      <w:r>
        <w:t xml:space="preserve"> and</w:t>
      </w:r>
      <w:r w:rsidRPr="009E6EC2">
        <w:t xml:space="preserve"> </w:t>
      </w:r>
      <w:r>
        <w:t>M</w:t>
      </w:r>
      <w:r w:rsidRPr="009E6EC2">
        <w:t>etadata</w:t>
      </w:r>
    </w:p>
    <w:bookmarkEnd w:id="13"/>
    <w:p w14:paraId="166694EE" w14:textId="68FD0B6B" w:rsidR="00E1160D" w:rsidRPr="00EF7A9B" w:rsidRDefault="00E1160D" w:rsidP="00E1160D">
      <w:r>
        <w:t xml:space="preserve">This section describes the process to assess the coding efficiency of submitted solutions for </w:t>
      </w:r>
      <w:r w:rsidR="008839C5">
        <w:t>i</w:t>
      </w:r>
      <w:r w:rsidR="008839C5" w:rsidRPr="008839C5">
        <w:t xml:space="preserve">mproved </w:t>
      </w:r>
      <w:r w:rsidR="008839C5">
        <w:t>c</w:t>
      </w:r>
      <w:r w:rsidR="008839C5" w:rsidRPr="008839C5">
        <w:t xml:space="preserve">ompression of </w:t>
      </w:r>
      <w:r w:rsidR="008839C5">
        <w:t>g</w:t>
      </w:r>
      <w:r w:rsidR="008839C5" w:rsidRPr="008839C5">
        <w:t xml:space="preserve">enome </w:t>
      </w:r>
      <w:r w:rsidR="008839C5">
        <w:t>s</w:t>
      </w:r>
      <w:r w:rsidR="008839C5" w:rsidRPr="008839C5">
        <w:t xml:space="preserve">equences, </w:t>
      </w:r>
      <w:r w:rsidR="008839C5">
        <w:t>q</w:t>
      </w:r>
      <w:r w:rsidR="008839C5" w:rsidRPr="008839C5">
        <w:t xml:space="preserve">uality </w:t>
      </w:r>
      <w:r w:rsidR="008839C5">
        <w:t>s</w:t>
      </w:r>
      <w:r w:rsidR="008839C5" w:rsidRPr="008839C5">
        <w:t xml:space="preserve">cores and </w:t>
      </w:r>
      <w:r w:rsidR="008839C5">
        <w:t>m</w:t>
      </w:r>
      <w:r w:rsidR="008839C5" w:rsidRPr="008839C5">
        <w:t>etadata</w:t>
      </w:r>
      <w:r>
        <w:t>.</w:t>
      </w:r>
    </w:p>
    <w:p w14:paraId="786C21B5" w14:textId="77777777" w:rsidR="00E1160D" w:rsidRDefault="00E1160D" w:rsidP="00E1160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2841"/>
        <w:gridCol w:w="2880"/>
        <w:gridCol w:w="1905"/>
      </w:tblGrid>
      <w:tr w:rsidR="00E1160D" w:rsidRPr="00491C98" w14:paraId="6DA2E76A" w14:textId="77777777" w:rsidTr="00F50435">
        <w:tc>
          <w:tcPr>
            <w:tcW w:w="1384" w:type="dxa"/>
            <w:shd w:val="clear" w:color="auto" w:fill="F2F2F2" w:themeFill="background1" w:themeFillShade="F2"/>
          </w:tcPr>
          <w:p w14:paraId="6756263F" w14:textId="77777777" w:rsidR="00E1160D" w:rsidRPr="00491C98" w:rsidRDefault="00E1160D" w:rsidP="00621F08">
            <w:pPr>
              <w:rPr>
                <w:b/>
              </w:rPr>
            </w:pPr>
            <w:r w:rsidRPr="00491C98">
              <w:rPr>
                <w:b/>
              </w:rPr>
              <w:t>Test case ID</w:t>
            </w:r>
          </w:p>
        </w:tc>
        <w:tc>
          <w:tcPr>
            <w:tcW w:w="2841" w:type="dxa"/>
            <w:shd w:val="clear" w:color="auto" w:fill="F2F2F2" w:themeFill="background1" w:themeFillShade="F2"/>
          </w:tcPr>
          <w:p w14:paraId="6F0624B6" w14:textId="77777777" w:rsidR="00E1160D" w:rsidRPr="00491C98" w:rsidRDefault="00E1160D" w:rsidP="00621F08">
            <w:pPr>
              <w:rPr>
                <w:b/>
              </w:rPr>
            </w:pPr>
            <w:r>
              <w:rPr>
                <w:b/>
              </w:rPr>
              <w:t>Input Items</w:t>
            </w:r>
          </w:p>
        </w:tc>
        <w:tc>
          <w:tcPr>
            <w:tcW w:w="2880" w:type="dxa"/>
            <w:shd w:val="clear" w:color="auto" w:fill="F2F2F2" w:themeFill="background1" w:themeFillShade="F2"/>
          </w:tcPr>
          <w:p w14:paraId="59BB548C" w14:textId="77777777" w:rsidR="00E1160D" w:rsidRPr="00491C98" w:rsidRDefault="00E1160D" w:rsidP="00621F08">
            <w:pPr>
              <w:rPr>
                <w:b/>
              </w:rPr>
            </w:pPr>
            <w:r w:rsidRPr="00491C98">
              <w:rPr>
                <w:b/>
              </w:rPr>
              <w:t>Test case steps</w:t>
            </w:r>
          </w:p>
        </w:tc>
        <w:tc>
          <w:tcPr>
            <w:tcW w:w="1905" w:type="dxa"/>
            <w:shd w:val="clear" w:color="auto" w:fill="F2F2F2" w:themeFill="background1" w:themeFillShade="F2"/>
          </w:tcPr>
          <w:p w14:paraId="02A77793" w14:textId="77777777" w:rsidR="00E1160D" w:rsidRPr="00491C98" w:rsidRDefault="00E1160D" w:rsidP="00621F08">
            <w:pPr>
              <w:rPr>
                <w:b/>
              </w:rPr>
            </w:pPr>
            <w:proofErr w:type="spellStart"/>
            <w:r w:rsidRPr="00491C98">
              <w:rPr>
                <w:b/>
              </w:rPr>
              <w:t>Reqs</w:t>
            </w:r>
            <w:proofErr w:type="spellEnd"/>
          </w:p>
        </w:tc>
      </w:tr>
      <w:tr w:rsidR="00E1160D" w:rsidRPr="005119F2" w14:paraId="16FCB8FE" w14:textId="77777777" w:rsidTr="00F50435">
        <w:tc>
          <w:tcPr>
            <w:tcW w:w="1384" w:type="dxa"/>
          </w:tcPr>
          <w:p w14:paraId="1D94C360" w14:textId="77777777" w:rsidR="00E1160D" w:rsidRPr="005119F2" w:rsidRDefault="00E1160D" w:rsidP="00621F08">
            <w:r>
              <w:t>Indicate the ID of the input file used to demonstrate results</w:t>
            </w:r>
          </w:p>
        </w:tc>
        <w:tc>
          <w:tcPr>
            <w:tcW w:w="2841" w:type="dxa"/>
          </w:tcPr>
          <w:p w14:paraId="6F17F9A3" w14:textId="29FDED09" w:rsidR="00E1160D" w:rsidRPr="005119F2" w:rsidRDefault="0014632E" w:rsidP="00621F08">
            <w:r>
              <w:t>Any input file containing genomic data in the MPEG-G repository as detailed in N0024 “</w:t>
            </w:r>
            <w:r w:rsidRPr="004C49B4">
              <w:t>MPEG-G Genomic Information Database</w:t>
            </w:r>
            <w:r>
              <w:t>” and all updates of this document issued at the 135</w:t>
            </w:r>
            <w:r w:rsidRPr="006C4825">
              <w:rPr>
                <w:vertAlign w:val="superscript"/>
              </w:rPr>
              <w:t>th</w:t>
            </w:r>
            <w:r>
              <w:rPr>
                <w:vertAlign w:val="superscript"/>
              </w:rPr>
              <w:t xml:space="preserve"> </w:t>
            </w:r>
            <w:r>
              <w:t>and 136</w:t>
            </w:r>
            <w:r w:rsidRPr="006C4825">
              <w:rPr>
                <w:vertAlign w:val="superscript"/>
              </w:rPr>
              <w:t>th</w:t>
            </w:r>
            <w:r>
              <w:t xml:space="preserve"> MPEG meetings</w:t>
            </w:r>
          </w:p>
        </w:tc>
        <w:tc>
          <w:tcPr>
            <w:tcW w:w="2880" w:type="dxa"/>
          </w:tcPr>
          <w:p w14:paraId="2EE20AB8" w14:textId="77777777" w:rsidR="000E6E03" w:rsidRDefault="000E6E03" w:rsidP="000E6E03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contextualSpacing/>
              <w:textAlignment w:val="baseline"/>
            </w:pPr>
            <w:r w:rsidRPr="00FF4AFF">
              <w:t>Compress data with new technology</w:t>
            </w:r>
          </w:p>
          <w:p w14:paraId="30C20B89" w14:textId="77777777" w:rsidR="000E6E03" w:rsidRDefault="000E6E03" w:rsidP="000E6E03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contextualSpacing/>
              <w:textAlignment w:val="baseline"/>
            </w:pPr>
            <w:r w:rsidRPr="00FF4AFF">
              <w:t>compare encoding, decoding performance</w:t>
            </w:r>
          </w:p>
          <w:p w14:paraId="5E184663" w14:textId="1F4166AE" w:rsidR="00E1160D" w:rsidRPr="00D33517" w:rsidRDefault="000E6E03" w:rsidP="000E6E03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contextualSpacing/>
              <w:textAlignment w:val="baseline"/>
            </w:pPr>
            <w:r>
              <w:t>compare</w:t>
            </w:r>
            <w:r w:rsidRPr="00FF4AFF">
              <w:t xml:space="preserve"> compression rates with current standard ISO/IEC 23092 technology</w:t>
            </w:r>
            <w:r>
              <w:t xml:space="preserve"> and with the most recent version of the “MPEG-G Performance Benchmark”</w:t>
            </w:r>
            <w:r w:rsidR="00E1160D">
              <w:t xml:space="preserve"> </w:t>
            </w:r>
          </w:p>
        </w:tc>
        <w:tc>
          <w:tcPr>
            <w:tcW w:w="1905" w:type="dxa"/>
          </w:tcPr>
          <w:p w14:paraId="64511E1A" w14:textId="1FB7B7AC" w:rsidR="00E1160D" w:rsidRPr="005119F2" w:rsidRDefault="00E1160D" w:rsidP="00621F08">
            <w:r>
              <w:t>4.</w:t>
            </w:r>
            <w:r w:rsidR="00337BBD">
              <w:t>1.</w:t>
            </w:r>
            <w:r>
              <w:t>1 to 4.</w:t>
            </w:r>
            <w:r w:rsidR="00337BBD">
              <w:t>1</w:t>
            </w:r>
            <w:r>
              <w:t>.</w:t>
            </w:r>
            <w:r w:rsidR="00D52965">
              <w:t>9</w:t>
            </w:r>
          </w:p>
        </w:tc>
      </w:tr>
    </w:tbl>
    <w:p w14:paraId="7851B12D" w14:textId="77777777" w:rsidR="00E1160D" w:rsidRPr="00F50190" w:rsidRDefault="00E1160D" w:rsidP="00E1160D"/>
    <w:p w14:paraId="00666A57" w14:textId="7B28BA94" w:rsidR="00012566" w:rsidRDefault="00986905" w:rsidP="00012566">
      <w:pPr>
        <w:pStyle w:val="Heading2"/>
        <w:numPr>
          <w:ilvl w:val="1"/>
          <w:numId w:val="9"/>
        </w:numPr>
      </w:pPr>
      <w:bookmarkStart w:id="14" w:name="_Toc13820045"/>
      <w:bookmarkStart w:id="15" w:name="_Toc44700902"/>
      <w:r>
        <w:t>Graph Reference Genome Support</w:t>
      </w:r>
    </w:p>
    <w:p w14:paraId="740A4885" w14:textId="521FB5DA" w:rsidR="00012566" w:rsidRPr="00D33517" w:rsidRDefault="00012566" w:rsidP="00012566">
      <w:r>
        <w:t xml:space="preserve">This section describes the process to assess the coding efficiency of submitted solutions for </w:t>
      </w:r>
      <w:r w:rsidR="00986905">
        <w:t>graph reference genome</w:t>
      </w:r>
      <w:r w:rsidR="00525B40">
        <w:t xml:space="preserve"> support</w:t>
      </w:r>
      <w:r>
        <w:t>.</w:t>
      </w:r>
    </w:p>
    <w:p w14:paraId="498D0A02" w14:textId="77777777" w:rsidR="00012566" w:rsidRDefault="00012566" w:rsidP="0001256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28"/>
        <w:gridCol w:w="2918"/>
        <w:gridCol w:w="2859"/>
        <w:gridCol w:w="1905"/>
      </w:tblGrid>
      <w:tr w:rsidR="00012566" w:rsidRPr="005119F2" w14:paraId="62D55B9A" w14:textId="77777777" w:rsidTr="00B3162E">
        <w:tc>
          <w:tcPr>
            <w:tcW w:w="1328" w:type="dxa"/>
            <w:shd w:val="clear" w:color="auto" w:fill="F2F2F2" w:themeFill="background1" w:themeFillShade="F2"/>
          </w:tcPr>
          <w:p w14:paraId="42C5C1F9" w14:textId="77777777" w:rsidR="00012566" w:rsidRPr="00491C98" w:rsidRDefault="00012566" w:rsidP="00621F08">
            <w:pPr>
              <w:rPr>
                <w:b/>
              </w:rPr>
            </w:pPr>
            <w:r w:rsidRPr="00491C98">
              <w:rPr>
                <w:b/>
              </w:rPr>
              <w:t>Test case ID</w:t>
            </w:r>
          </w:p>
        </w:tc>
        <w:tc>
          <w:tcPr>
            <w:tcW w:w="2918" w:type="dxa"/>
            <w:shd w:val="clear" w:color="auto" w:fill="F2F2F2" w:themeFill="background1" w:themeFillShade="F2"/>
          </w:tcPr>
          <w:p w14:paraId="37AF3FBB" w14:textId="77777777" w:rsidR="00012566" w:rsidRPr="00491C98" w:rsidRDefault="00012566" w:rsidP="00621F08">
            <w:pPr>
              <w:rPr>
                <w:b/>
              </w:rPr>
            </w:pPr>
            <w:r>
              <w:rPr>
                <w:b/>
              </w:rPr>
              <w:t>Input Items</w:t>
            </w:r>
          </w:p>
        </w:tc>
        <w:tc>
          <w:tcPr>
            <w:tcW w:w="2859" w:type="dxa"/>
            <w:shd w:val="clear" w:color="auto" w:fill="F2F2F2" w:themeFill="background1" w:themeFillShade="F2"/>
          </w:tcPr>
          <w:p w14:paraId="592CAD58" w14:textId="77777777" w:rsidR="00012566" w:rsidRPr="00491C98" w:rsidRDefault="00012566" w:rsidP="00621F08">
            <w:pPr>
              <w:rPr>
                <w:b/>
              </w:rPr>
            </w:pPr>
            <w:r w:rsidRPr="00491C98">
              <w:rPr>
                <w:b/>
              </w:rPr>
              <w:t>Test case steps</w:t>
            </w:r>
          </w:p>
        </w:tc>
        <w:tc>
          <w:tcPr>
            <w:tcW w:w="1905" w:type="dxa"/>
            <w:shd w:val="clear" w:color="auto" w:fill="F2F2F2" w:themeFill="background1" w:themeFillShade="F2"/>
          </w:tcPr>
          <w:p w14:paraId="2202DC97" w14:textId="77777777" w:rsidR="00012566" w:rsidRPr="00491C98" w:rsidRDefault="00012566" w:rsidP="00621F08">
            <w:pPr>
              <w:rPr>
                <w:b/>
              </w:rPr>
            </w:pPr>
            <w:proofErr w:type="spellStart"/>
            <w:r w:rsidRPr="00491C98">
              <w:rPr>
                <w:b/>
              </w:rPr>
              <w:t>Reqs</w:t>
            </w:r>
            <w:proofErr w:type="spellEnd"/>
          </w:p>
        </w:tc>
      </w:tr>
      <w:tr w:rsidR="00012566" w:rsidRPr="005119F2" w14:paraId="46128F63" w14:textId="77777777" w:rsidTr="00B3162E">
        <w:tc>
          <w:tcPr>
            <w:tcW w:w="1328" w:type="dxa"/>
          </w:tcPr>
          <w:p w14:paraId="2E281F7A" w14:textId="77777777" w:rsidR="00012566" w:rsidRPr="005119F2" w:rsidRDefault="00012566" w:rsidP="00621F08">
            <w:r>
              <w:t>Indicate the ID of the input file used to demonstrate results</w:t>
            </w:r>
          </w:p>
        </w:tc>
        <w:tc>
          <w:tcPr>
            <w:tcW w:w="2918" w:type="dxa"/>
          </w:tcPr>
          <w:p w14:paraId="544C60D0" w14:textId="5E42C1DD" w:rsidR="00012566" w:rsidRPr="005119F2" w:rsidRDefault="00B3162E" w:rsidP="00621F08">
            <w:r>
              <w:t>Any input file containing genomic data in the MPEG-G repository as detailed in N0024 “</w:t>
            </w:r>
            <w:r w:rsidRPr="004C49B4">
              <w:t>MPEG-G Genomic Information Database</w:t>
            </w:r>
            <w:r>
              <w:t>” and all updates of this document issued at the 135</w:t>
            </w:r>
            <w:r w:rsidRPr="006C4825">
              <w:rPr>
                <w:vertAlign w:val="superscript"/>
              </w:rPr>
              <w:t>th</w:t>
            </w:r>
            <w:r>
              <w:rPr>
                <w:vertAlign w:val="superscript"/>
              </w:rPr>
              <w:t xml:space="preserve"> </w:t>
            </w:r>
            <w:r>
              <w:t>and 136</w:t>
            </w:r>
            <w:r w:rsidRPr="006C4825">
              <w:rPr>
                <w:vertAlign w:val="superscript"/>
              </w:rPr>
              <w:t>th</w:t>
            </w:r>
            <w:r>
              <w:t xml:space="preserve"> MPEG meetings</w:t>
            </w:r>
          </w:p>
        </w:tc>
        <w:tc>
          <w:tcPr>
            <w:tcW w:w="2859" w:type="dxa"/>
          </w:tcPr>
          <w:p w14:paraId="112AEF12" w14:textId="76FA071F" w:rsidR="00012566" w:rsidRDefault="00012566" w:rsidP="00BE0018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contextualSpacing/>
              <w:textAlignment w:val="baseline"/>
            </w:pPr>
            <w:r w:rsidRPr="00FF4AFF">
              <w:t xml:space="preserve">Compress </w:t>
            </w:r>
            <w:r w:rsidR="00BE0018">
              <w:t>graph reference genome</w:t>
            </w:r>
            <w:r w:rsidRPr="00FF4AFF">
              <w:t xml:space="preserve"> with new technology</w:t>
            </w:r>
          </w:p>
          <w:p w14:paraId="37224168" w14:textId="77777777" w:rsidR="00012566" w:rsidRDefault="00012566" w:rsidP="00BE0018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contextualSpacing/>
              <w:textAlignment w:val="baseline"/>
            </w:pPr>
            <w:r w:rsidRPr="00FF4AFF">
              <w:t>compare encoding, decoding performance</w:t>
            </w:r>
          </w:p>
          <w:p w14:paraId="3B3805B6" w14:textId="77777777" w:rsidR="00012566" w:rsidRDefault="00012566" w:rsidP="00BE0018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contextualSpacing/>
              <w:textAlignment w:val="baseline"/>
            </w:pPr>
            <w:r>
              <w:t>compare</w:t>
            </w:r>
            <w:r w:rsidRPr="00FF4AFF">
              <w:t xml:space="preserve"> compression rates with current standard ISO/IEC 23092 technology</w:t>
            </w:r>
          </w:p>
          <w:p w14:paraId="383411A4" w14:textId="350C4C07" w:rsidR="00E75DE5" w:rsidRPr="00EA65D4" w:rsidRDefault="00F176FF" w:rsidP="00EA65D4">
            <w:pPr>
              <w:pStyle w:val="ListParagraph"/>
              <w:numPr>
                <w:ilvl w:val="0"/>
                <w:numId w:val="11"/>
              </w:numPr>
              <w:spacing w:after="200" w:line="276" w:lineRule="auto"/>
              <w:contextualSpacing/>
              <w:textAlignment w:val="baseline"/>
            </w:pPr>
            <w:r>
              <w:t xml:space="preserve">demonstrate </w:t>
            </w:r>
            <w:r w:rsidR="00475AF5">
              <w:t xml:space="preserve">how </w:t>
            </w:r>
            <w:r w:rsidR="00EA65D4">
              <w:t xml:space="preserve">reads aligned to the </w:t>
            </w:r>
            <w:r>
              <w:t xml:space="preserve">new representation of the graph reference genome can be used with existing </w:t>
            </w:r>
            <w:r w:rsidR="00475AF5" w:rsidRPr="00FF4AFF">
              <w:t>ISO/IEC 23092</w:t>
            </w:r>
            <w:r w:rsidR="00475AF5">
              <w:t xml:space="preserve"> </w:t>
            </w:r>
            <w:r>
              <w:t>compression technologies</w:t>
            </w:r>
          </w:p>
        </w:tc>
        <w:tc>
          <w:tcPr>
            <w:tcW w:w="1905" w:type="dxa"/>
          </w:tcPr>
          <w:p w14:paraId="409598C5" w14:textId="4A95C394" w:rsidR="00012566" w:rsidRPr="005119F2" w:rsidRDefault="00012566" w:rsidP="00621F08">
            <w:r>
              <w:t>4.</w:t>
            </w:r>
            <w:r w:rsidR="00E83B39">
              <w:t>3</w:t>
            </w:r>
            <w:r>
              <w:t>.1 to 4.</w:t>
            </w:r>
            <w:r w:rsidR="00E83B39">
              <w:t>3</w:t>
            </w:r>
            <w:r>
              <w:t>.</w:t>
            </w:r>
            <w:r w:rsidR="00475AF5">
              <w:t>10</w:t>
            </w:r>
          </w:p>
        </w:tc>
      </w:tr>
    </w:tbl>
    <w:p w14:paraId="5113B04A" w14:textId="6582B804" w:rsidR="00012566" w:rsidRDefault="00012566" w:rsidP="00012566"/>
    <w:p w14:paraId="6FE5C4C8" w14:textId="706B2A98" w:rsidR="00525B40" w:rsidRDefault="004C434B" w:rsidP="00525B40">
      <w:pPr>
        <w:pStyle w:val="Heading2"/>
        <w:numPr>
          <w:ilvl w:val="1"/>
          <w:numId w:val="9"/>
        </w:numPr>
      </w:pPr>
      <w:r>
        <w:t>Support for Interchange of Genomic Information with Other Standards</w:t>
      </w:r>
    </w:p>
    <w:p w14:paraId="5CBB20CB" w14:textId="08A59CEB" w:rsidR="00525B40" w:rsidRPr="00D33517" w:rsidRDefault="00525B40" w:rsidP="00525B40">
      <w:r>
        <w:t xml:space="preserve">This section describes the process to assess the coding efficiency of submitted solutions </w:t>
      </w:r>
      <w:r w:rsidR="004C434B">
        <w:t>s</w:t>
      </w:r>
      <w:r w:rsidR="004C434B" w:rsidRPr="004C434B">
        <w:t>upport</w:t>
      </w:r>
      <w:r w:rsidR="004C434B">
        <w:t>ing</w:t>
      </w:r>
      <w:r w:rsidR="004C434B" w:rsidRPr="004C434B">
        <w:t xml:space="preserve"> </w:t>
      </w:r>
      <w:r w:rsidR="004C434B">
        <w:t>the</w:t>
      </w:r>
      <w:r w:rsidR="004C434B" w:rsidRPr="004C434B">
        <w:t xml:space="preserve"> </w:t>
      </w:r>
      <w:r w:rsidR="004C434B">
        <w:t>i</w:t>
      </w:r>
      <w:r w:rsidR="004C434B" w:rsidRPr="004C434B">
        <w:t xml:space="preserve">nterchange of </w:t>
      </w:r>
      <w:r w:rsidR="004C434B">
        <w:t>g</w:t>
      </w:r>
      <w:r w:rsidR="004C434B" w:rsidRPr="004C434B">
        <w:t xml:space="preserve">enomic </w:t>
      </w:r>
      <w:r w:rsidR="004C434B">
        <w:t>i</w:t>
      </w:r>
      <w:r w:rsidR="004C434B" w:rsidRPr="004C434B">
        <w:t xml:space="preserve">nformation with </w:t>
      </w:r>
      <w:r w:rsidR="004C434B">
        <w:t>o</w:t>
      </w:r>
      <w:r w:rsidR="004C434B" w:rsidRPr="004C434B">
        <w:t xml:space="preserve">ther </w:t>
      </w:r>
      <w:r w:rsidR="004C434B">
        <w:t>s</w:t>
      </w:r>
      <w:r w:rsidR="004C434B" w:rsidRPr="004C434B">
        <w:t>tandards</w:t>
      </w:r>
      <w:r>
        <w:t>.</w:t>
      </w:r>
    </w:p>
    <w:p w14:paraId="11E5FA91" w14:textId="77777777" w:rsidR="00525B40" w:rsidRDefault="00525B40" w:rsidP="00525B4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3"/>
        <w:gridCol w:w="3014"/>
        <w:gridCol w:w="2187"/>
        <w:gridCol w:w="2636"/>
      </w:tblGrid>
      <w:tr w:rsidR="005E3C09" w:rsidRPr="005119F2" w14:paraId="1598D6AE" w14:textId="77777777" w:rsidTr="00621F08">
        <w:tc>
          <w:tcPr>
            <w:tcW w:w="843" w:type="dxa"/>
            <w:shd w:val="clear" w:color="auto" w:fill="F2F2F2" w:themeFill="background1" w:themeFillShade="F2"/>
          </w:tcPr>
          <w:p w14:paraId="3ECA58F4" w14:textId="77777777" w:rsidR="00525B40" w:rsidRPr="00491C98" w:rsidRDefault="00525B40" w:rsidP="00621F08">
            <w:pPr>
              <w:rPr>
                <w:b/>
              </w:rPr>
            </w:pPr>
            <w:r w:rsidRPr="00491C98">
              <w:rPr>
                <w:b/>
              </w:rPr>
              <w:lastRenderedPageBreak/>
              <w:t>Test case ID</w:t>
            </w:r>
          </w:p>
        </w:tc>
        <w:tc>
          <w:tcPr>
            <w:tcW w:w="3263" w:type="dxa"/>
            <w:shd w:val="clear" w:color="auto" w:fill="F2F2F2" w:themeFill="background1" w:themeFillShade="F2"/>
          </w:tcPr>
          <w:p w14:paraId="73C35F08" w14:textId="77777777" w:rsidR="00525B40" w:rsidRPr="00491C98" w:rsidRDefault="00525B40" w:rsidP="00621F08">
            <w:pPr>
              <w:rPr>
                <w:b/>
              </w:rPr>
            </w:pPr>
            <w:r>
              <w:rPr>
                <w:b/>
              </w:rPr>
              <w:t>Input Items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2921A04E" w14:textId="77777777" w:rsidR="00525B40" w:rsidRPr="00491C98" w:rsidRDefault="00525B40" w:rsidP="00621F08">
            <w:pPr>
              <w:rPr>
                <w:b/>
              </w:rPr>
            </w:pPr>
            <w:r w:rsidRPr="00491C98">
              <w:rPr>
                <w:b/>
              </w:rPr>
              <w:t>Test case steps</w:t>
            </w:r>
          </w:p>
        </w:tc>
        <w:tc>
          <w:tcPr>
            <w:tcW w:w="2971" w:type="dxa"/>
            <w:shd w:val="clear" w:color="auto" w:fill="F2F2F2" w:themeFill="background1" w:themeFillShade="F2"/>
          </w:tcPr>
          <w:p w14:paraId="0A0FA77B" w14:textId="77777777" w:rsidR="00525B40" w:rsidRPr="00491C98" w:rsidRDefault="00525B40" w:rsidP="00621F08">
            <w:pPr>
              <w:rPr>
                <w:b/>
              </w:rPr>
            </w:pPr>
            <w:proofErr w:type="spellStart"/>
            <w:r w:rsidRPr="00491C98">
              <w:rPr>
                <w:b/>
              </w:rPr>
              <w:t>Reqs</w:t>
            </w:r>
            <w:proofErr w:type="spellEnd"/>
          </w:p>
        </w:tc>
      </w:tr>
      <w:tr w:rsidR="00C64B30" w:rsidRPr="005119F2" w14:paraId="290F7201" w14:textId="77777777" w:rsidTr="00621F08">
        <w:tc>
          <w:tcPr>
            <w:tcW w:w="843" w:type="dxa"/>
          </w:tcPr>
          <w:p w14:paraId="23707F25" w14:textId="1461024E" w:rsidR="00525B40" w:rsidRPr="005119F2" w:rsidRDefault="005E3C09" w:rsidP="00621F08">
            <w:r>
              <w:t>Data can be either provided by responder or inserted into MPEG-G Database</w:t>
            </w:r>
            <w:r w:rsidR="00C64B30">
              <w:t xml:space="preserve"> with associated ID</w:t>
            </w:r>
          </w:p>
        </w:tc>
        <w:tc>
          <w:tcPr>
            <w:tcW w:w="3263" w:type="dxa"/>
          </w:tcPr>
          <w:p w14:paraId="2DCA6F2E" w14:textId="16D745D1" w:rsidR="00525B40" w:rsidRPr="005119F2" w:rsidRDefault="00E51AD1" w:rsidP="00621F08">
            <w:r>
              <w:t xml:space="preserve">FHIR </w:t>
            </w:r>
            <w:r w:rsidR="00633916">
              <w:t>Genomic Reporting Implementation Guide Resource data</w:t>
            </w:r>
            <w:r w:rsidR="00A576E0">
              <w:t xml:space="preserve"> extracted from an EHR </w:t>
            </w:r>
            <w:r w:rsidR="00D5753C">
              <w:t xml:space="preserve">to be included into MPEG-G </w:t>
            </w:r>
            <w:proofErr w:type="spellStart"/>
            <w:r w:rsidR="00D5753C">
              <w:t>metatdata</w:t>
            </w:r>
            <w:proofErr w:type="spellEnd"/>
            <w:r w:rsidR="00D5753C">
              <w:t xml:space="preserve"> and MPEG-G data </w:t>
            </w:r>
            <w:r w:rsidR="000F36AE">
              <w:t xml:space="preserve">and metadata </w:t>
            </w:r>
            <w:r w:rsidR="00D5753C">
              <w:t xml:space="preserve">extracted from </w:t>
            </w:r>
            <w:r w:rsidR="000F36AE">
              <w:t>an MPEG-G file</w:t>
            </w:r>
            <w:r w:rsidR="004C719C">
              <w:t xml:space="preserve"> to be used to fill and EHR record via FHIR </w:t>
            </w:r>
            <w:r w:rsidR="005E3C09">
              <w:t>Resources</w:t>
            </w:r>
          </w:p>
        </w:tc>
        <w:tc>
          <w:tcPr>
            <w:tcW w:w="2268" w:type="dxa"/>
          </w:tcPr>
          <w:p w14:paraId="4A180F27" w14:textId="3FC3CA46" w:rsidR="00525B40" w:rsidRDefault="00C64B30" w:rsidP="00E83B39">
            <w:pPr>
              <w:pStyle w:val="ListParagraph"/>
              <w:numPr>
                <w:ilvl w:val="0"/>
                <w:numId w:val="12"/>
              </w:numPr>
              <w:spacing w:after="200" w:line="276" w:lineRule="auto"/>
              <w:contextualSpacing/>
              <w:textAlignment w:val="baseline"/>
            </w:pPr>
            <w:r>
              <w:t xml:space="preserve">Demonstrate how data can be </w:t>
            </w:r>
            <w:r w:rsidR="00FF072A">
              <w:t>converted between FHIR and MPEG-G retaining the full information content</w:t>
            </w:r>
          </w:p>
          <w:p w14:paraId="180A2409" w14:textId="631B0E3D" w:rsidR="00525B40" w:rsidRDefault="00525B40" w:rsidP="00E83B39">
            <w:pPr>
              <w:pStyle w:val="ListParagraph"/>
              <w:numPr>
                <w:ilvl w:val="0"/>
                <w:numId w:val="12"/>
              </w:numPr>
              <w:spacing w:after="200" w:line="276" w:lineRule="auto"/>
              <w:contextualSpacing/>
              <w:textAlignment w:val="baseline"/>
            </w:pPr>
            <w:r w:rsidRPr="00FF4AFF">
              <w:t xml:space="preserve">compare </w:t>
            </w:r>
            <w:r w:rsidR="00FF072A">
              <w:t>input and output data</w:t>
            </w:r>
          </w:p>
          <w:p w14:paraId="409CB53F" w14:textId="77777777" w:rsidR="00525B40" w:rsidRDefault="00FF072A" w:rsidP="00E83B39">
            <w:pPr>
              <w:pStyle w:val="ListParagraph"/>
              <w:numPr>
                <w:ilvl w:val="0"/>
                <w:numId w:val="12"/>
              </w:numPr>
              <w:spacing w:after="200" w:line="276" w:lineRule="auto"/>
              <w:contextualSpacing/>
              <w:textAlignment w:val="baseline"/>
            </w:pPr>
            <w:r>
              <w:t>assess search and browsing capability</w:t>
            </w:r>
          </w:p>
          <w:p w14:paraId="58153114" w14:textId="55D623BE" w:rsidR="00671B86" w:rsidRPr="00FF4AFF" w:rsidRDefault="00671B86" w:rsidP="00E83B39">
            <w:pPr>
              <w:pStyle w:val="ListParagraph"/>
              <w:numPr>
                <w:ilvl w:val="0"/>
                <w:numId w:val="12"/>
              </w:numPr>
              <w:spacing w:after="200" w:line="276" w:lineRule="auto"/>
              <w:contextualSpacing/>
              <w:textAlignment w:val="baseline"/>
            </w:pPr>
            <w:r>
              <w:t>assess protection and selective access capabilities</w:t>
            </w:r>
          </w:p>
        </w:tc>
        <w:tc>
          <w:tcPr>
            <w:tcW w:w="2971" w:type="dxa"/>
          </w:tcPr>
          <w:p w14:paraId="4008B4DE" w14:textId="01440F05" w:rsidR="00525B40" w:rsidRPr="005119F2" w:rsidRDefault="00525B40" w:rsidP="00621F08">
            <w:r>
              <w:t>4.</w:t>
            </w:r>
            <w:r w:rsidR="00E51AD1">
              <w:t>4</w:t>
            </w:r>
            <w:r>
              <w:t>.1 to 4.</w:t>
            </w:r>
            <w:r w:rsidR="00E51AD1">
              <w:t>4</w:t>
            </w:r>
            <w:r>
              <w:t>.</w:t>
            </w:r>
            <w:r w:rsidR="00E51AD1">
              <w:t>3</w:t>
            </w:r>
          </w:p>
        </w:tc>
      </w:tr>
    </w:tbl>
    <w:p w14:paraId="4698D30F" w14:textId="77777777" w:rsidR="00525B40" w:rsidRDefault="00525B40" w:rsidP="00012566"/>
    <w:p w14:paraId="7107016F" w14:textId="77777777" w:rsidR="00E1160D" w:rsidRPr="00CD33C7" w:rsidRDefault="00E1160D" w:rsidP="00045889">
      <w:pPr>
        <w:pStyle w:val="Heading1"/>
        <w:numPr>
          <w:ilvl w:val="0"/>
          <w:numId w:val="9"/>
        </w:numPr>
      </w:pPr>
      <w:r w:rsidRPr="00CD33C7">
        <w:t>Selection criteria</w:t>
      </w:r>
      <w:bookmarkEnd w:id="14"/>
      <w:bookmarkEnd w:id="15"/>
    </w:p>
    <w:p w14:paraId="34CEE35B" w14:textId="77777777" w:rsidR="00E1160D" w:rsidRPr="00FC7B6B" w:rsidRDefault="00E1160D" w:rsidP="00E1160D">
      <w:pPr>
        <w:jc w:val="both"/>
      </w:pPr>
      <w:r w:rsidRPr="00FC7B6B">
        <w:t xml:space="preserve">Criteria to rank technologies </w:t>
      </w:r>
      <w:r w:rsidRPr="00D26516">
        <w:t xml:space="preserve">overall </w:t>
      </w:r>
      <w:r w:rsidRPr="00FC7B6B">
        <w:t xml:space="preserve">will be: </w:t>
      </w:r>
    </w:p>
    <w:p w14:paraId="7FF4E06A" w14:textId="77777777" w:rsidR="00E1160D" w:rsidRPr="001F249A" w:rsidRDefault="00E1160D" w:rsidP="00E1160D">
      <w:pPr>
        <w:pStyle w:val="ListParagraph"/>
        <w:widowControl/>
        <w:numPr>
          <w:ilvl w:val="0"/>
          <w:numId w:val="4"/>
        </w:numPr>
        <w:autoSpaceDE/>
        <w:spacing w:after="200" w:line="276" w:lineRule="auto"/>
        <w:contextualSpacing/>
        <w:jc w:val="both"/>
        <w:textAlignment w:val="baseline"/>
      </w:pPr>
      <w:r>
        <w:rPr>
          <w:szCs w:val="24"/>
        </w:rPr>
        <w:t>New requirements coverage versus current ISO/IEC 23092 technology</w:t>
      </w:r>
    </w:p>
    <w:p w14:paraId="705231D9" w14:textId="77777777" w:rsidR="00E1160D" w:rsidRPr="00D26516" w:rsidRDefault="00E1160D" w:rsidP="00E1160D">
      <w:pPr>
        <w:pStyle w:val="ListParagraph"/>
        <w:widowControl/>
        <w:numPr>
          <w:ilvl w:val="0"/>
          <w:numId w:val="4"/>
        </w:numPr>
        <w:autoSpaceDE/>
        <w:spacing w:after="200" w:line="276" w:lineRule="auto"/>
        <w:contextualSpacing/>
        <w:jc w:val="both"/>
        <w:textAlignment w:val="baseline"/>
      </w:pPr>
      <w:r>
        <w:t xml:space="preserve">New functionality </w:t>
      </w:r>
      <w:r>
        <w:rPr>
          <w:szCs w:val="24"/>
        </w:rPr>
        <w:t>coverage versus current ISO/IEC 23092 technology</w:t>
      </w:r>
    </w:p>
    <w:p w14:paraId="1C4F4F0A" w14:textId="5F8D8CE4" w:rsidR="00E1160D" w:rsidRPr="00310127" w:rsidRDefault="00E1160D" w:rsidP="00E1160D">
      <w:pPr>
        <w:pStyle w:val="ListParagraph"/>
        <w:widowControl/>
        <w:numPr>
          <w:ilvl w:val="0"/>
          <w:numId w:val="4"/>
        </w:numPr>
        <w:autoSpaceDE/>
        <w:spacing w:after="200" w:line="276" w:lineRule="auto"/>
        <w:contextualSpacing/>
        <w:jc w:val="both"/>
        <w:textAlignment w:val="baseline"/>
      </w:pPr>
      <w:r>
        <w:t xml:space="preserve">Performance improvement versus current </w:t>
      </w:r>
      <w:r>
        <w:rPr>
          <w:szCs w:val="24"/>
        </w:rPr>
        <w:t>ISO/IEC 23092 technology performance</w:t>
      </w:r>
    </w:p>
    <w:p w14:paraId="5462E1A4" w14:textId="0C09B743" w:rsidR="00310127" w:rsidRPr="00092FBB" w:rsidRDefault="00310127" w:rsidP="00E1160D">
      <w:pPr>
        <w:pStyle w:val="ListParagraph"/>
        <w:widowControl/>
        <w:numPr>
          <w:ilvl w:val="0"/>
          <w:numId w:val="4"/>
        </w:numPr>
        <w:autoSpaceDE/>
        <w:spacing w:after="200" w:line="276" w:lineRule="auto"/>
        <w:contextualSpacing/>
        <w:jc w:val="both"/>
        <w:textAlignment w:val="baseline"/>
      </w:pPr>
      <w:r>
        <w:rPr>
          <w:szCs w:val="24"/>
        </w:rPr>
        <w:t xml:space="preserve">Usage </w:t>
      </w:r>
      <w:r w:rsidR="00932805">
        <w:rPr>
          <w:szCs w:val="24"/>
        </w:rPr>
        <w:t xml:space="preserve">of </w:t>
      </w:r>
      <w:r>
        <w:rPr>
          <w:szCs w:val="24"/>
        </w:rPr>
        <w:t>and compatibility with relevant standards</w:t>
      </w:r>
    </w:p>
    <w:p w14:paraId="2997FA31" w14:textId="77777777" w:rsidR="00E1160D" w:rsidRPr="003B5AF9" w:rsidRDefault="00E1160D" w:rsidP="00E1160D">
      <w:pPr>
        <w:jc w:val="both"/>
      </w:pPr>
      <w:r w:rsidRPr="00360FB7">
        <w:t>The proponents are required to characterize the solution on the points above and provide evidence (code, examples, statistics, etc.) of the results.</w:t>
      </w:r>
    </w:p>
    <w:p w14:paraId="4665EF2F" w14:textId="77777777" w:rsidR="00E1160D" w:rsidRPr="00A705AD" w:rsidRDefault="00E1160D" w:rsidP="00E1160D">
      <w:pPr>
        <w:jc w:val="both"/>
      </w:pPr>
    </w:p>
    <w:p w14:paraId="4F95BF8E" w14:textId="77777777" w:rsidR="00E1160D" w:rsidRPr="00E44125" w:rsidRDefault="00E1160D" w:rsidP="00E1160D">
      <w:pPr>
        <w:jc w:val="both"/>
      </w:pPr>
      <w:r w:rsidRPr="002F74DE">
        <w:rPr>
          <w:i/>
        </w:rPr>
        <w:t>Nota bene</w:t>
      </w:r>
      <w:r>
        <w:t xml:space="preserve">: additional measured </w:t>
      </w:r>
      <w:r w:rsidRPr="00E44125">
        <w:t xml:space="preserve">performance </w:t>
      </w:r>
      <w:r>
        <w:t>such as:</w:t>
      </w:r>
    </w:p>
    <w:p w14:paraId="3EE2907D" w14:textId="77777777" w:rsidR="00E1160D" w:rsidRPr="00FC7B6B" w:rsidRDefault="00E1160D" w:rsidP="00E1160D">
      <w:pPr>
        <w:pStyle w:val="ListParagraph"/>
        <w:widowControl/>
        <w:numPr>
          <w:ilvl w:val="0"/>
          <w:numId w:val="2"/>
        </w:numPr>
        <w:autoSpaceDE/>
        <w:spacing w:after="200" w:line="276" w:lineRule="auto"/>
        <w:contextualSpacing/>
        <w:jc w:val="both"/>
        <w:textAlignment w:val="baseline"/>
        <w:rPr>
          <w:szCs w:val="24"/>
        </w:rPr>
      </w:pPr>
      <w:r w:rsidRPr="00FC7B6B">
        <w:rPr>
          <w:szCs w:val="24"/>
        </w:rPr>
        <w:t>computational complexity</w:t>
      </w:r>
    </w:p>
    <w:p w14:paraId="14CDE673" w14:textId="77777777" w:rsidR="00E1160D" w:rsidRPr="00FC7B6B" w:rsidRDefault="00E1160D" w:rsidP="00E1160D">
      <w:pPr>
        <w:pStyle w:val="ListParagraph"/>
        <w:widowControl/>
        <w:numPr>
          <w:ilvl w:val="0"/>
          <w:numId w:val="2"/>
        </w:numPr>
        <w:autoSpaceDE/>
        <w:spacing w:after="200" w:line="276" w:lineRule="auto"/>
        <w:contextualSpacing/>
        <w:jc w:val="both"/>
        <w:textAlignment w:val="baseline"/>
        <w:rPr>
          <w:szCs w:val="24"/>
        </w:rPr>
      </w:pPr>
      <w:r w:rsidRPr="00FC7B6B">
        <w:rPr>
          <w:szCs w:val="24"/>
        </w:rPr>
        <w:t>processing time</w:t>
      </w:r>
    </w:p>
    <w:p w14:paraId="3A0E97DA" w14:textId="77777777" w:rsidR="00E1160D" w:rsidRDefault="00E1160D" w:rsidP="00E1160D">
      <w:pPr>
        <w:pStyle w:val="ListParagraph"/>
        <w:widowControl/>
        <w:numPr>
          <w:ilvl w:val="0"/>
          <w:numId w:val="2"/>
        </w:numPr>
        <w:autoSpaceDE/>
        <w:spacing w:after="200" w:line="276" w:lineRule="auto"/>
        <w:contextualSpacing/>
        <w:jc w:val="both"/>
        <w:textAlignment w:val="baseline"/>
        <w:rPr>
          <w:szCs w:val="24"/>
        </w:rPr>
      </w:pPr>
      <w:r w:rsidRPr="00FC7B6B">
        <w:rPr>
          <w:szCs w:val="24"/>
        </w:rPr>
        <w:t>memory requirements</w:t>
      </w:r>
    </w:p>
    <w:p w14:paraId="5CE46A5F" w14:textId="21963759" w:rsidR="00E1160D" w:rsidRDefault="00E1160D" w:rsidP="00E1160D">
      <w:pPr>
        <w:jc w:val="both"/>
      </w:pPr>
      <w:r>
        <w:t>might be used to further rank proposals.</w:t>
      </w:r>
    </w:p>
    <w:p w14:paraId="1AD60A35" w14:textId="77777777" w:rsidR="003E34D9" w:rsidRPr="00E44125" w:rsidRDefault="003E34D9" w:rsidP="00E1160D">
      <w:pPr>
        <w:jc w:val="both"/>
      </w:pPr>
    </w:p>
    <w:p w14:paraId="41D1B918" w14:textId="77777777" w:rsidR="00E1160D" w:rsidRPr="005B0293" w:rsidRDefault="00E1160D" w:rsidP="00045889">
      <w:pPr>
        <w:pStyle w:val="Heading1"/>
        <w:numPr>
          <w:ilvl w:val="0"/>
          <w:numId w:val="9"/>
        </w:numPr>
      </w:pPr>
      <w:bookmarkStart w:id="16" w:name="_Toc44700903"/>
      <w:bookmarkStart w:id="17" w:name="_Toc13820047"/>
      <w:r w:rsidRPr="005B0293">
        <w:t>References</w:t>
      </w:r>
      <w:bookmarkEnd w:id="16"/>
      <w:bookmarkEnd w:id="17"/>
    </w:p>
    <w:sdt>
      <w:sdtPr>
        <w:rPr>
          <w:highlight w:val="yellow"/>
        </w:rPr>
        <w:id w:val="-573587230"/>
        <w:bibliography/>
      </w:sdtPr>
      <w:sdtEndPr>
        <w:rPr>
          <w:highlight w:val="none"/>
        </w:rPr>
      </w:sdtEndPr>
      <w:sdtContent>
        <w:p w14:paraId="3A7F98E3" w14:textId="77777777" w:rsidR="00D25771" w:rsidRDefault="00E1160D" w:rsidP="0018563E">
          <w:pPr>
            <w:rPr>
              <w:rFonts w:asciiTheme="minorHAnsi" w:eastAsiaTheme="minorEastAsia" w:hAnsiTheme="minorHAnsi" w:cstheme="minorBidi"/>
              <w:noProof/>
            </w:rPr>
          </w:pPr>
          <w:r w:rsidRPr="00825E3F">
            <w:rPr>
              <w:highlight w:val="yellow"/>
            </w:rPr>
            <w:fldChar w:fldCharType="begin"/>
          </w:r>
          <w:r w:rsidRPr="00825E3F">
            <w:rPr>
              <w:highlight w:val="yellow"/>
            </w:rPr>
            <w:instrText xml:space="preserve"> BIBLIOGRAPHY </w:instrText>
          </w:r>
          <w:r w:rsidRPr="00825E3F">
            <w:rPr>
              <w:highlight w:val="yellow"/>
            </w:rPr>
            <w:fldChar w:fldCharType="separate"/>
          </w:r>
        </w:p>
        <w:tbl>
          <w:tblPr>
            <w:tblW w:w="5000" w:type="pct"/>
            <w:tblCellSpacing w:w="15" w:type="dxa"/>
            <w:tblCellMar>
              <w:top w:w="15" w:type="dxa"/>
              <w:left w:w="15" w:type="dxa"/>
              <w:bottom w:w="15" w:type="dxa"/>
              <w:right w:w="15" w:type="dxa"/>
            </w:tblCellMar>
            <w:tblLook w:val="04A0" w:firstRow="1" w:lastRow="0" w:firstColumn="1" w:lastColumn="0" w:noHBand="0" w:noVBand="1"/>
          </w:tblPr>
          <w:tblGrid>
            <w:gridCol w:w="355"/>
            <w:gridCol w:w="8665"/>
          </w:tblGrid>
          <w:tr w:rsidR="00D25771" w14:paraId="29C93D98" w14:textId="77777777">
            <w:trPr>
              <w:divId w:val="1358658089"/>
              <w:tblCellSpacing w:w="15" w:type="dxa"/>
            </w:trPr>
            <w:tc>
              <w:tcPr>
                <w:tcW w:w="50" w:type="pct"/>
                <w:hideMark/>
              </w:tcPr>
              <w:p w14:paraId="1BFAB721" w14:textId="3E3CB885" w:rsidR="00D25771" w:rsidRDefault="00D25771">
                <w:pPr>
                  <w:pStyle w:val="Bibliography"/>
                  <w:rPr>
                    <w:noProof/>
                  </w:rPr>
                </w:pPr>
                <w:r>
                  <w:rPr>
                    <w:noProof/>
                  </w:rPr>
                  <w:t xml:space="preserve">[1] </w:t>
                </w:r>
              </w:p>
            </w:tc>
            <w:tc>
              <w:tcPr>
                <w:tcW w:w="0" w:type="auto"/>
                <w:hideMark/>
              </w:tcPr>
              <w:p w14:paraId="7C5025DB" w14:textId="77777777" w:rsidR="00D25771" w:rsidRDefault="00D25771">
                <w:pPr>
                  <w:pStyle w:val="Bibliography"/>
                  <w:rPr>
                    <w:noProof/>
                  </w:rPr>
                </w:pPr>
                <w:r>
                  <w:rPr>
                    <w:noProof/>
                  </w:rPr>
                  <w:t xml:space="preserve">ISO/IEC JTC 1/SC 29/WG 8, "N00xx - Final Joint Call for Proposals on New Advanced Features and New Technologies for MPEG-G," On-Line meeting, April, 2021. </w:t>
                </w:r>
              </w:p>
            </w:tc>
          </w:tr>
          <w:tr w:rsidR="00D25771" w14:paraId="06F81734" w14:textId="77777777">
            <w:trPr>
              <w:divId w:val="1358658089"/>
              <w:tblCellSpacing w:w="15" w:type="dxa"/>
            </w:trPr>
            <w:tc>
              <w:tcPr>
                <w:tcW w:w="50" w:type="pct"/>
                <w:hideMark/>
              </w:tcPr>
              <w:p w14:paraId="284CAD96" w14:textId="77777777" w:rsidR="00D25771" w:rsidRDefault="00D25771">
                <w:pPr>
                  <w:pStyle w:val="Bibliography"/>
                  <w:rPr>
                    <w:noProof/>
                  </w:rPr>
                </w:pPr>
                <w:r>
                  <w:rPr>
                    <w:noProof/>
                  </w:rPr>
                  <w:t xml:space="preserve">[2] </w:t>
                </w:r>
              </w:p>
            </w:tc>
            <w:tc>
              <w:tcPr>
                <w:tcW w:w="0" w:type="auto"/>
                <w:hideMark/>
              </w:tcPr>
              <w:p w14:paraId="20AC2444" w14:textId="447F6D32" w:rsidR="00D25771" w:rsidRDefault="00D25771">
                <w:pPr>
                  <w:pStyle w:val="Bibliography"/>
                  <w:rPr>
                    <w:noProof/>
                  </w:rPr>
                </w:pPr>
                <w:r>
                  <w:rPr>
                    <w:noProof/>
                  </w:rPr>
                  <w:t>ISO/IEC JTC 1/SC 29/WG 8, “N00xx - Requirements for Joint Call for Proposals for New Advanced Features and New Technologies for MPEG-G," On-Line meeting, April 2021.</w:t>
                </w:r>
              </w:p>
            </w:tc>
          </w:tr>
        </w:tbl>
        <w:p w14:paraId="769ED8D7" w14:textId="77777777" w:rsidR="00D25771" w:rsidRDefault="00D25771">
          <w:pPr>
            <w:divId w:val="1358658089"/>
            <w:rPr>
              <w:rFonts w:eastAsia="Times New Roman"/>
              <w:noProof/>
            </w:rPr>
          </w:pPr>
        </w:p>
        <w:p w14:paraId="33542FF7" w14:textId="5A3B8717" w:rsidR="00E1160D" w:rsidRPr="00D930AD" w:rsidRDefault="00E1160D" w:rsidP="0018563E">
          <w:pPr>
            <w:rPr>
              <w:sz w:val="24"/>
            </w:rPr>
          </w:pPr>
          <w:r w:rsidRPr="00825E3F">
            <w:rPr>
              <w:b/>
              <w:bCs/>
              <w:noProof/>
              <w:highlight w:val="yellow"/>
            </w:rPr>
            <w:fldChar w:fldCharType="end"/>
          </w:r>
        </w:p>
      </w:sdtContent>
    </w:sdt>
    <w:sectPr w:rsidR="00E1160D" w:rsidRPr="00D930AD" w:rsidSect="00385C5D">
      <w:footerReference w:type="default" r:id="rId13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AC28F2" w14:textId="77777777" w:rsidR="004B32F9" w:rsidRDefault="004B32F9" w:rsidP="009E784A">
      <w:r>
        <w:separator/>
      </w:r>
    </w:p>
  </w:endnote>
  <w:endnote w:type="continuationSeparator" w:id="0">
    <w:p w14:paraId="7EABC49F" w14:textId="77777777" w:rsidR="004B32F9" w:rsidRDefault="004B32F9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1E8497" w14:textId="77777777" w:rsidR="004B32F9" w:rsidRDefault="004B32F9" w:rsidP="009E784A">
      <w:r>
        <w:separator/>
      </w:r>
    </w:p>
  </w:footnote>
  <w:footnote w:type="continuationSeparator" w:id="0">
    <w:p w14:paraId="2AAA27AA" w14:textId="77777777" w:rsidR="004B32F9" w:rsidRDefault="004B32F9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B0BD4"/>
    <w:multiLevelType w:val="hybridMultilevel"/>
    <w:tmpl w:val="FFBC9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74EDE"/>
    <w:multiLevelType w:val="hybridMultilevel"/>
    <w:tmpl w:val="51049FD0"/>
    <w:lvl w:ilvl="0" w:tplc="10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080" w:hanging="360"/>
      </w:pPr>
    </w:lvl>
    <w:lvl w:ilvl="2" w:tplc="100C001B" w:tentative="1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485CA0"/>
    <w:multiLevelType w:val="hybridMultilevel"/>
    <w:tmpl w:val="51049FD0"/>
    <w:lvl w:ilvl="0" w:tplc="10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080" w:hanging="360"/>
      </w:pPr>
    </w:lvl>
    <w:lvl w:ilvl="2" w:tplc="100C001B" w:tentative="1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ED593B"/>
    <w:multiLevelType w:val="hybridMultilevel"/>
    <w:tmpl w:val="5D085A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050C6A"/>
    <w:multiLevelType w:val="hybridMultilevel"/>
    <w:tmpl w:val="51049FD0"/>
    <w:lvl w:ilvl="0" w:tplc="10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080" w:hanging="360"/>
      </w:pPr>
    </w:lvl>
    <w:lvl w:ilvl="2" w:tplc="100C001B" w:tentative="1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B4159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86E6EA1"/>
    <w:multiLevelType w:val="hybridMultilevel"/>
    <w:tmpl w:val="AB986702"/>
    <w:lvl w:ilvl="0" w:tplc="0409000F">
      <w:start w:val="1"/>
      <w:numFmt w:val="decimal"/>
      <w:lvlText w:val="%1."/>
      <w:lvlJc w:val="left"/>
      <w:pPr>
        <w:ind w:left="8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4" w:hanging="360"/>
      </w:pPr>
    </w:lvl>
    <w:lvl w:ilvl="2" w:tplc="0409001B" w:tentative="1">
      <w:start w:val="1"/>
      <w:numFmt w:val="lowerRoman"/>
      <w:lvlText w:val="%3."/>
      <w:lvlJc w:val="right"/>
      <w:pPr>
        <w:ind w:left="2264" w:hanging="180"/>
      </w:pPr>
    </w:lvl>
    <w:lvl w:ilvl="3" w:tplc="0409000F" w:tentative="1">
      <w:start w:val="1"/>
      <w:numFmt w:val="decimal"/>
      <w:lvlText w:val="%4."/>
      <w:lvlJc w:val="left"/>
      <w:pPr>
        <w:ind w:left="2984" w:hanging="360"/>
      </w:pPr>
    </w:lvl>
    <w:lvl w:ilvl="4" w:tplc="04090019" w:tentative="1">
      <w:start w:val="1"/>
      <w:numFmt w:val="lowerLetter"/>
      <w:lvlText w:val="%5."/>
      <w:lvlJc w:val="left"/>
      <w:pPr>
        <w:ind w:left="3704" w:hanging="360"/>
      </w:pPr>
    </w:lvl>
    <w:lvl w:ilvl="5" w:tplc="0409001B" w:tentative="1">
      <w:start w:val="1"/>
      <w:numFmt w:val="lowerRoman"/>
      <w:lvlText w:val="%6."/>
      <w:lvlJc w:val="right"/>
      <w:pPr>
        <w:ind w:left="4424" w:hanging="180"/>
      </w:pPr>
    </w:lvl>
    <w:lvl w:ilvl="6" w:tplc="0409000F" w:tentative="1">
      <w:start w:val="1"/>
      <w:numFmt w:val="decimal"/>
      <w:lvlText w:val="%7."/>
      <w:lvlJc w:val="left"/>
      <w:pPr>
        <w:ind w:left="5144" w:hanging="360"/>
      </w:pPr>
    </w:lvl>
    <w:lvl w:ilvl="7" w:tplc="04090019" w:tentative="1">
      <w:start w:val="1"/>
      <w:numFmt w:val="lowerLetter"/>
      <w:lvlText w:val="%8."/>
      <w:lvlJc w:val="left"/>
      <w:pPr>
        <w:ind w:left="5864" w:hanging="360"/>
      </w:pPr>
    </w:lvl>
    <w:lvl w:ilvl="8" w:tplc="0409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7" w15:restartNumberingAfterBreak="0">
    <w:nsid w:val="5F9F2F75"/>
    <w:multiLevelType w:val="hybridMultilevel"/>
    <w:tmpl w:val="C0DA218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D44272C"/>
    <w:multiLevelType w:val="hybridMultilevel"/>
    <w:tmpl w:val="07AEEC62"/>
    <w:lvl w:ilvl="0" w:tplc="100C0019">
      <w:start w:val="1"/>
      <w:numFmt w:val="lowerLetter"/>
      <w:lvlText w:val="%1."/>
      <w:lvlJc w:val="left"/>
      <w:pPr>
        <w:ind w:left="1440" w:hanging="360"/>
      </w:pPr>
    </w:lvl>
    <w:lvl w:ilvl="1" w:tplc="100C0019" w:tentative="1">
      <w:start w:val="1"/>
      <w:numFmt w:val="lowerLetter"/>
      <w:lvlText w:val="%2."/>
      <w:lvlJc w:val="left"/>
      <w:pPr>
        <w:ind w:left="2160" w:hanging="360"/>
      </w:pPr>
    </w:lvl>
    <w:lvl w:ilvl="2" w:tplc="100C001B" w:tentative="1">
      <w:start w:val="1"/>
      <w:numFmt w:val="lowerRoman"/>
      <w:lvlText w:val="%3."/>
      <w:lvlJc w:val="right"/>
      <w:pPr>
        <w:ind w:left="2880" w:hanging="180"/>
      </w:pPr>
    </w:lvl>
    <w:lvl w:ilvl="3" w:tplc="100C000F" w:tentative="1">
      <w:start w:val="1"/>
      <w:numFmt w:val="decimal"/>
      <w:lvlText w:val="%4."/>
      <w:lvlJc w:val="left"/>
      <w:pPr>
        <w:ind w:left="3600" w:hanging="360"/>
      </w:pPr>
    </w:lvl>
    <w:lvl w:ilvl="4" w:tplc="100C0019" w:tentative="1">
      <w:start w:val="1"/>
      <w:numFmt w:val="lowerLetter"/>
      <w:lvlText w:val="%5."/>
      <w:lvlJc w:val="left"/>
      <w:pPr>
        <w:ind w:left="4320" w:hanging="360"/>
      </w:pPr>
    </w:lvl>
    <w:lvl w:ilvl="5" w:tplc="100C001B" w:tentative="1">
      <w:start w:val="1"/>
      <w:numFmt w:val="lowerRoman"/>
      <w:lvlText w:val="%6."/>
      <w:lvlJc w:val="right"/>
      <w:pPr>
        <w:ind w:left="5040" w:hanging="180"/>
      </w:pPr>
    </w:lvl>
    <w:lvl w:ilvl="6" w:tplc="100C000F" w:tentative="1">
      <w:start w:val="1"/>
      <w:numFmt w:val="decimal"/>
      <w:lvlText w:val="%7."/>
      <w:lvlJc w:val="left"/>
      <w:pPr>
        <w:ind w:left="5760" w:hanging="360"/>
      </w:pPr>
    </w:lvl>
    <w:lvl w:ilvl="7" w:tplc="100C0019" w:tentative="1">
      <w:start w:val="1"/>
      <w:numFmt w:val="lowerLetter"/>
      <w:lvlText w:val="%8."/>
      <w:lvlJc w:val="left"/>
      <w:pPr>
        <w:ind w:left="6480" w:hanging="360"/>
      </w:pPr>
    </w:lvl>
    <w:lvl w:ilvl="8" w:tplc="10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E7C48AA"/>
    <w:multiLevelType w:val="hybridMultilevel"/>
    <w:tmpl w:val="51049FD0"/>
    <w:lvl w:ilvl="0" w:tplc="10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080" w:hanging="360"/>
      </w:pPr>
    </w:lvl>
    <w:lvl w:ilvl="2" w:tplc="100C001B" w:tentative="1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CF525CD"/>
    <w:multiLevelType w:val="hybridMultilevel"/>
    <w:tmpl w:val="04D485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1"/>
  </w:num>
  <w:num w:numId="5">
    <w:abstractNumId w:val="0"/>
  </w:num>
  <w:num w:numId="6">
    <w:abstractNumId w:val="7"/>
  </w:num>
  <w:num w:numId="7">
    <w:abstractNumId w:val="2"/>
  </w:num>
  <w:num w:numId="8">
    <w:abstractNumId w:val="6"/>
  </w:num>
  <w:num w:numId="9">
    <w:abstractNumId w:val="5"/>
  </w:num>
  <w:num w:numId="10">
    <w:abstractNumId w:val="1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12566"/>
    <w:rsid w:val="00025846"/>
    <w:rsid w:val="00045889"/>
    <w:rsid w:val="0006381C"/>
    <w:rsid w:val="000968DA"/>
    <w:rsid w:val="000B5B8A"/>
    <w:rsid w:val="000C78E6"/>
    <w:rsid w:val="000E6E03"/>
    <w:rsid w:val="000F36AE"/>
    <w:rsid w:val="000F65D8"/>
    <w:rsid w:val="00142D59"/>
    <w:rsid w:val="0014632E"/>
    <w:rsid w:val="0018563E"/>
    <w:rsid w:val="001A64DA"/>
    <w:rsid w:val="001B5E24"/>
    <w:rsid w:val="001C799C"/>
    <w:rsid w:val="001E3306"/>
    <w:rsid w:val="00245DCE"/>
    <w:rsid w:val="00263789"/>
    <w:rsid w:val="002D6328"/>
    <w:rsid w:val="002E2203"/>
    <w:rsid w:val="00310127"/>
    <w:rsid w:val="003226C8"/>
    <w:rsid w:val="00324D42"/>
    <w:rsid w:val="00337BBD"/>
    <w:rsid w:val="003436E8"/>
    <w:rsid w:val="00374A10"/>
    <w:rsid w:val="00385C5D"/>
    <w:rsid w:val="003B0FC6"/>
    <w:rsid w:val="003D5C9C"/>
    <w:rsid w:val="003E34D9"/>
    <w:rsid w:val="003E574B"/>
    <w:rsid w:val="00447655"/>
    <w:rsid w:val="00475AF5"/>
    <w:rsid w:val="00483071"/>
    <w:rsid w:val="00497F68"/>
    <w:rsid w:val="004A1CAE"/>
    <w:rsid w:val="004A40DB"/>
    <w:rsid w:val="004B32F9"/>
    <w:rsid w:val="004C434B"/>
    <w:rsid w:val="004C719C"/>
    <w:rsid w:val="004D7FD1"/>
    <w:rsid w:val="004E45B6"/>
    <w:rsid w:val="004F5473"/>
    <w:rsid w:val="00525B40"/>
    <w:rsid w:val="005612C2"/>
    <w:rsid w:val="005A0E39"/>
    <w:rsid w:val="005C2A51"/>
    <w:rsid w:val="005D57B9"/>
    <w:rsid w:val="005E3C09"/>
    <w:rsid w:val="005E76DE"/>
    <w:rsid w:val="005E7AA4"/>
    <w:rsid w:val="00633916"/>
    <w:rsid w:val="00671B86"/>
    <w:rsid w:val="0068498F"/>
    <w:rsid w:val="006957B5"/>
    <w:rsid w:val="006C4825"/>
    <w:rsid w:val="007070FF"/>
    <w:rsid w:val="00716060"/>
    <w:rsid w:val="00741E24"/>
    <w:rsid w:val="0076285B"/>
    <w:rsid w:val="00792421"/>
    <w:rsid w:val="007C3465"/>
    <w:rsid w:val="007F7494"/>
    <w:rsid w:val="00842671"/>
    <w:rsid w:val="008839C5"/>
    <w:rsid w:val="008E7795"/>
    <w:rsid w:val="00917A88"/>
    <w:rsid w:val="00932805"/>
    <w:rsid w:val="00940B8B"/>
    <w:rsid w:val="0094774F"/>
    <w:rsid w:val="009551A2"/>
    <w:rsid w:val="009636E0"/>
    <w:rsid w:val="00964F01"/>
    <w:rsid w:val="00986905"/>
    <w:rsid w:val="009B09C2"/>
    <w:rsid w:val="009C5AAC"/>
    <w:rsid w:val="009D5D9F"/>
    <w:rsid w:val="009E784A"/>
    <w:rsid w:val="00A32B07"/>
    <w:rsid w:val="00A35494"/>
    <w:rsid w:val="00A576E0"/>
    <w:rsid w:val="00A76154"/>
    <w:rsid w:val="00A91071"/>
    <w:rsid w:val="00AA0B10"/>
    <w:rsid w:val="00B3162E"/>
    <w:rsid w:val="00B328C8"/>
    <w:rsid w:val="00B451D5"/>
    <w:rsid w:val="00B66A65"/>
    <w:rsid w:val="00B70C10"/>
    <w:rsid w:val="00B82A83"/>
    <w:rsid w:val="00B95600"/>
    <w:rsid w:val="00B97863"/>
    <w:rsid w:val="00BA1FBF"/>
    <w:rsid w:val="00BC0D3F"/>
    <w:rsid w:val="00BE0018"/>
    <w:rsid w:val="00BE79C5"/>
    <w:rsid w:val="00C64B30"/>
    <w:rsid w:val="00C93230"/>
    <w:rsid w:val="00CA4BD2"/>
    <w:rsid w:val="00CB517A"/>
    <w:rsid w:val="00CB798F"/>
    <w:rsid w:val="00CD2ACD"/>
    <w:rsid w:val="00CD36BE"/>
    <w:rsid w:val="00CF1629"/>
    <w:rsid w:val="00D25771"/>
    <w:rsid w:val="00D5206E"/>
    <w:rsid w:val="00D52965"/>
    <w:rsid w:val="00D5753C"/>
    <w:rsid w:val="00D709E9"/>
    <w:rsid w:val="00D930AD"/>
    <w:rsid w:val="00DC016A"/>
    <w:rsid w:val="00E01A7B"/>
    <w:rsid w:val="00E1160D"/>
    <w:rsid w:val="00E34EFE"/>
    <w:rsid w:val="00E51AD1"/>
    <w:rsid w:val="00E5426F"/>
    <w:rsid w:val="00E60ABD"/>
    <w:rsid w:val="00E75DE5"/>
    <w:rsid w:val="00E83B39"/>
    <w:rsid w:val="00E843CE"/>
    <w:rsid w:val="00E9507F"/>
    <w:rsid w:val="00E965CC"/>
    <w:rsid w:val="00EA65D4"/>
    <w:rsid w:val="00EE2E45"/>
    <w:rsid w:val="00EE44B3"/>
    <w:rsid w:val="00EF6022"/>
    <w:rsid w:val="00F03F9B"/>
    <w:rsid w:val="00F176FF"/>
    <w:rsid w:val="00F50435"/>
    <w:rsid w:val="00F70CAB"/>
    <w:rsid w:val="00F73309"/>
    <w:rsid w:val="00F7441C"/>
    <w:rsid w:val="00FF072A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160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styleId="FollowedHyperlink">
    <w:name w:val="FollowedHyperlink"/>
    <w:basedOn w:val="DefaultParagraphFont"/>
    <w:uiPriority w:val="99"/>
    <w:semiHidden/>
    <w:unhideWhenUsed/>
    <w:rsid w:val="001E3306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160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rsid w:val="00E1160D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phy">
    <w:name w:val="Bibliography"/>
    <w:basedOn w:val="Normal"/>
    <w:next w:val="Normal"/>
    <w:uiPriority w:val="37"/>
    <w:unhideWhenUsed/>
    <w:rsid w:val="00E1160D"/>
    <w:pPr>
      <w:widowControl/>
      <w:autoSpaceDE/>
      <w:autoSpaceDN/>
    </w:pPr>
    <w:rPr>
      <w:rFonts w:ascii="Times New Roman" w:eastAsia="SimSun" w:hAnsi="Times New Roman" w:cs="Times New Roman"/>
      <w:sz w:val="24"/>
      <w:szCs w:val="24"/>
      <w:lang w:val="en-GB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4EF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4EFE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32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sotc.iso.org/livelink/livelink/open/jtc1sc29wg8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17902B1C55E340A7358F88C1A90A4C" ma:contentTypeVersion="13" ma:contentTypeDescription="Create a new document." ma:contentTypeScope="" ma:versionID="670d2c6e79c077aae8456ac3a0f58c6e">
  <xsd:schema xmlns:xsd="http://www.w3.org/2001/XMLSchema" xmlns:xs="http://www.w3.org/2001/XMLSchema" xmlns:p="http://schemas.microsoft.com/office/2006/metadata/properties" xmlns:ns3="eb721686-544c-4685-a807-abff3379d0bf" xmlns:ns4="599fcfea-14b8-43e3-b442-e346697fe141" targetNamespace="http://schemas.microsoft.com/office/2006/metadata/properties" ma:root="true" ma:fieldsID="2a7655cd9e9a557696e7cd0cb6cb60da" ns3:_="" ns4:_="">
    <xsd:import namespace="eb721686-544c-4685-a807-abff3379d0bf"/>
    <xsd:import namespace="599fcfea-14b8-43e3-b442-e346697fe14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721686-544c-4685-a807-abff3379d0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9fcfea-14b8-43e3-b442-e346697fe14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ISO21</b:Tag>
    <b:SourceType>Report</b:SourceType>
    <b:Guid>{631DC87C-C921-49B9-BE5E-8543D64E3F9C}</b:Guid>
    <b:Title>ISO/IEC JTC 1/SC 29/WG 8, “N00xx - Requirements for Joint Call for Proposals for New Advanced Features and New Technologies for MPEG-G</b:Title>
    <b:Year>April 2021</b:Year>
    <b:City>On-Line meeting</b:City>
    <b:RefOrder>2</b:RefOrder>
  </b:Source>
  <b:Source>
    <b:Tag>MPEGGreqs</b:Tag>
    <b:SourceType>ConferenceProceedings</b:SourceType>
    <b:Guid>{65B343DC-E054-4BEF-BC61-9718C00D7AD3}</b:Guid>
    <b:Title>N00xx - Final Joint Call for Proposals on New Advanced Features and New Technologies for MPEG-G</b:Title>
    <b:Year>April, 2021</b:Year>
    <b:Author>
      <b:Author>
        <b:Corporate>ISO/IEC JTC 1/SC 29/WG 8</b:Corporate>
      </b:Author>
    </b:Author>
    <b:City>On-Line meeting</b:City>
    <b:RefOrder>1</b:RefOrder>
  </b:Source>
</b:Sources>
</file>

<file path=customXml/itemProps1.xml><?xml version="1.0" encoding="utf-8"?>
<ds:datastoreItem xmlns:ds="http://schemas.openxmlformats.org/officeDocument/2006/customXml" ds:itemID="{C4C494A1-FC7D-4F8D-B25A-1E68FB8AB7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C49DBE7-2679-40CB-97D9-AC7BAFFBFF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721686-544c-4685-a807-abff3379d0bf"/>
    <ds:schemaRef ds:uri="599fcfea-14b8-43e3-b442-e346697fe1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B5F184-A20B-49F5-9F23-AB8BA18CA2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E9D76E-96A8-4DC0-8FEF-8F7A8B7C1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1286</Words>
  <Characters>6999</Characters>
  <Application>Microsoft Office Word</Application>
  <DocSecurity>0</DocSecurity>
  <Lines>411</Lines>
  <Paragraphs>318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</dc:creator>
  <cp:lastModifiedBy>Mattavelli Marco</cp:lastModifiedBy>
  <cp:revision>76</cp:revision>
  <dcterms:created xsi:type="dcterms:W3CDTF">2021-04-27T17:32:00Z</dcterms:created>
  <dcterms:modified xsi:type="dcterms:W3CDTF">2021-04-29T16:20:00Z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0x0101009817902B1C55E340A7358F88C1A90A4C</vt:lpwstr>
  </property>
</Properties>
</file>