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3CB1BBA"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1E3306">
        <w:rPr>
          <w:w w:val="115"/>
          <w:u w:val="thick"/>
        </w:rPr>
        <w:t>8</w:t>
      </w:r>
      <w:r w:rsidR="00263789">
        <w:rPr>
          <w:w w:val="115"/>
          <w:u w:val="thick"/>
        </w:rPr>
        <w:t xml:space="preserve"> </w:t>
      </w:r>
      <w:r w:rsidR="004E45B6" w:rsidRPr="004F5473">
        <w:rPr>
          <w:w w:val="115"/>
          <w:sz w:val="44"/>
          <w:u w:val="thick"/>
        </w:rPr>
        <w:t>N</w:t>
      </w:r>
      <w:r w:rsidR="005612C2">
        <w:rPr>
          <w:spacing w:val="28"/>
          <w:w w:val="115"/>
          <w:sz w:val="44"/>
          <w:u w:val="thick"/>
        </w:rPr>
        <w:t>00</w:t>
      </w:r>
      <w:r w:rsidR="004D0620">
        <w:rPr>
          <w:spacing w:val="28"/>
          <w:w w:val="115"/>
          <w:sz w:val="44"/>
          <w:u w:val="thick"/>
        </w:rPr>
        <w:t>40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407B62B3" w:rsidR="00CB798F" w:rsidRPr="004F5473" w:rsidRDefault="004E45B6">
                            <w:pPr>
                              <w:spacing w:before="107"/>
                              <w:ind w:left="2916" w:right="2896"/>
                              <w:jc w:val="center"/>
                              <w:rPr>
                                <w:b/>
                                <w:sz w:val="23"/>
                              </w:rPr>
                            </w:pPr>
                            <w:r w:rsidRPr="004F5473">
                              <w:rPr>
                                <w:b/>
                                <w:w w:val="115"/>
                                <w:sz w:val="23"/>
                              </w:rPr>
                              <w:t xml:space="preserve">ISO/IEC JTC 1/SC 29/WG </w:t>
                            </w:r>
                            <w:r w:rsidR="001E3306">
                              <w:rPr>
                                <w:b/>
                                <w:w w:val="115"/>
                                <w:sz w:val="23"/>
                              </w:rPr>
                              <w:t>8</w:t>
                            </w:r>
                          </w:p>
                          <w:p w14:paraId="0B92F43C" w14:textId="3EA4629E" w:rsidR="00CB798F" w:rsidRDefault="004E45B6" w:rsidP="000C78E6">
                            <w:pPr>
                              <w:spacing w:before="134" w:line="362" w:lineRule="auto"/>
                              <w:ind w:right="-46"/>
                              <w:jc w:val="center"/>
                              <w:rPr>
                                <w:b/>
                                <w:sz w:val="23"/>
                              </w:rPr>
                            </w:pPr>
                            <w:r w:rsidRPr="004F5473">
                              <w:rPr>
                                <w:b/>
                                <w:w w:val="115"/>
                                <w:sz w:val="23"/>
                              </w:rPr>
                              <w:t xml:space="preserve">MPEG </w:t>
                            </w:r>
                            <w:r w:rsidR="001E3306">
                              <w:rPr>
                                <w:b/>
                                <w:w w:val="115"/>
                                <w:sz w:val="23"/>
                              </w:rPr>
                              <w:t>GENOMIC CODING</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1E3306">
                              <w:rPr>
                                <w:b/>
                                <w:w w:val="115"/>
                                <w:sz w:val="23"/>
                              </w:rPr>
                              <w:t xml:space="preserve">SNV </w:t>
                            </w:r>
                            <w:r w:rsidR="00FF2653" w:rsidRPr="004F5473">
                              <w:rPr>
                                <w:b/>
                                <w:w w:val="115"/>
                                <w:sz w:val="23"/>
                              </w:rPr>
                              <w:t>(</w:t>
                            </w:r>
                            <w:r w:rsidR="001E3306">
                              <w:rPr>
                                <w:b/>
                                <w:w w:val="115"/>
                                <w:sz w:val="23"/>
                              </w:rPr>
                              <w:t>SWITZERLAND</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407B62B3" w:rsidR="00CB798F" w:rsidRPr="004F5473" w:rsidRDefault="004E45B6">
                      <w:pPr>
                        <w:spacing w:before="107"/>
                        <w:ind w:left="2916" w:right="2896"/>
                        <w:jc w:val="center"/>
                        <w:rPr>
                          <w:b/>
                          <w:sz w:val="23"/>
                        </w:rPr>
                      </w:pPr>
                      <w:r w:rsidRPr="004F5473">
                        <w:rPr>
                          <w:b/>
                          <w:w w:val="115"/>
                          <w:sz w:val="23"/>
                        </w:rPr>
                        <w:t xml:space="preserve">ISO/IEC JTC 1/SC 29/WG </w:t>
                      </w:r>
                      <w:r w:rsidR="001E3306">
                        <w:rPr>
                          <w:b/>
                          <w:w w:val="115"/>
                          <w:sz w:val="23"/>
                        </w:rPr>
                        <w:t>8</w:t>
                      </w:r>
                    </w:p>
                    <w:p w14:paraId="0B92F43C" w14:textId="3EA4629E" w:rsidR="00CB798F" w:rsidRDefault="004E45B6" w:rsidP="000C78E6">
                      <w:pPr>
                        <w:spacing w:before="134" w:line="362" w:lineRule="auto"/>
                        <w:ind w:right="-46"/>
                        <w:jc w:val="center"/>
                        <w:rPr>
                          <w:b/>
                          <w:sz w:val="23"/>
                        </w:rPr>
                      </w:pPr>
                      <w:r w:rsidRPr="004F5473">
                        <w:rPr>
                          <w:b/>
                          <w:w w:val="115"/>
                          <w:sz w:val="23"/>
                        </w:rPr>
                        <w:t xml:space="preserve">MPEG </w:t>
                      </w:r>
                      <w:r w:rsidR="001E3306">
                        <w:rPr>
                          <w:b/>
                          <w:w w:val="115"/>
                          <w:sz w:val="23"/>
                        </w:rPr>
                        <w:t>GENOMIC CODING</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1E3306">
                        <w:rPr>
                          <w:b/>
                          <w:w w:val="115"/>
                          <w:sz w:val="23"/>
                        </w:rPr>
                        <w:t xml:space="preserve">SNV </w:t>
                      </w:r>
                      <w:r w:rsidR="00FF2653" w:rsidRPr="004F5473">
                        <w:rPr>
                          <w:b/>
                          <w:w w:val="115"/>
                          <w:sz w:val="23"/>
                        </w:rPr>
                        <w:t>(</w:t>
                      </w:r>
                      <w:r w:rsidR="001E3306">
                        <w:rPr>
                          <w:b/>
                          <w:w w:val="115"/>
                          <w:sz w:val="23"/>
                        </w:rPr>
                        <w:t>SWITZERLAND</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3773550E" w:rsidR="00CB798F" w:rsidRPr="00262CBD" w:rsidRDefault="004E45B6" w:rsidP="00262CBD">
      <w:pPr>
        <w:pStyle w:val="BodyText"/>
        <w:tabs>
          <w:tab w:val="left" w:pos="3099"/>
        </w:tabs>
        <w:spacing w:line="254" w:lineRule="auto"/>
        <w:ind w:left="3099" w:right="214" w:hanging="2996"/>
        <w:rPr>
          <w:rFonts w:eastAsia="Times New Roman"/>
        </w:rPr>
      </w:pPr>
      <w:r w:rsidRPr="004F5473">
        <w:rPr>
          <w:b/>
          <w:w w:val="120"/>
        </w:rPr>
        <w:t>Title:</w:t>
      </w:r>
      <w:r w:rsidRPr="004F5473">
        <w:rPr>
          <w:b/>
          <w:w w:val="120"/>
        </w:rPr>
        <w:tab/>
      </w:r>
      <w:r w:rsidR="00262CBD" w:rsidRPr="00262CBD">
        <w:rPr>
          <w:rFonts w:eastAsia="Times New Roman"/>
        </w:rPr>
        <w:t xml:space="preserve">Requirements for </w:t>
      </w:r>
      <w:r w:rsidR="0065626D">
        <w:rPr>
          <w:rFonts w:eastAsia="Times New Roman"/>
        </w:rPr>
        <w:t xml:space="preserve">the </w:t>
      </w:r>
      <w:r w:rsidR="003922D0">
        <w:rPr>
          <w:rFonts w:eastAsia="Times New Roman"/>
        </w:rPr>
        <w:t xml:space="preserve">Joint </w:t>
      </w:r>
      <w:r w:rsidR="00A55083" w:rsidRPr="00A55083">
        <w:rPr>
          <w:rFonts w:eastAsia="Times New Roman"/>
        </w:rPr>
        <w:t xml:space="preserve">Call for Proposals </w:t>
      </w:r>
      <w:r w:rsidR="00C32C8D">
        <w:rPr>
          <w:rFonts w:eastAsia="Times New Roman"/>
        </w:rPr>
        <w:t>on</w:t>
      </w:r>
      <w:r w:rsidR="00A55083" w:rsidRPr="00A55083">
        <w:rPr>
          <w:rFonts w:eastAsia="Times New Roman"/>
        </w:rPr>
        <w:t xml:space="preserve"> </w:t>
      </w:r>
      <w:r w:rsidR="0065626D">
        <w:rPr>
          <w:rFonts w:eastAsia="Times New Roman"/>
        </w:rPr>
        <w:t>N</w:t>
      </w:r>
      <w:r w:rsidR="00A55083" w:rsidRPr="00A55083">
        <w:rPr>
          <w:rFonts w:eastAsia="Times New Roman"/>
        </w:rPr>
        <w:t xml:space="preserve">ew </w:t>
      </w:r>
      <w:r w:rsidR="0065626D">
        <w:rPr>
          <w:rFonts w:eastAsia="Times New Roman"/>
        </w:rPr>
        <w:t>A</w:t>
      </w:r>
      <w:r w:rsidR="00A55083" w:rsidRPr="00A55083">
        <w:rPr>
          <w:rFonts w:eastAsia="Times New Roman"/>
        </w:rPr>
        <w:t xml:space="preserve">dvanced </w:t>
      </w:r>
      <w:r w:rsidR="0065626D">
        <w:rPr>
          <w:rFonts w:eastAsia="Times New Roman"/>
        </w:rPr>
        <w:t>F</w:t>
      </w:r>
      <w:r w:rsidR="00A55083" w:rsidRPr="00A55083">
        <w:rPr>
          <w:rFonts w:eastAsia="Times New Roman"/>
        </w:rPr>
        <w:t xml:space="preserve">eatures and </w:t>
      </w:r>
      <w:r w:rsidR="0065626D">
        <w:rPr>
          <w:rFonts w:eastAsia="Times New Roman"/>
        </w:rPr>
        <w:t>N</w:t>
      </w:r>
      <w:r w:rsidR="00A55083" w:rsidRPr="00A55083">
        <w:rPr>
          <w:rFonts w:eastAsia="Times New Roman"/>
        </w:rPr>
        <w:t xml:space="preserve">ew </w:t>
      </w:r>
      <w:r w:rsidR="0065626D">
        <w:rPr>
          <w:rFonts w:eastAsia="Times New Roman"/>
        </w:rPr>
        <w:t>T</w:t>
      </w:r>
      <w:r w:rsidR="00A55083" w:rsidRPr="00A55083">
        <w:rPr>
          <w:rFonts w:eastAsia="Times New Roman"/>
        </w:rPr>
        <w:t>echnologies for MPEG-G</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183DD50A"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62CBD">
        <w:rPr>
          <w:w w:val="125"/>
          <w:sz w:val="24"/>
        </w:rPr>
        <w:t>1</w:t>
      </w:r>
      <w:r w:rsidRPr="004F5473">
        <w:rPr>
          <w:w w:val="125"/>
          <w:sz w:val="24"/>
        </w:rPr>
        <w:t>-0</w:t>
      </w:r>
      <w:r w:rsidR="004D0620">
        <w:rPr>
          <w:w w:val="125"/>
          <w:sz w:val="24"/>
        </w:rPr>
        <w:t>5</w:t>
      </w:r>
      <w:r w:rsidRPr="004F5473">
        <w:rPr>
          <w:w w:val="125"/>
          <w:sz w:val="24"/>
        </w:rPr>
        <w:t>-</w:t>
      </w:r>
      <w:r w:rsidR="004D0620">
        <w:rPr>
          <w:w w:val="125"/>
          <w:sz w:val="24"/>
        </w:rPr>
        <w:t>1</w:t>
      </w:r>
    </w:p>
    <w:p w14:paraId="2C7F288B" w14:textId="77777777" w:rsidR="00CB798F" w:rsidRPr="004F5473" w:rsidRDefault="00CB798F">
      <w:pPr>
        <w:spacing w:before="1"/>
        <w:rPr>
          <w:sz w:val="36"/>
        </w:rPr>
      </w:pPr>
    </w:p>
    <w:p w14:paraId="254323E8" w14:textId="0EB50508"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1E3306">
        <w:rPr>
          <w:w w:val="110"/>
          <w:sz w:val="24"/>
        </w:rPr>
        <w:t>8</w:t>
      </w:r>
    </w:p>
    <w:p w14:paraId="1BC532BB" w14:textId="77777777" w:rsidR="00CB798F" w:rsidRPr="004F5473" w:rsidRDefault="00CB798F">
      <w:pPr>
        <w:spacing w:before="1"/>
        <w:rPr>
          <w:sz w:val="36"/>
        </w:rPr>
      </w:pPr>
    </w:p>
    <w:p w14:paraId="7737F34B" w14:textId="0F996A2B"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776623">
        <w:rPr>
          <w:b w:val="0"/>
          <w:w w:val="115"/>
        </w:rPr>
        <w:t>None</w:t>
      </w:r>
    </w:p>
    <w:p w14:paraId="387D6966" w14:textId="6FB9DD18"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776623">
        <w:rPr>
          <w:b/>
          <w:w w:val="120"/>
          <w:sz w:val="24"/>
        </w:rPr>
        <w:t xml:space="preserve">         </w:t>
      </w:r>
      <w:bookmarkStart w:id="0" w:name="_GoBack"/>
      <w:bookmarkEnd w:id="0"/>
      <w:r w:rsidR="00776623">
        <w:rPr>
          <w:w w:val="120"/>
          <w:sz w:val="24"/>
        </w:rPr>
        <w:t>None</w:t>
      </w:r>
    </w:p>
    <w:p w14:paraId="3E415049" w14:textId="77777777" w:rsidR="00CB798F" w:rsidRPr="004F5473" w:rsidRDefault="00CB798F">
      <w:pPr>
        <w:spacing w:before="1"/>
        <w:rPr>
          <w:sz w:val="36"/>
        </w:rPr>
      </w:pPr>
    </w:p>
    <w:p w14:paraId="6AB1DF60" w14:textId="29025977"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B22CFA">
        <w:rPr>
          <w:w w:val="120"/>
          <w:sz w:val="24"/>
        </w:rPr>
        <w:t>5</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1E4CF402"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proofErr w:type="spellStart"/>
      <w:r w:rsidRPr="004F5473">
        <w:rPr>
          <w:b/>
          <w:w w:val="120"/>
          <w:sz w:val="24"/>
        </w:rPr>
        <w:t>Convenor</w:t>
      </w:r>
      <w:proofErr w:type="spellEnd"/>
      <w:r w:rsidRPr="004F5473">
        <w:rPr>
          <w:b/>
          <w:w w:val="120"/>
          <w:sz w:val="24"/>
        </w:rPr>
        <w:t>:</w:t>
      </w:r>
      <w:r w:rsidRPr="004F5473">
        <w:rPr>
          <w:b/>
          <w:w w:val="120"/>
          <w:sz w:val="24"/>
        </w:rPr>
        <w:tab/>
      </w:r>
      <w:r w:rsidR="001E3306">
        <w:rPr>
          <w:w w:val="120"/>
          <w:sz w:val="24"/>
        </w:rPr>
        <w:t>marco</w:t>
      </w:r>
      <w:r w:rsidR="000C78E6" w:rsidRPr="004F5473">
        <w:rPr>
          <w:w w:val="120"/>
          <w:sz w:val="24"/>
        </w:rPr>
        <w:t>.</w:t>
      </w:r>
      <w:r w:rsidR="001E3306">
        <w:rPr>
          <w:w w:val="120"/>
          <w:sz w:val="24"/>
        </w:rPr>
        <w:t>mattavelli</w:t>
      </w:r>
      <w:r w:rsidRPr="004F5473">
        <w:rPr>
          <w:w w:val="120"/>
          <w:sz w:val="24"/>
        </w:rPr>
        <w:t>@</w:t>
      </w:r>
      <w:r w:rsidR="001E3306">
        <w:rPr>
          <w:w w:val="120"/>
          <w:sz w:val="24"/>
        </w:rPr>
        <w:t>epfl</w:t>
      </w:r>
      <w:r w:rsidR="000C78E6" w:rsidRPr="004F5473">
        <w:rPr>
          <w:w w:val="120"/>
          <w:sz w:val="24"/>
        </w:rPr>
        <w:t>.c</w:t>
      </w:r>
      <w:r w:rsidR="001E3306">
        <w:rPr>
          <w:w w:val="120"/>
          <w:sz w:val="24"/>
        </w:rPr>
        <w:t>h</w:t>
      </w:r>
    </w:p>
    <w:p w14:paraId="050B5CFC" w14:textId="77777777" w:rsidR="00CB798F" w:rsidRPr="004F5473" w:rsidRDefault="00CB798F">
      <w:pPr>
        <w:spacing w:before="1"/>
        <w:rPr>
          <w:b/>
          <w:sz w:val="36"/>
        </w:rPr>
      </w:pPr>
    </w:p>
    <w:p w14:paraId="1FFAF59B" w14:textId="4705592B"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1" w:history="1">
        <w:r w:rsidR="001E3306" w:rsidRPr="00C26044">
          <w:rPr>
            <w:rStyle w:val="Hyperlink"/>
            <w:w w:val="120"/>
            <w:sz w:val="24"/>
          </w:rPr>
          <w:t>https://isotc.iso.org/livelink/livelink/open/jtc1sc29wg8</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BC0D3F" w:rsidRDefault="00385C5D" w:rsidP="00385C5D">
      <w:pPr>
        <w:widowControl/>
        <w:jc w:val="center"/>
        <w:rPr>
          <w:rFonts w:eastAsia="SimSun"/>
          <w:b/>
          <w:sz w:val="28"/>
          <w:szCs w:val="24"/>
          <w:lang w:val="en-GB" w:eastAsia="zh-CN"/>
        </w:rPr>
      </w:pPr>
      <w:r w:rsidRPr="00BC0D3F">
        <w:rPr>
          <w:rFonts w:eastAsia="SimSun"/>
          <w:b/>
          <w:sz w:val="28"/>
          <w:szCs w:val="24"/>
          <w:lang w:val="en-GB" w:eastAsia="zh-CN"/>
        </w:rPr>
        <w:lastRenderedPageBreak/>
        <w:t>INTERNATIONAL ORGANISATION FOR STANDARDISATION</w:t>
      </w:r>
    </w:p>
    <w:p w14:paraId="7FCF95DB" w14:textId="77777777" w:rsidR="00385C5D" w:rsidRPr="00BC0D3F" w:rsidRDefault="00385C5D" w:rsidP="00385C5D">
      <w:pPr>
        <w:widowControl/>
        <w:jc w:val="center"/>
        <w:rPr>
          <w:rFonts w:eastAsia="SimSun"/>
          <w:b/>
          <w:sz w:val="28"/>
          <w:szCs w:val="24"/>
          <w:lang w:val="en-GB" w:eastAsia="zh-CN"/>
        </w:rPr>
      </w:pPr>
      <w:r w:rsidRPr="00BC0D3F">
        <w:rPr>
          <w:rFonts w:eastAsia="SimSun"/>
          <w:b/>
          <w:sz w:val="28"/>
          <w:szCs w:val="24"/>
          <w:lang w:val="en-GB" w:eastAsia="zh-CN"/>
        </w:rPr>
        <w:t>ORGANISATION INTERNATIONALE DE NORMALISATION</w:t>
      </w:r>
    </w:p>
    <w:p w14:paraId="59B4F11C" w14:textId="62506E19" w:rsidR="00385C5D" w:rsidRPr="00BC0D3F" w:rsidRDefault="00385C5D" w:rsidP="00385C5D">
      <w:pPr>
        <w:widowControl/>
        <w:jc w:val="center"/>
        <w:rPr>
          <w:rFonts w:eastAsia="SimSun"/>
          <w:b/>
          <w:sz w:val="28"/>
          <w:szCs w:val="24"/>
          <w:lang w:val="en-GB" w:eastAsia="zh-CN"/>
        </w:rPr>
      </w:pPr>
      <w:r w:rsidRPr="00BC0D3F">
        <w:rPr>
          <w:rFonts w:eastAsia="SimSun"/>
          <w:b/>
          <w:sz w:val="28"/>
          <w:szCs w:val="24"/>
          <w:lang w:val="en-GB" w:eastAsia="zh-CN"/>
        </w:rPr>
        <w:t xml:space="preserve">ISO/IEC JTC 1/SC 29/WG </w:t>
      </w:r>
      <w:r w:rsidR="001E3306" w:rsidRPr="00BC0D3F">
        <w:rPr>
          <w:rFonts w:eastAsia="SimSun"/>
          <w:b/>
          <w:sz w:val="28"/>
          <w:szCs w:val="24"/>
          <w:lang w:val="en-GB" w:eastAsia="zh-CN"/>
        </w:rPr>
        <w:t>8</w:t>
      </w:r>
    </w:p>
    <w:p w14:paraId="0D92B76F" w14:textId="583CA3C7" w:rsidR="00385C5D" w:rsidRPr="00BC0D3F" w:rsidRDefault="001E3306" w:rsidP="00385C5D">
      <w:pPr>
        <w:widowControl/>
        <w:jc w:val="center"/>
        <w:rPr>
          <w:rFonts w:eastAsia="SimSun"/>
          <w:b/>
          <w:sz w:val="28"/>
          <w:szCs w:val="24"/>
          <w:lang w:val="en-GB" w:eastAsia="zh-CN"/>
        </w:rPr>
      </w:pPr>
      <w:r w:rsidRPr="00BC0D3F">
        <w:rPr>
          <w:rFonts w:eastAsia="SimSun"/>
          <w:b/>
          <w:sz w:val="28"/>
          <w:szCs w:val="24"/>
          <w:lang w:val="en-GB" w:eastAsia="zh-CN"/>
        </w:rPr>
        <w:t xml:space="preserve">MPEG GENOMIC </w:t>
      </w:r>
      <w:r w:rsidR="00385C5D" w:rsidRPr="00BC0D3F">
        <w:rPr>
          <w:rFonts w:eastAsia="SimSun"/>
          <w:b/>
          <w:sz w:val="28"/>
          <w:szCs w:val="24"/>
          <w:lang w:val="en-GB" w:eastAsia="zh-CN"/>
        </w:rPr>
        <w:t>CODING</w:t>
      </w:r>
    </w:p>
    <w:p w14:paraId="5093E541" w14:textId="77777777" w:rsidR="00385C5D" w:rsidRPr="00BC0D3F" w:rsidRDefault="00385C5D" w:rsidP="00385C5D">
      <w:pPr>
        <w:rPr>
          <w:lang w:val="en-GB"/>
        </w:rPr>
      </w:pPr>
    </w:p>
    <w:p w14:paraId="54CED6D6" w14:textId="341DA647" w:rsidR="00385C5D" w:rsidRPr="00BC0D3F" w:rsidRDefault="00385C5D" w:rsidP="00385C5D">
      <w:pPr>
        <w:widowControl/>
        <w:jc w:val="right"/>
        <w:rPr>
          <w:rFonts w:eastAsia="SimSun"/>
          <w:b/>
          <w:sz w:val="48"/>
          <w:szCs w:val="24"/>
          <w:lang w:val="en-GB" w:eastAsia="zh-CN"/>
        </w:rPr>
      </w:pPr>
      <w:r w:rsidRPr="00BC0D3F">
        <w:rPr>
          <w:rFonts w:eastAsia="SimSun"/>
          <w:b/>
          <w:sz w:val="28"/>
          <w:szCs w:val="24"/>
          <w:lang w:val="en-GB" w:eastAsia="zh-CN"/>
        </w:rPr>
        <w:t xml:space="preserve">ISO/IEC JTC 1/SC 29/WG </w:t>
      </w:r>
      <w:r w:rsidR="001E3306" w:rsidRPr="00BC0D3F">
        <w:rPr>
          <w:rFonts w:eastAsia="SimSun"/>
          <w:b/>
          <w:sz w:val="28"/>
          <w:szCs w:val="24"/>
          <w:lang w:val="en-GB" w:eastAsia="zh-CN"/>
        </w:rPr>
        <w:t>8</w:t>
      </w:r>
      <w:r w:rsidRPr="00BC0D3F">
        <w:rPr>
          <w:rFonts w:eastAsia="SimSun"/>
          <w:b/>
          <w:sz w:val="28"/>
          <w:szCs w:val="24"/>
          <w:lang w:val="en-GB" w:eastAsia="zh-CN"/>
        </w:rPr>
        <w:t xml:space="preserve"> </w:t>
      </w:r>
      <w:r w:rsidRPr="00BC0D3F">
        <w:rPr>
          <w:rFonts w:eastAsia="SimSun"/>
          <w:b/>
          <w:sz w:val="48"/>
          <w:szCs w:val="24"/>
          <w:lang w:val="en-GB" w:eastAsia="zh-CN"/>
        </w:rPr>
        <w:t>N</w:t>
      </w:r>
      <w:r w:rsidR="003226C8" w:rsidRPr="00BC0D3F">
        <w:rPr>
          <w:rFonts w:eastAsia="SimSun"/>
          <w:b/>
          <w:sz w:val="48"/>
          <w:szCs w:val="24"/>
          <w:lang w:val="en-GB" w:eastAsia="zh-CN"/>
        </w:rPr>
        <w:t>00</w:t>
      </w:r>
      <w:r w:rsidR="004D0620">
        <w:rPr>
          <w:rFonts w:eastAsia="SimSun"/>
          <w:b/>
          <w:sz w:val="48"/>
          <w:szCs w:val="24"/>
          <w:lang w:val="en-GB" w:eastAsia="zh-CN"/>
        </w:rPr>
        <w:t>40</w:t>
      </w:r>
    </w:p>
    <w:p w14:paraId="1E14C2FC" w14:textId="3EFBE24B" w:rsidR="00385C5D" w:rsidRPr="00BC0D3F" w:rsidRDefault="00385C5D" w:rsidP="00385C5D">
      <w:pPr>
        <w:widowControl/>
        <w:jc w:val="right"/>
        <w:rPr>
          <w:rFonts w:eastAsia="SimSun"/>
          <w:b/>
          <w:sz w:val="28"/>
          <w:szCs w:val="24"/>
          <w:lang w:val="en-GB" w:eastAsia="zh-CN"/>
        </w:rPr>
      </w:pPr>
      <w:r w:rsidRPr="00BC0D3F">
        <w:rPr>
          <w:rFonts w:eastAsia="SimSun"/>
          <w:b/>
          <w:sz w:val="28"/>
          <w:szCs w:val="24"/>
          <w:lang w:val="en-GB" w:eastAsia="zh-CN"/>
        </w:rPr>
        <w:t xml:space="preserve">Online – </w:t>
      </w:r>
      <w:r w:rsidR="0009178C">
        <w:rPr>
          <w:rFonts w:eastAsia="SimSun"/>
          <w:b/>
          <w:sz w:val="28"/>
          <w:szCs w:val="24"/>
          <w:lang w:val="en-GB" w:eastAsia="zh-CN"/>
        </w:rPr>
        <w:t>April</w:t>
      </w:r>
      <w:r w:rsidRPr="00BC0D3F">
        <w:rPr>
          <w:rFonts w:eastAsia="SimSun"/>
          <w:b/>
          <w:sz w:val="28"/>
          <w:szCs w:val="24"/>
          <w:lang w:val="en-GB" w:eastAsia="zh-CN"/>
        </w:rPr>
        <w:t xml:space="preserve"> 202</w:t>
      </w:r>
      <w:r w:rsidR="0009178C">
        <w:rPr>
          <w:rFonts w:eastAsia="SimSun"/>
          <w:b/>
          <w:sz w:val="28"/>
          <w:szCs w:val="24"/>
          <w:lang w:val="en-GB" w:eastAsia="zh-CN"/>
        </w:rPr>
        <w:t>1</w:t>
      </w:r>
    </w:p>
    <w:p w14:paraId="0F0DC0D2" w14:textId="44424774" w:rsidR="00FF2653" w:rsidRDefault="00FF2653" w:rsidP="0018563E">
      <w:pPr>
        <w:rPr>
          <w:rFonts w:ascii="Times New Roman" w:hAnsi="Times New Roman" w:cs="Times New Roman"/>
          <w:sz w:val="24"/>
        </w:rPr>
      </w:pPr>
    </w:p>
    <w:p w14:paraId="3DBC18AA" w14:textId="740AFE55" w:rsidR="00D930AD" w:rsidRDefault="00D930AD" w:rsidP="0018563E">
      <w:pPr>
        <w:rPr>
          <w:rFonts w:ascii="Times New Roman" w:hAnsi="Times New Roman" w:cs="Times New Roman"/>
          <w:sz w:val="24"/>
        </w:rPr>
      </w:pPr>
    </w:p>
    <w:tbl>
      <w:tblPr>
        <w:tblW w:w="0" w:type="auto"/>
        <w:tblLook w:val="01E0" w:firstRow="1" w:lastRow="1" w:firstColumn="1" w:lastColumn="1" w:noHBand="0" w:noVBand="0"/>
      </w:tblPr>
      <w:tblGrid>
        <w:gridCol w:w="1985"/>
        <w:gridCol w:w="7035"/>
      </w:tblGrid>
      <w:tr w:rsidR="00D930AD" w:rsidRPr="00D930AD" w14:paraId="1488E58C" w14:textId="77777777" w:rsidTr="004D0620">
        <w:tc>
          <w:tcPr>
            <w:tcW w:w="1985" w:type="dxa"/>
          </w:tcPr>
          <w:p w14:paraId="2F83F0C7" w14:textId="77777777" w:rsidR="00D930AD" w:rsidRPr="00D930AD" w:rsidRDefault="00D930AD" w:rsidP="00D930AD">
            <w:pPr>
              <w:suppressAutoHyphens/>
              <w:spacing w:line="360" w:lineRule="auto"/>
              <w:rPr>
                <w:rFonts w:eastAsia="Times New Roman"/>
                <w:b/>
                <w:sz w:val="24"/>
                <w:szCs w:val="24"/>
              </w:rPr>
            </w:pPr>
            <w:r w:rsidRPr="00D930AD">
              <w:rPr>
                <w:rFonts w:eastAsia="Times New Roman"/>
                <w:b/>
                <w:sz w:val="24"/>
                <w:szCs w:val="24"/>
              </w:rPr>
              <w:t>Title</w:t>
            </w:r>
          </w:p>
        </w:tc>
        <w:tc>
          <w:tcPr>
            <w:tcW w:w="7035" w:type="dxa"/>
          </w:tcPr>
          <w:p w14:paraId="73B8D323" w14:textId="1118F445" w:rsidR="00D930AD" w:rsidRPr="00256389" w:rsidRDefault="00B15447" w:rsidP="00D930AD">
            <w:pPr>
              <w:suppressAutoHyphens/>
              <w:spacing w:line="360" w:lineRule="auto"/>
              <w:rPr>
                <w:rFonts w:eastAsia="Times New Roman"/>
                <w:b/>
                <w:bCs/>
                <w:sz w:val="24"/>
                <w:szCs w:val="24"/>
                <w:highlight w:val="yellow"/>
              </w:rPr>
            </w:pPr>
            <w:r w:rsidRPr="00256389">
              <w:rPr>
                <w:rFonts w:eastAsia="Times New Roman"/>
                <w:b/>
                <w:bCs/>
                <w:sz w:val="24"/>
                <w:szCs w:val="24"/>
              </w:rPr>
              <w:t xml:space="preserve">Requirements for </w:t>
            </w:r>
            <w:r w:rsidR="0065626D">
              <w:rPr>
                <w:rFonts w:eastAsia="Times New Roman"/>
                <w:b/>
                <w:bCs/>
                <w:sz w:val="24"/>
                <w:szCs w:val="24"/>
              </w:rPr>
              <w:t xml:space="preserve">the </w:t>
            </w:r>
            <w:r w:rsidR="003922D0">
              <w:rPr>
                <w:rFonts w:eastAsia="Times New Roman"/>
                <w:b/>
                <w:bCs/>
                <w:sz w:val="24"/>
                <w:szCs w:val="24"/>
              </w:rPr>
              <w:t xml:space="preserve">Joint </w:t>
            </w:r>
            <w:r w:rsidR="00A016DA" w:rsidRPr="00A016DA">
              <w:rPr>
                <w:rFonts w:eastAsia="Times New Roman"/>
                <w:b/>
                <w:bCs/>
                <w:sz w:val="24"/>
                <w:szCs w:val="24"/>
              </w:rPr>
              <w:t xml:space="preserve">Call for Proposals </w:t>
            </w:r>
            <w:r w:rsidR="00C32C8D">
              <w:rPr>
                <w:rFonts w:eastAsia="Times New Roman"/>
                <w:b/>
                <w:bCs/>
                <w:sz w:val="24"/>
                <w:szCs w:val="24"/>
              </w:rPr>
              <w:t>on</w:t>
            </w:r>
            <w:r w:rsidR="00A016DA" w:rsidRPr="00A016DA">
              <w:rPr>
                <w:rFonts w:eastAsia="Times New Roman"/>
                <w:b/>
                <w:bCs/>
                <w:sz w:val="24"/>
                <w:szCs w:val="24"/>
              </w:rPr>
              <w:t xml:space="preserve"> </w:t>
            </w:r>
            <w:r w:rsidR="0065626D">
              <w:rPr>
                <w:rFonts w:eastAsia="Times New Roman"/>
                <w:b/>
                <w:bCs/>
                <w:sz w:val="24"/>
                <w:szCs w:val="24"/>
              </w:rPr>
              <w:t>N</w:t>
            </w:r>
            <w:r w:rsidR="00A016DA" w:rsidRPr="00A016DA">
              <w:rPr>
                <w:rFonts w:eastAsia="Times New Roman"/>
                <w:b/>
                <w:bCs/>
                <w:sz w:val="24"/>
                <w:szCs w:val="24"/>
              </w:rPr>
              <w:t xml:space="preserve">ew </w:t>
            </w:r>
            <w:r w:rsidR="0065626D">
              <w:rPr>
                <w:rFonts w:eastAsia="Times New Roman"/>
                <w:b/>
                <w:bCs/>
                <w:sz w:val="24"/>
                <w:szCs w:val="24"/>
              </w:rPr>
              <w:t>A</w:t>
            </w:r>
            <w:r w:rsidR="00A016DA" w:rsidRPr="00A016DA">
              <w:rPr>
                <w:rFonts w:eastAsia="Times New Roman"/>
                <w:b/>
                <w:bCs/>
                <w:sz w:val="24"/>
                <w:szCs w:val="24"/>
              </w:rPr>
              <w:t xml:space="preserve">dvanced </w:t>
            </w:r>
            <w:r w:rsidR="0065626D">
              <w:rPr>
                <w:rFonts w:eastAsia="Times New Roman"/>
                <w:b/>
                <w:bCs/>
                <w:sz w:val="24"/>
                <w:szCs w:val="24"/>
              </w:rPr>
              <w:t>F</w:t>
            </w:r>
            <w:r w:rsidR="00A016DA" w:rsidRPr="00A016DA">
              <w:rPr>
                <w:rFonts w:eastAsia="Times New Roman"/>
                <w:b/>
                <w:bCs/>
                <w:sz w:val="24"/>
                <w:szCs w:val="24"/>
              </w:rPr>
              <w:t xml:space="preserve">eatures and </w:t>
            </w:r>
            <w:r w:rsidR="0065626D">
              <w:rPr>
                <w:rFonts w:eastAsia="Times New Roman"/>
                <w:b/>
                <w:bCs/>
                <w:sz w:val="24"/>
                <w:szCs w:val="24"/>
              </w:rPr>
              <w:t>N</w:t>
            </w:r>
            <w:r w:rsidR="00A016DA" w:rsidRPr="00A016DA">
              <w:rPr>
                <w:rFonts w:eastAsia="Times New Roman"/>
                <w:b/>
                <w:bCs/>
                <w:sz w:val="24"/>
                <w:szCs w:val="24"/>
              </w:rPr>
              <w:t xml:space="preserve">ew </w:t>
            </w:r>
            <w:r w:rsidR="0065626D">
              <w:rPr>
                <w:rFonts w:eastAsia="Times New Roman"/>
                <w:b/>
                <w:bCs/>
                <w:sz w:val="24"/>
                <w:szCs w:val="24"/>
              </w:rPr>
              <w:t>T</w:t>
            </w:r>
            <w:r w:rsidR="00A016DA" w:rsidRPr="00A016DA">
              <w:rPr>
                <w:rFonts w:eastAsia="Times New Roman"/>
                <w:b/>
                <w:bCs/>
                <w:sz w:val="24"/>
                <w:szCs w:val="24"/>
              </w:rPr>
              <w:t>echnologies for MPEG-G</w:t>
            </w:r>
          </w:p>
        </w:tc>
      </w:tr>
      <w:tr w:rsidR="00D930AD" w:rsidRPr="00D930AD" w14:paraId="013993F6" w14:textId="77777777" w:rsidTr="004D0620">
        <w:tc>
          <w:tcPr>
            <w:tcW w:w="1985" w:type="dxa"/>
          </w:tcPr>
          <w:p w14:paraId="62DADAD6" w14:textId="77777777" w:rsidR="00D930AD" w:rsidRPr="00D930AD" w:rsidRDefault="00D930AD" w:rsidP="00D930AD">
            <w:pPr>
              <w:suppressAutoHyphens/>
              <w:spacing w:line="360" w:lineRule="auto"/>
              <w:rPr>
                <w:rFonts w:eastAsia="Times New Roman"/>
                <w:b/>
                <w:sz w:val="24"/>
                <w:szCs w:val="24"/>
              </w:rPr>
            </w:pPr>
            <w:r w:rsidRPr="00D930AD">
              <w:rPr>
                <w:rFonts w:eastAsia="Times New Roman"/>
                <w:b/>
                <w:sz w:val="24"/>
                <w:szCs w:val="24"/>
              </w:rPr>
              <w:t>Source</w:t>
            </w:r>
          </w:p>
        </w:tc>
        <w:tc>
          <w:tcPr>
            <w:tcW w:w="7035" w:type="dxa"/>
          </w:tcPr>
          <w:p w14:paraId="010A3FAE" w14:textId="4D56BAC3" w:rsidR="00D930AD" w:rsidRPr="00D930AD" w:rsidRDefault="00D930AD" w:rsidP="00D930AD">
            <w:pPr>
              <w:suppressAutoHyphens/>
              <w:spacing w:line="360" w:lineRule="auto"/>
              <w:rPr>
                <w:rFonts w:eastAsia="Times New Roman"/>
                <w:b/>
                <w:sz w:val="24"/>
                <w:szCs w:val="24"/>
              </w:rPr>
            </w:pPr>
            <w:r w:rsidRPr="00D930AD">
              <w:rPr>
                <w:rFonts w:eastAsia="Times New Roman"/>
                <w:b/>
                <w:sz w:val="24"/>
                <w:szCs w:val="24"/>
                <w:lang w:val="fr-FR"/>
              </w:rPr>
              <w:t xml:space="preserve">WG </w:t>
            </w:r>
            <w:r>
              <w:rPr>
                <w:rFonts w:eastAsia="Times New Roman"/>
                <w:b/>
                <w:sz w:val="24"/>
                <w:szCs w:val="24"/>
                <w:lang w:val="fr-FR"/>
              </w:rPr>
              <w:t>8</w:t>
            </w:r>
            <w:r w:rsidRPr="00D930AD">
              <w:rPr>
                <w:rFonts w:eastAsia="Times New Roman"/>
                <w:b/>
                <w:sz w:val="24"/>
                <w:szCs w:val="24"/>
                <w:lang w:val="fr-FR"/>
              </w:rPr>
              <w:t xml:space="preserve">, </w:t>
            </w:r>
            <w:r w:rsidRPr="00D930AD">
              <w:rPr>
                <w:rFonts w:eastAsia="Times New Roman"/>
                <w:b/>
                <w:sz w:val="24"/>
                <w:szCs w:val="24"/>
              </w:rPr>
              <w:t xml:space="preserve">MPEG </w:t>
            </w:r>
            <w:r>
              <w:rPr>
                <w:rFonts w:eastAsia="Times New Roman"/>
                <w:b/>
                <w:sz w:val="24"/>
                <w:szCs w:val="24"/>
              </w:rPr>
              <w:t>GENOMIC CODING</w:t>
            </w:r>
          </w:p>
        </w:tc>
      </w:tr>
      <w:tr w:rsidR="00D930AD" w:rsidRPr="00D930AD" w14:paraId="4A355661" w14:textId="77777777" w:rsidTr="004D0620">
        <w:tc>
          <w:tcPr>
            <w:tcW w:w="1985" w:type="dxa"/>
          </w:tcPr>
          <w:p w14:paraId="18EDFC1E" w14:textId="05DA94E7" w:rsidR="00D930AD" w:rsidRPr="00D930AD" w:rsidRDefault="00D930AD" w:rsidP="00D930AD">
            <w:pPr>
              <w:suppressAutoHyphens/>
              <w:spacing w:line="360" w:lineRule="auto"/>
              <w:rPr>
                <w:rFonts w:eastAsia="Times New Roman"/>
                <w:b/>
                <w:sz w:val="24"/>
                <w:szCs w:val="24"/>
              </w:rPr>
            </w:pPr>
            <w:r w:rsidRPr="00D930AD">
              <w:rPr>
                <w:rFonts w:eastAsia="Times New Roman"/>
                <w:b/>
                <w:sz w:val="24"/>
                <w:szCs w:val="24"/>
              </w:rPr>
              <w:t>S</w:t>
            </w:r>
            <w:r w:rsidR="004D0620">
              <w:rPr>
                <w:rFonts w:eastAsia="Times New Roman"/>
                <w:b/>
                <w:sz w:val="24"/>
                <w:szCs w:val="24"/>
              </w:rPr>
              <w:t>erial Number</w:t>
            </w:r>
          </w:p>
        </w:tc>
        <w:tc>
          <w:tcPr>
            <w:tcW w:w="7035" w:type="dxa"/>
          </w:tcPr>
          <w:p w14:paraId="7CEDCF44" w14:textId="437A3E96" w:rsidR="00D930AD" w:rsidRPr="00D930AD" w:rsidRDefault="004D0620" w:rsidP="00D930AD">
            <w:pPr>
              <w:suppressAutoHyphens/>
              <w:spacing w:line="360" w:lineRule="auto"/>
              <w:rPr>
                <w:rFonts w:eastAsia="Times New Roman"/>
                <w:b/>
                <w:sz w:val="24"/>
                <w:szCs w:val="24"/>
                <w:lang w:val="fr-FR"/>
              </w:rPr>
            </w:pPr>
            <w:r>
              <w:rPr>
                <w:rFonts w:eastAsia="Times New Roman"/>
                <w:b/>
                <w:sz w:val="24"/>
                <w:szCs w:val="24"/>
                <w:lang w:val="fr-FR"/>
              </w:rPr>
              <w:t>20375</w:t>
            </w:r>
          </w:p>
        </w:tc>
      </w:tr>
    </w:tbl>
    <w:p w14:paraId="64CBF525" w14:textId="34E45B6D" w:rsidR="00D930AD" w:rsidRDefault="00D930AD" w:rsidP="0018563E">
      <w:pPr>
        <w:rPr>
          <w:sz w:val="24"/>
        </w:rPr>
      </w:pPr>
    </w:p>
    <w:p w14:paraId="37943EF6" w14:textId="4D403F74" w:rsidR="00897FB3" w:rsidRDefault="00897FB3" w:rsidP="0018563E">
      <w:pPr>
        <w:rPr>
          <w:sz w:val="24"/>
        </w:rPr>
      </w:pPr>
    </w:p>
    <w:p w14:paraId="0A5FD70A" w14:textId="77777777" w:rsidR="00897FB3" w:rsidRDefault="00897FB3" w:rsidP="00E96B1C">
      <w:pPr>
        <w:pStyle w:val="Heading1"/>
        <w:numPr>
          <w:ilvl w:val="0"/>
          <w:numId w:val="3"/>
        </w:numPr>
      </w:pPr>
      <w:bookmarkStart w:id="1" w:name="_Toc13820034"/>
      <w:bookmarkStart w:id="2" w:name="_Toc44677204"/>
      <w:r w:rsidRPr="00C44122">
        <w:t>Introduction</w:t>
      </w:r>
      <w:bookmarkStart w:id="3" w:name="_Toc13731467"/>
      <w:bookmarkEnd w:id="1"/>
      <w:r w:rsidRPr="00C977AD">
        <w:t xml:space="preserve"> </w:t>
      </w:r>
      <w:r>
        <w:t>Executive summary</w:t>
      </w:r>
      <w:bookmarkEnd w:id="2"/>
      <w:bookmarkEnd w:id="3"/>
    </w:p>
    <w:p w14:paraId="19C96244" w14:textId="3667677E" w:rsidR="00897FB3" w:rsidRDefault="00897FB3" w:rsidP="00897FB3">
      <w:pPr>
        <w:jc w:val="both"/>
      </w:pPr>
      <w:r>
        <w:t xml:space="preserve">This document lists the requirements that responses to the </w:t>
      </w:r>
      <w:r w:rsidRPr="006E28CE">
        <w:t xml:space="preserve">Final </w:t>
      </w:r>
      <w:r>
        <w:t xml:space="preserve">Joint </w:t>
      </w:r>
      <w:r w:rsidRPr="006E28CE">
        <w:t>Call for Proposals for extensions and improvements of ISO/IEC 23092 series</w:t>
      </w:r>
      <w:r>
        <w:t xml:space="preserve"> shall meet.</w:t>
      </w:r>
    </w:p>
    <w:p w14:paraId="37FA1BD3" w14:textId="77777777" w:rsidR="00FA3F76" w:rsidRDefault="00FA3F76" w:rsidP="00897FB3">
      <w:pPr>
        <w:jc w:val="both"/>
      </w:pPr>
    </w:p>
    <w:p w14:paraId="5DCB970E" w14:textId="77777777" w:rsidR="00897FB3" w:rsidRDefault="00897FB3" w:rsidP="00DD603C">
      <w:pPr>
        <w:pStyle w:val="Heading1"/>
        <w:numPr>
          <w:ilvl w:val="0"/>
          <w:numId w:val="3"/>
        </w:numPr>
      </w:pPr>
      <w:bookmarkStart w:id="4" w:name="_Toc13731468"/>
      <w:bookmarkStart w:id="5" w:name="_Toc44677205"/>
      <w:r>
        <w:t>MPEG documents</w:t>
      </w:r>
      <w:bookmarkEnd w:id="4"/>
      <w:bookmarkEnd w:id="5"/>
    </w:p>
    <w:p w14:paraId="666ED172" w14:textId="3A75BDDB" w:rsidR="00897FB3" w:rsidRDefault="00897FB3" w:rsidP="00897FB3">
      <w:pPr>
        <w:jc w:val="both"/>
      </w:pPr>
      <w:r>
        <w:t>All MPEG documents cited in this document are available on the MPEG documents repository (</w:t>
      </w:r>
      <w:hyperlink r:id="rId12" w:history="1">
        <w:r>
          <w:rPr>
            <w:rStyle w:val="Hyperlink"/>
          </w:rPr>
          <w:t>http://wg11.sc29.org/</w:t>
        </w:r>
      </w:hyperlink>
      <w:r>
        <w:t>) as output documents issued during past MPEG meetings.</w:t>
      </w:r>
    </w:p>
    <w:p w14:paraId="52015C7D" w14:textId="77777777" w:rsidR="00FA3F76" w:rsidRDefault="00FA3F76" w:rsidP="00897FB3">
      <w:pPr>
        <w:jc w:val="both"/>
      </w:pPr>
    </w:p>
    <w:p w14:paraId="4465E8B1" w14:textId="77777777" w:rsidR="00897FB3" w:rsidRDefault="00897FB3" w:rsidP="00DD603C">
      <w:pPr>
        <w:pStyle w:val="Heading1"/>
        <w:numPr>
          <w:ilvl w:val="0"/>
          <w:numId w:val="3"/>
        </w:numPr>
      </w:pPr>
      <w:bookmarkStart w:id="6" w:name="_Toc444210993"/>
      <w:bookmarkStart w:id="7" w:name="_Toc13731469"/>
      <w:bookmarkStart w:id="8" w:name="_Toc44677206"/>
      <w:bookmarkEnd w:id="6"/>
      <w:r w:rsidRPr="00C44122">
        <w:t>Terminology</w:t>
      </w:r>
      <w:bookmarkEnd w:id="7"/>
      <w:bookmarkEnd w:id="8"/>
    </w:p>
    <w:p w14:paraId="149CA5D2" w14:textId="7BA2AEF0" w:rsidR="00897FB3" w:rsidRDefault="00897FB3" w:rsidP="00897FB3">
      <w:pPr>
        <w:jc w:val="both"/>
      </w:pPr>
      <w:r>
        <w:t xml:space="preserve">Definitions for most concepts appearing in the following text, and concerning the production and analysis of sequencing data, can be found in the Terms and Definitions sections of </w:t>
      </w:r>
      <w:r w:rsidRPr="00544BDC">
        <w:t>ISO/IEC 23092 (MPEG-G)</w:t>
      </w:r>
      <w:r>
        <w:t xml:space="preserve"> Parts 1, 2</w:t>
      </w:r>
      <w:r w:rsidR="00C960FB">
        <w:t xml:space="preserve"> </w:t>
      </w:r>
      <w:r w:rsidR="00E87224">
        <w:t xml:space="preserve">and </w:t>
      </w:r>
      <w:r w:rsidR="00C960FB">
        <w:t>3</w:t>
      </w:r>
      <w:r>
        <w:t xml:space="preserve">. </w:t>
      </w:r>
    </w:p>
    <w:p w14:paraId="5DB2F6F1" w14:textId="77777777" w:rsidR="00FA3F76" w:rsidRDefault="00FA3F76" w:rsidP="00897FB3">
      <w:pPr>
        <w:jc w:val="both"/>
      </w:pPr>
    </w:p>
    <w:p w14:paraId="589222C2" w14:textId="77777777" w:rsidR="00897FB3" w:rsidRPr="00DA6215" w:rsidRDefault="00897FB3" w:rsidP="009723E2">
      <w:pPr>
        <w:pStyle w:val="Heading2"/>
        <w:numPr>
          <w:ilvl w:val="1"/>
          <w:numId w:val="3"/>
        </w:numPr>
      </w:pPr>
      <w:bookmarkStart w:id="9" w:name="_Toc13731471"/>
      <w:bookmarkStart w:id="10" w:name="_Toc44677207"/>
      <w:r w:rsidRPr="00DA6215">
        <w:t>ISO/IEC 23092 (MPEG-G) hierarchy</w:t>
      </w:r>
      <w:bookmarkEnd w:id="9"/>
      <w:bookmarkEnd w:id="10"/>
    </w:p>
    <w:p w14:paraId="794C5287" w14:textId="45045254" w:rsidR="00897FB3" w:rsidRDefault="00897FB3" w:rsidP="00897FB3">
      <w:pPr>
        <w:jc w:val="both"/>
      </w:pPr>
      <w:r>
        <w:t xml:space="preserve">Sequencing </w:t>
      </w:r>
      <w:r>
        <w:rPr>
          <w:iCs/>
        </w:rPr>
        <w:t>reads</w:t>
      </w:r>
      <w:r>
        <w:t xml:space="preserve"> of different lengths (which depend on the technology used to generate them) can be localized at one or more points on the DNA molecule they originate from. They are the basic tokens of information at the foundation of all high-level biological experiments based on sequencing. It is hence only natural for the </w:t>
      </w:r>
      <w:r w:rsidRPr="00544BDC">
        <w:t>ISO/IEC 23092 (MPEG-G)</w:t>
      </w:r>
      <w:r>
        <w:t xml:space="preserve"> hierarchy to be based on reads, which get organized in terms of, from bottom to top, Access Units, Datasets, and Dataset Groups. The proposed technology should be as compatible as possible with the current hierarchy and components of ISO/IEC 23092 series because the objective is to create a new profile providing higher performance and new functionality.</w:t>
      </w:r>
    </w:p>
    <w:p w14:paraId="51D7455E" w14:textId="77777777" w:rsidR="00D363A7" w:rsidRPr="007C6DA8" w:rsidRDefault="00D363A7" w:rsidP="00897FB3">
      <w:pPr>
        <w:jc w:val="both"/>
      </w:pPr>
    </w:p>
    <w:p w14:paraId="0006EE06" w14:textId="77777777" w:rsidR="00897FB3" w:rsidRDefault="00897FB3" w:rsidP="009723E2">
      <w:pPr>
        <w:pStyle w:val="Heading2"/>
        <w:numPr>
          <w:ilvl w:val="1"/>
          <w:numId w:val="3"/>
        </w:numPr>
      </w:pPr>
      <w:bookmarkStart w:id="11" w:name="_Toc13731473"/>
      <w:bookmarkStart w:id="12" w:name="_Toc44677208"/>
      <w:r>
        <w:t>Relevant data types</w:t>
      </w:r>
      <w:bookmarkEnd w:id="11"/>
      <w:bookmarkEnd w:id="12"/>
    </w:p>
    <w:p w14:paraId="24E5FBBA" w14:textId="72023E1B" w:rsidR="00897FB3" w:rsidRDefault="00897FB3" w:rsidP="00897FB3">
      <w:pPr>
        <w:jc w:val="both"/>
        <w:rPr>
          <w:rFonts w:eastAsia="Times New Roman"/>
        </w:rPr>
      </w:pPr>
      <w:r>
        <w:rPr>
          <w:rFonts w:eastAsia="Times New Roman"/>
        </w:rPr>
        <w:t xml:space="preserve">All data types supported by the </w:t>
      </w:r>
      <w:r w:rsidRPr="00E961BC">
        <w:t>ISO/IEC 23092</w:t>
      </w:r>
      <w:r>
        <w:t xml:space="preserve"> series are relevant for this call</w:t>
      </w:r>
      <w:r w:rsidR="004A1A36">
        <w:t xml:space="preserve"> as well as all data present in the </w:t>
      </w:r>
      <w:r w:rsidR="00DA3A96" w:rsidRPr="00893AFF">
        <w:t>MPEG-G database</w:t>
      </w:r>
      <w:r w:rsidR="00893AFF">
        <w:t xml:space="preserve"> </w:t>
      </w:r>
      <w:r w:rsidR="00E902C2">
        <w:t>(</w:t>
      </w:r>
      <w:r w:rsidR="00261A9F">
        <w:t>N</w:t>
      </w:r>
      <w:r w:rsidR="00062E43">
        <w:t>0024</w:t>
      </w:r>
      <w:r w:rsidR="00E902C2">
        <w:t>)</w:t>
      </w:r>
      <w:r>
        <w:t>.</w:t>
      </w:r>
      <w:r>
        <w:rPr>
          <w:rFonts w:eastAsia="Times New Roman"/>
        </w:rPr>
        <w:t xml:space="preserve"> </w:t>
      </w:r>
    </w:p>
    <w:p w14:paraId="58C13B3B" w14:textId="77777777" w:rsidR="00D363A7" w:rsidRPr="004D29D8" w:rsidRDefault="00D363A7" w:rsidP="00897FB3">
      <w:pPr>
        <w:jc w:val="both"/>
        <w:rPr>
          <w:rFonts w:eastAsia="Times New Roman"/>
        </w:rPr>
      </w:pPr>
    </w:p>
    <w:p w14:paraId="25F6D41B" w14:textId="77777777" w:rsidR="00897FB3" w:rsidRPr="00C44122" w:rsidRDefault="00897FB3" w:rsidP="00DA6215">
      <w:pPr>
        <w:pStyle w:val="Heading1"/>
        <w:numPr>
          <w:ilvl w:val="0"/>
          <w:numId w:val="3"/>
        </w:numPr>
      </w:pPr>
      <w:bookmarkStart w:id="13" w:name="_Toc444210996"/>
      <w:bookmarkStart w:id="14" w:name="_Toc433317010"/>
      <w:bookmarkStart w:id="15" w:name="_Toc13731474"/>
      <w:bookmarkStart w:id="16" w:name="_Toc44677209"/>
      <w:bookmarkEnd w:id="13"/>
      <w:r w:rsidRPr="00C44122">
        <w:t>Requirements</w:t>
      </w:r>
      <w:bookmarkEnd w:id="14"/>
      <w:bookmarkEnd w:id="15"/>
      <w:bookmarkEnd w:id="16"/>
    </w:p>
    <w:p w14:paraId="0933E681" w14:textId="561A5791" w:rsidR="00897FB3" w:rsidRDefault="00897FB3" w:rsidP="00897FB3">
      <w:pPr>
        <w:jc w:val="both"/>
      </w:pPr>
      <w:r w:rsidRPr="00C44122">
        <w:t xml:space="preserve">This section introduces the definition of the requirements </w:t>
      </w:r>
      <w:r>
        <w:t xml:space="preserve">that </w:t>
      </w:r>
      <w:r w:rsidRPr="00C44122">
        <w:t>an appropriate genomic</w:t>
      </w:r>
      <w:r>
        <w:t xml:space="preserve"> information representation </w:t>
      </w:r>
      <w:r w:rsidRPr="00C44122">
        <w:t xml:space="preserve">should meet </w:t>
      </w:r>
      <w:r>
        <w:t>when the relevant data types are considered. In addition, support for transport should also be provided – the relevant requirements apply to all kinds of data, and are considered in a separate section.</w:t>
      </w:r>
    </w:p>
    <w:p w14:paraId="4B9E33EF" w14:textId="77777777" w:rsidR="00D363A7" w:rsidRPr="00C44122" w:rsidRDefault="00D363A7" w:rsidP="00897FB3">
      <w:pPr>
        <w:jc w:val="both"/>
      </w:pPr>
    </w:p>
    <w:p w14:paraId="271E9C69" w14:textId="6A55772C" w:rsidR="00897FB3" w:rsidRPr="00631894" w:rsidRDefault="00BC454F" w:rsidP="00CF5659">
      <w:pPr>
        <w:pStyle w:val="Heading2"/>
        <w:numPr>
          <w:ilvl w:val="1"/>
          <w:numId w:val="3"/>
        </w:numPr>
      </w:pPr>
      <w:bookmarkStart w:id="17" w:name="_Toc44677210"/>
      <w:r>
        <w:t xml:space="preserve">Third Generation </w:t>
      </w:r>
      <w:r w:rsidR="0016182E">
        <w:t xml:space="preserve">Sequencing </w:t>
      </w:r>
      <w:r>
        <w:t>(Long Read)</w:t>
      </w:r>
      <w:r w:rsidR="00897FB3">
        <w:t xml:space="preserve"> Coding Mode</w:t>
      </w:r>
      <w:bookmarkEnd w:id="17"/>
      <w:r w:rsidR="00BC5FF5">
        <w:t xml:space="preserve"> and Improved Compression of G</w:t>
      </w:r>
      <w:r w:rsidR="00BC5FF5" w:rsidRPr="009E6EC2">
        <w:t xml:space="preserve">enome </w:t>
      </w:r>
      <w:r w:rsidR="00BC5FF5">
        <w:t>S</w:t>
      </w:r>
      <w:r w:rsidR="00BC5FF5" w:rsidRPr="009E6EC2">
        <w:t>equence</w:t>
      </w:r>
      <w:r w:rsidR="00BC5FF5">
        <w:t>s,</w:t>
      </w:r>
      <w:r w:rsidR="00BC5FF5" w:rsidRPr="009E6EC2">
        <w:t xml:space="preserve"> </w:t>
      </w:r>
      <w:r w:rsidR="00BC5FF5">
        <w:t>Q</w:t>
      </w:r>
      <w:r w:rsidR="00BC5FF5" w:rsidRPr="009E6EC2">
        <w:t xml:space="preserve">uality </w:t>
      </w:r>
      <w:r w:rsidR="00BC5FF5">
        <w:t>S</w:t>
      </w:r>
      <w:r w:rsidR="00BC5FF5" w:rsidRPr="009E6EC2">
        <w:t>cores</w:t>
      </w:r>
      <w:r w:rsidR="00BC5FF5">
        <w:t xml:space="preserve"> and</w:t>
      </w:r>
      <w:r w:rsidR="00BC5FF5" w:rsidRPr="009E6EC2">
        <w:t xml:space="preserve"> </w:t>
      </w:r>
      <w:r w:rsidR="00BC5FF5">
        <w:t>M</w:t>
      </w:r>
      <w:r w:rsidR="00BC5FF5" w:rsidRPr="009E6EC2">
        <w:t>etadata</w:t>
      </w:r>
    </w:p>
    <w:p w14:paraId="5C632ECD" w14:textId="77777777" w:rsidR="00897FB3" w:rsidRPr="00C44122" w:rsidRDefault="00897FB3" w:rsidP="00897F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4872"/>
        <w:gridCol w:w="3199"/>
      </w:tblGrid>
      <w:tr w:rsidR="00897FB3" w:rsidRPr="00C44122" w14:paraId="399232F8" w14:textId="77777777" w:rsidTr="00C631C3">
        <w:tc>
          <w:tcPr>
            <w:tcW w:w="939" w:type="dxa"/>
            <w:tcBorders>
              <w:bottom w:val="single" w:sz="4" w:space="0" w:color="auto"/>
            </w:tcBorders>
            <w:shd w:val="clear" w:color="auto" w:fill="D9D9D9"/>
          </w:tcPr>
          <w:p w14:paraId="64075353" w14:textId="77777777" w:rsidR="00897FB3" w:rsidRPr="00C44122" w:rsidRDefault="00897FB3" w:rsidP="00621F08">
            <w:pPr>
              <w:jc w:val="center"/>
            </w:pPr>
            <w:r w:rsidRPr="00C44122">
              <w:rPr>
                <w:b/>
              </w:rPr>
              <w:t>Req ID</w:t>
            </w:r>
          </w:p>
        </w:tc>
        <w:tc>
          <w:tcPr>
            <w:tcW w:w="4872" w:type="dxa"/>
            <w:tcBorders>
              <w:bottom w:val="single" w:sz="4" w:space="0" w:color="auto"/>
            </w:tcBorders>
            <w:shd w:val="clear" w:color="auto" w:fill="D9D9D9"/>
          </w:tcPr>
          <w:p w14:paraId="081483BA" w14:textId="77777777" w:rsidR="00897FB3" w:rsidRPr="00C44122" w:rsidRDefault="00897FB3" w:rsidP="00621F08">
            <w:r>
              <w:rPr>
                <w:b/>
              </w:rPr>
              <w:t>Requirements</w:t>
            </w:r>
          </w:p>
        </w:tc>
        <w:tc>
          <w:tcPr>
            <w:tcW w:w="3199" w:type="dxa"/>
            <w:tcBorders>
              <w:bottom w:val="single" w:sz="4" w:space="0" w:color="auto"/>
            </w:tcBorders>
            <w:shd w:val="clear" w:color="auto" w:fill="D9D9D9"/>
          </w:tcPr>
          <w:p w14:paraId="160E319E" w14:textId="77777777" w:rsidR="00897FB3" w:rsidRPr="00C44122" w:rsidRDefault="00897FB3" w:rsidP="00621F08">
            <w:r w:rsidRPr="00C44122">
              <w:rPr>
                <w:b/>
              </w:rPr>
              <w:t>Rationale</w:t>
            </w:r>
          </w:p>
        </w:tc>
      </w:tr>
      <w:tr w:rsidR="00897FB3" w:rsidRPr="00C44122" w14:paraId="5FDA17AA" w14:textId="77777777" w:rsidTr="00C631C3">
        <w:tc>
          <w:tcPr>
            <w:tcW w:w="939" w:type="dxa"/>
            <w:shd w:val="clear" w:color="auto" w:fill="auto"/>
          </w:tcPr>
          <w:p w14:paraId="38BA3341" w14:textId="77777777" w:rsidR="00897FB3" w:rsidRPr="00C44122" w:rsidRDefault="00897FB3" w:rsidP="00621F08">
            <w:pPr>
              <w:jc w:val="center"/>
              <w:rPr>
                <w:b/>
              </w:rPr>
            </w:pPr>
            <w:r>
              <w:t>4</w:t>
            </w:r>
            <w:r w:rsidRPr="00C44122">
              <w:t>.1</w:t>
            </w:r>
            <w:r>
              <w:t>.1</w:t>
            </w:r>
          </w:p>
        </w:tc>
        <w:tc>
          <w:tcPr>
            <w:tcW w:w="4872" w:type="dxa"/>
            <w:shd w:val="clear" w:color="auto" w:fill="auto"/>
          </w:tcPr>
          <w:p w14:paraId="5A4D1250" w14:textId="77B30FE8" w:rsidR="00897FB3" w:rsidRPr="00B5620D" w:rsidRDefault="00897FB3" w:rsidP="00621F08">
            <w:r>
              <w:t xml:space="preserve">The new proposed technology shall represent data in compressed form and offering </w:t>
            </w:r>
            <w:r w:rsidR="002A491D">
              <w:t xml:space="preserve">better </w:t>
            </w:r>
            <w:r>
              <w:t>encoding or decoding performance than the current ISO/IEC 23092 series for at least one data item or type of sequencing data</w:t>
            </w:r>
            <w:r w:rsidR="002A491D">
              <w:t xml:space="preserve"> in terms of </w:t>
            </w:r>
            <w:r w:rsidR="000F6512">
              <w:t>complexity</w:t>
            </w:r>
            <w:r w:rsidR="00C93115">
              <w:t xml:space="preserve"> or compression ratio</w:t>
            </w:r>
            <w:r>
              <w:t>.</w:t>
            </w:r>
          </w:p>
        </w:tc>
        <w:tc>
          <w:tcPr>
            <w:tcW w:w="3199" w:type="dxa"/>
            <w:shd w:val="clear" w:color="auto" w:fill="auto"/>
          </w:tcPr>
          <w:p w14:paraId="59C46EC3" w14:textId="77777777" w:rsidR="00897FB3" w:rsidRPr="00936277" w:rsidRDefault="00897FB3" w:rsidP="00621F08">
            <w:r>
              <w:t>To improve encoding and decoding speed for some type of data and use cases.</w:t>
            </w:r>
          </w:p>
        </w:tc>
      </w:tr>
      <w:tr w:rsidR="00897FB3" w:rsidRPr="00C44122" w14:paraId="053BA88E" w14:textId="77777777" w:rsidTr="00C631C3">
        <w:tc>
          <w:tcPr>
            <w:tcW w:w="939" w:type="dxa"/>
            <w:shd w:val="clear" w:color="auto" w:fill="auto"/>
          </w:tcPr>
          <w:p w14:paraId="4CCAB304" w14:textId="77777777" w:rsidR="00897FB3" w:rsidRDefault="00897FB3" w:rsidP="00621F08">
            <w:pPr>
              <w:jc w:val="center"/>
            </w:pPr>
            <w:r>
              <w:t>4.1.2</w:t>
            </w:r>
          </w:p>
        </w:tc>
        <w:tc>
          <w:tcPr>
            <w:tcW w:w="4872" w:type="dxa"/>
            <w:shd w:val="clear" w:color="auto" w:fill="auto"/>
          </w:tcPr>
          <w:p w14:paraId="17428DA0" w14:textId="77777777" w:rsidR="00897FB3" w:rsidRDefault="00897FB3" w:rsidP="00621F08">
            <w:r>
              <w:t xml:space="preserve">The solution shall be compatible and interoperable with the </w:t>
            </w:r>
            <w:r w:rsidRPr="00800C1F">
              <w:t>ISO/IEC 23092</w:t>
            </w:r>
            <w:r>
              <w:t xml:space="preserve"> series.</w:t>
            </w:r>
          </w:p>
        </w:tc>
        <w:tc>
          <w:tcPr>
            <w:tcW w:w="3199" w:type="dxa"/>
            <w:shd w:val="clear" w:color="auto" w:fill="auto"/>
          </w:tcPr>
          <w:p w14:paraId="6F3FFF8D" w14:textId="77777777" w:rsidR="00897FB3" w:rsidRDefault="00897FB3" w:rsidP="00621F08">
            <w:r>
              <w:t xml:space="preserve">To enable integration with the existing parts of ISO/IEC 23092. </w:t>
            </w:r>
          </w:p>
        </w:tc>
      </w:tr>
      <w:tr w:rsidR="00897FB3" w:rsidRPr="00C44122" w14:paraId="4FDAE1A0" w14:textId="77777777" w:rsidTr="00C631C3">
        <w:tc>
          <w:tcPr>
            <w:tcW w:w="939" w:type="dxa"/>
            <w:shd w:val="clear" w:color="auto" w:fill="auto"/>
          </w:tcPr>
          <w:p w14:paraId="5CBE0B74" w14:textId="77777777" w:rsidR="00897FB3" w:rsidRDefault="00897FB3" w:rsidP="00621F08">
            <w:pPr>
              <w:jc w:val="center"/>
            </w:pPr>
            <w:r>
              <w:t>4.1.3</w:t>
            </w:r>
          </w:p>
        </w:tc>
        <w:tc>
          <w:tcPr>
            <w:tcW w:w="4872" w:type="dxa"/>
            <w:shd w:val="clear" w:color="auto" w:fill="auto"/>
          </w:tcPr>
          <w:p w14:paraId="01CA4001" w14:textId="7F03F506" w:rsidR="00897FB3" w:rsidRDefault="00897FB3" w:rsidP="00621F08">
            <w:r>
              <w:t xml:space="preserve">Lossless compression supporting </w:t>
            </w:r>
            <w:r w:rsidR="007524B3">
              <w:t>the</w:t>
            </w:r>
            <w:r>
              <w:t xml:space="preserve"> </w:t>
            </w:r>
            <w:proofErr w:type="gramStart"/>
            <w:r w:rsidR="00C86A93">
              <w:t>16</w:t>
            </w:r>
            <w:r>
              <w:t xml:space="preserve"> symbol</w:t>
            </w:r>
            <w:proofErr w:type="gramEnd"/>
            <w:r w:rsidR="007524B3">
              <w:t xml:space="preserve"> alphabet</w:t>
            </w:r>
            <w:r>
              <w:t xml:space="preserve"> (</w:t>
            </w:r>
            <w:r w:rsidR="00C86A93" w:rsidRPr="00C86A93">
              <w:t>A, C, G, T, R, Y, S, W, K, M, B, D, H, V, N, -</w:t>
            </w:r>
            <w:r>
              <w:t>)</w:t>
            </w:r>
          </w:p>
        </w:tc>
        <w:tc>
          <w:tcPr>
            <w:tcW w:w="3199" w:type="dxa"/>
            <w:shd w:val="clear" w:color="auto" w:fill="auto"/>
          </w:tcPr>
          <w:p w14:paraId="47061831" w14:textId="77777777" w:rsidR="00897FB3" w:rsidRDefault="00897FB3" w:rsidP="00621F08"/>
        </w:tc>
      </w:tr>
      <w:tr w:rsidR="00897FB3" w:rsidRPr="00C44122" w14:paraId="7BD8335A" w14:textId="77777777" w:rsidTr="00C631C3">
        <w:tc>
          <w:tcPr>
            <w:tcW w:w="939" w:type="dxa"/>
            <w:shd w:val="clear" w:color="auto" w:fill="auto"/>
          </w:tcPr>
          <w:p w14:paraId="1B0E8F18" w14:textId="77777777" w:rsidR="00897FB3" w:rsidRDefault="00897FB3" w:rsidP="00621F08">
            <w:pPr>
              <w:jc w:val="center"/>
            </w:pPr>
            <w:r>
              <w:t>4</w:t>
            </w:r>
            <w:r w:rsidRPr="00C44122">
              <w:t>.1</w:t>
            </w:r>
            <w:r>
              <w:t>.4</w:t>
            </w:r>
          </w:p>
        </w:tc>
        <w:tc>
          <w:tcPr>
            <w:tcW w:w="4872" w:type="dxa"/>
            <w:shd w:val="clear" w:color="auto" w:fill="auto"/>
          </w:tcPr>
          <w:p w14:paraId="189448A3" w14:textId="77777777" w:rsidR="00897FB3" w:rsidRDefault="00897FB3" w:rsidP="00621F08">
            <w:r>
              <w:t>Lossless compression of quality scores shall be supported.</w:t>
            </w:r>
          </w:p>
        </w:tc>
        <w:tc>
          <w:tcPr>
            <w:tcW w:w="3199" w:type="dxa"/>
            <w:shd w:val="clear" w:color="auto" w:fill="auto"/>
          </w:tcPr>
          <w:p w14:paraId="0BB3628B" w14:textId="77777777" w:rsidR="00897FB3" w:rsidRDefault="00897FB3" w:rsidP="00621F08"/>
        </w:tc>
      </w:tr>
      <w:tr w:rsidR="00897FB3" w:rsidRPr="00C44122" w14:paraId="23633B60" w14:textId="77777777" w:rsidTr="00C631C3">
        <w:tc>
          <w:tcPr>
            <w:tcW w:w="939" w:type="dxa"/>
            <w:shd w:val="clear" w:color="auto" w:fill="auto"/>
          </w:tcPr>
          <w:p w14:paraId="30370120" w14:textId="77777777" w:rsidR="00897FB3" w:rsidRPr="00B66DBF" w:rsidRDefault="00897FB3" w:rsidP="00621F08">
            <w:pPr>
              <w:jc w:val="center"/>
              <w:rPr>
                <w:highlight w:val="yellow"/>
              </w:rPr>
            </w:pPr>
            <w:r w:rsidRPr="007524B3">
              <w:t>4.1.5</w:t>
            </w:r>
          </w:p>
        </w:tc>
        <w:tc>
          <w:tcPr>
            <w:tcW w:w="4872" w:type="dxa"/>
            <w:shd w:val="clear" w:color="auto" w:fill="auto"/>
          </w:tcPr>
          <w:p w14:paraId="49330529" w14:textId="369B574C" w:rsidR="00897FB3" w:rsidRPr="00B66DBF" w:rsidRDefault="00897FB3" w:rsidP="00621F08">
            <w:pPr>
              <w:rPr>
                <w:highlight w:val="yellow"/>
              </w:rPr>
            </w:pPr>
            <w:r w:rsidRPr="00F37870">
              <w:t>Lossy compression of quality scores shall be supported. Lossy compression should respect metrics that MPEG needs to identify with their associated boundaries.</w:t>
            </w:r>
          </w:p>
        </w:tc>
        <w:tc>
          <w:tcPr>
            <w:tcW w:w="3199" w:type="dxa"/>
            <w:shd w:val="clear" w:color="auto" w:fill="auto"/>
          </w:tcPr>
          <w:p w14:paraId="4559DC3F" w14:textId="37471F90" w:rsidR="00897FB3" w:rsidRDefault="00B66DBF" w:rsidP="00621F08">
            <w:r w:rsidRPr="007524B3">
              <w:t xml:space="preserve">Providing </w:t>
            </w:r>
            <w:r w:rsidR="00264A4D" w:rsidRPr="007524B3">
              <w:t xml:space="preserve">defined </w:t>
            </w:r>
            <w:r w:rsidR="00F92CC2" w:rsidRPr="007524B3">
              <w:t xml:space="preserve">error characteristics (such as </w:t>
            </w:r>
            <w:r w:rsidR="00264A4D" w:rsidRPr="007524B3">
              <w:t>rate distortion function</w:t>
            </w:r>
            <w:r w:rsidR="00F92CC2" w:rsidRPr="007524B3">
              <w:t>)</w:t>
            </w:r>
            <w:r w:rsidRPr="007524B3">
              <w:t xml:space="preserve"> is preferred</w:t>
            </w:r>
          </w:p>
        </w:tc>
      </w:tr>
      <w:tr w:rsidR="00897FB3" w:rsidRPr="00C44122" w14:paraId="2E8CFB6E" w14:textId="77777777" w:rsidTr="00C631C3">
        <w:tc>
          <w:tcPr>
            <w:tcW w:w="939" w:type="dxa"/>
            <w:shd w:val="clear" w:color="auto" w:fill="auto"/>
          </w:tcPr>
          <w:p w14:paraId="30E9873A" w14:textId="77777777" w:rsidR="00897FB3" w:rsidRDefault="00897FB3" w:rsidP="00621F08">
            <w:pPr>
              <w:jc w:val="center"/>
            </w:pPr>
            <w:r>
              <w:t>4.1.6</w:t>
            </w:r>
          </w:p>
        </w:tc>
        <w:tc>
          <w:tcPr>
            <w:tcW w:w="4872" w:type="dxa"/>
            <w:shd w:val="clear" w:color="auto" w:fill="auto"/>
          </w:tcPr>
          <w:p w14:paraId="09F57C23" w14:textId="4B0DAF3E" w:rsidR="00897FB3" w:rsidRPr="001B28A2" w:rsidRDefault="00897FB3" w:rsidP="00621F08">
            <w:r w:rsidRPr="001B28A2">
              <w:t xml:space="preserve">Compressed data </w:t>
            </w:r>
            <w:r w:rsidR="009C7D9C" w:rsidRPr="001B28A2">
              <w:t>should</w:t>
            </w:r>
            <w:r w:rsidRPr="001B28A2">
              <w:t xml:space="preserve"> be structured so that parallel processing is enabled and compression efficiency is preserved</w:t>
            </w:r>
          </w:p>
        </w:tc>
        <w:tc>
          <w:tcPr>
            <w:tcW w:w="3199" w:type="dxa"/>
            <w:shd w:val="clear" w:color="auto" w:fill="auto"/>
          </w:tcPr>
          <w:p w14:paraId="29A809CE" w14:textId="77777777" w:rsidR="00897FB3" w:rsidRPr="001B28A2" w:rsidRDefault="00897FB3" w:rsidP="00621F08">
            <w:r w:rsidRPr="001B28A2">
              <w:t>This is intended to enable efficient parallel processing of data without affecting compression efficiency.</w:t>
            </w:r>
          </w:p>
        </w:tc>
      </w:tr>
      <w:tr w:rsidR="00897FB3" w:rsidRPr="00C44122" w14:paraId="58C9A6BC" w14:textId="77777777" w:rsidTr="00C631C3">
        <w:tc>
          <w:tcPr>
            <w:tcW w:w="939" w:type="dxa"/>
            <w:shd w:val="clear" w:color="auto" w:fill="auto"/>
          </w:tcPr>
          <w:p w14:paraId="71966B66" w14:textId="77777777" w:rsidR="00897FB3" w:rsidRDefault="00897FB3" w:rsidP="00621F08">
            <w:pPr>
              <w:jc w:val="center"/>
            </w:pPr>
            <w:r>
              <w:t>4</w:t>
            </w:r>
            <w:r w:rsidRPr="00C44122">
              <w:t>.1</w:t>
            </w:r>
            <w:r>
              <w:t>.7</w:t>
            </w:r>
          </w:p>
        </w:tc>
        <w:tc>
          <w:tcPr>
            <w:tcW w:w="4872" w:type="dxa"/>
            <w:shd w:val="clear" w:color="auto" w:fill="auto"/>
          </w:tcPr>
          <w:p w14:paraId="32A309FD" w14:textId="77777777" w:rsidR="00897FB3" w:rsidRPr="001B28A2" w:rsidRDefault="00897FB3" w:rsidP="00621F08">
            <w:r w:rsidRPr="001B28A2">
              <w:t>Compressed data should be structured so that efficient querying of data is enabled and compression efficiency is preserved</w:t>
            </w:r>
          </w:p>
        </w:tc>
        <w:tc>
          <w:tcPr>
            <w:tcW w:w="3199" w:type="dxa"/>
            <w:shd w:val="clear" w:color="auto" w:fill="auto"/>
          </w:tcPr>
          <w:p w14:paraId="33C2F1F9" w14:textId="77777777" w:rsidR="00897FB3" w:rsidRPr="001B28A2" w:rsidRDefault="00897FB3" w:rsidP="00621F08">
            <w:r w:rsidRPr="001B28A2">
              <w:t>Clustering applications could benefit from efficient querying.</w:t>
            </w:r>
          </w:p>
        </w:tc>
      </w:tr>
      <w:tr w:rsidR="00897FB3" w:rsidRPr="00C44122" w14:paraId="3C689B32" w14:textId="77777777" w:rsidTr="00C631C3">
        <w:tc>
          <w:tcPr>
            <w:tcW w:w="939" w:type="dxa"/>
            <w:shd w:val="clear" w:color="auto" w:fill="auto"/>
          </w:tcPr>
          <w:p w14:paraId="4B0E6CDD" w14:textId="77777777" w:rsidR="00897FB3" w:rsidRPr="001B28A2" w:rsidRDefault="00897FB3" w:rsidP="00621F08">
            <w:pPr>
              <w:jc w:val="center"/>
            </w:pPr>
            <w:r w:rsidRPr="001B28A2">
              <w:t>4.1.8</w:t>
            </w:r>
          </w:p>
        </w:tc>
        <w:tc>
          <w:tcPr>
            <w:tcW w:w="4872" w:type="dxa"/>
            <w:shd w:val="clear" w:color="auto" w:fill="auto"/>
          </w:tcPr>
          <w:p w14:paraId="037329B7" w14:textId="5329DEC6" w:rsidR="00897FB3" w:rsidRPr="001B28A2" w:rsidRDefault="00897FB3" w:rsidP="00621F08">
            <w:r w:rsidRPr="001B28A2">
              <w:t xml:space="preserve">Compressed data streaming </w:t>
            </w:r>
            <w:r w:rsidR="008B3D30" w:rsidRPr="001B28A2">
              <w:t>should</w:t>
            </w:r>
            <w:r w:rsidRPr="001B28A2">
              <w:t xml:space="preserve"> be supported.</w:t>
            </w:r>
          </w:p>
        </w:tc>
        <w:tc>
          <w:tcPr>
            <w:tcW w:w="3199" w:type="dxa"/>
            <w:shd w:val="clear" w:color="auto" w:fill="auto"/>
          </w:tcPr>
          <w:p w14:paraId="7413F345" w14:textId="77777777" w:rsidR="00897FB3" w:rsidRPr="001B28A2" w:rsidRDefault="00897FB3" w:rsidP="00621F08">
            <w:r w:rsidRPr="001B28A2">
              <w:t>This implies that data consumption shall be possible before data transfer completion.</w:t>
            </w:r>
          </w:p>
        </w:tc>
      </w:tr>
      <w:tr w:rsidR="00897FB3" w:rsidRPr="00C44122" w14:paraId="63616A4E" w14:textId="77777777" w:rsidTr="00C631C3">
        <w:tc>
          <w:tcPr>
            <w:tcW w:w="939" w:type="dxa"/>
            <w:shd w:val="clear" w:color="auto" w:fill="auto"/>
          </w:tcPr>
          <w:p w14:paraId="1416B432" w14:textId="77777777" w:rsidR="00897FB3" w:rsidRDefault="00897FB3" w:rsidP="00621F08">
            <w:pPr>
              <w:jc w:val="center"/>
            </w:pPr>
            <w:r>
              <w:t>4.1.9</w:t>
            </w:r>
          </w:p>
        </w:tc>
        <w:tc>
          <w:tcPr>
            <w:tcW w:w="4872" w:type="dxa"/>
            <w:shd w:val="clear" w:color="auto" w:fill="auto"/>
          </w:tcPr>
          <w:p w14:paraId="460B8C46" w14:textId="77777777" w:rsidR="00897FB3" w:rsidRPr="001B28A2" w:rsidRDefault="00897FB3" w:rsidP="00621F08">
            <w:r w:rsidRPr="001B28A2">
              <w:t>The association among headers, nucleotides and quality scores must be preserved</w:t>
            </w:r>
          </w:p>
        </w:tc>
        <w:tc>
          <w:tcPr>
            <w:tcW w:w="3199" w:type="dxa"/>
            <w:shd w:val="clear" w:color="auto" w:fill="auto"/>
          </w:tcPr>
          <w:p w14:paraId="4411366A" w14:textId="77777777" w:rsidR="00897FB3" w:rsidRPr="001B28A2" w:rsidRDefault="00897FB3" w:rsidP="00621F08"/>
        </w:tc>
      </w:tr>
    </w:tbl>
    <w:p w14:paraId="1B69A079" w14:textId="77777777" w:rsidR="00897FB3" w:rsidRPr="00557D7B" w:rsidRDefault="00897FB3" w:rsidP="00897FB3"/>
    <w:p w14:paraId="3E3E0BD6" w14:textId="096F67EA" w:rsidR="00897FB3" w:rsidRPr="00475872" w:rsidRDefault="000E4D4D" w:rsidP="00CF5659">
      <w:pPr>
        <w:pStyle w:val="Heading2"/>
        <w:numPr>
          <w:ilvl w:val="1"/>
          <w:numId w:val="3"/>
        </w:numPr>
      </w:pPr>
      <w:r>
        <w:t>Machine Learning Coding Mode</w:t>
      </w:r>
    </w:p>
    <w:p w14:paraId="28E8409F" w14:textId="77777777" w:rsidR="00C20B24" w:rsidRPr="00C44122" w:rsidRDefault="00C20B24" w:rsidP="00897F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4890"/>
        <w:gridCol w:w="3187"/>
      </w:tblGrid>
      <w:tr w:rsidR="00897FB3" w:rsidRPr="00C44122" w14:paraId="0CD7D5CC" w14:textId="77777777" w:rsidTr="00101DCA">
        <w:tc>
          <w:tcPr>
            <w:tcW w:w="933" w:type="dxa"/>
            <w:tcBorders>
              <w:bottom w:val="single" w:sz="4" w:space="0" w:color="auto"/>
            </w:tcBorders>
            <w:shd w:val="clear" w:color="auto" w:fill="D9D9D9"/>
          </w:tcPr>
          <w:p w14:paraId="07BBE157" w14:textId="77777777" w:rsidR="00897FB3" w:rsidRPr="00C44122" w:rsidRDefault="00897FB3" w:rsidP="00621F08">
            <w:pPr>
              <w:jc w:val="center"/>
            </w:pPr>
            <w:r w:rsidRPr="00C44122">
              <w:rPr>
                <w:b/>
              </w:rPr>
              <w:t>Req ID</w:t>
            </w:r>
          </w:p>
        </w:tc>
        <w:tc>
          <w:tcPr>
            <w:tcW w:w="4890" w:type="dxa"/>
            <w:tcBorders>
              <w:bottom w:val="single" w:sz="4" w:space="0" w:color="auto"/>
            </w:tcBorders>
            <w:shd w:val="clear" w:color="auto" w:fill="D9D9D9"/>
          </w:tcPr>
          <w:p w14:paraId="4DC06B65" w14:textId="77777777" w:rsidR="00897FB3" w:rsidRPr="00C44122" w:rsidRDefault="00897FB3" w:rsidP="00621F08">
            <w:r>
              <w:rPr>
                <w:b/>
              </w:rPr>
              <w:t xml:space="preserve">Requirement </w:t>
            </w:r>
          </w:p>
        </w:tc>
        <w:tc>
          <w:tcPr>
            <w:tcW w:w="3187" w:type="dxa"/>
            <w:tcBorders>
              <w:bottom w:val="single" w:sz="4" w:space="0" w:color="auto"/>
            </w:tcBorders>
            <w:shd w:val="clear" w:color="auto" w:fill="D9D9D9"/>
          </w:tcPr>
          <w:p w14:paraId="69E4E2A5" w14:textId="77777777" w:rsidR="00897FB3" w:rsidRPr="00C44122" w:rsidRDefault="00897FB3" w:rsidP="00621F08">
            <w:r w:rsidRPr="00C44122">
              <w:rPr>
                <w:b/>
              </w:rPr>
              <w:t>Rationale</w:t>
            </w:r>
          </w:p>
        </w:tc>
      </w:tr>
      <w:tr w:rsidR="00101DCA" w:rsidRPr="00C44122" w14:paraId="13D5E607" w14:textId="77777777" w:rsidTr="00101DCA">
        <w:tc>
          <w:tcPr>
            <w:tcW w:w="933" w:type="dxa"/>
            <w:shd w:val="clear" w:color="auto" w:fill="auto"/>
          </w:tcPr>
          <w:p w14:paraId="4F319E44" w14:textId="77777777" w:rsidR="00101DCA" w:rsidRPr="00C44122" w:rsidRDefault="00101DCA" w:rsidP="00101DCA">
            <w:pPr>
              <w:jc w:val="center"/>
            </w:pPr>
            <w:r>
              <w:t>4.2.1</w:t>
            </w:r>
          </w:p>
        </w:tc>
        <w:tc>
          <w:tcPr>
            <w:tcW w:w="4890" w:type="dxa"/>
            <w:shd w:val="clear" w:color="auto" w:fill="auto"/>
          </w:tcPr>
          <w:p w14:paraId="3D918885" w14:textId="63EF4D3D" w:rsidR="00101DCA" w:rsidRPr="002605EA" w:rsidRDefault="004E767A" w:rsidP="00101DCA">
            <w:r>
              <w:t>The new proposed technology shall represent data in compressed form and offering better encoding or decoding performance than the current ISO/IEC 23092 series for at least one data item or type of sequencing data in terms of complexity or compression ratio.</w:t>
            </w:r>
          </w:p>
        </w:tc>
        <w:tc>
          <w:tcPr>
            <w:tcW w:w="3187" w:type="dxa"/>
            <w:shd w:val="clear" w:color="auto" w:fill="auto"/>
          </w:tcPr>
          <w:p w14:paraId="132F2CC9" w14:textId="02EB8174" w:rsidR="00101DCA" w:rsidRPr="00C44122" w:rsidRDefault="00101DCA" w:rsidP="00101DCA">
            <w:r>
              <w:t>To improve encoding and decoding speed for some type of data and use cases.</w:t>
            </w:r>
          </w:p>
        </w:tc>
      </w:tr>
      <w:tr w:rsidR="00814312" w:rsidRPr="00C44122" w14:paraId="709F273E" w14:textId="77777777" w:rsidTr="00101DCA">
        <w:tc>
          <w:tcPr>
            <w:tcW w:w="933" w:type="dxa"/>
            <w:shd w:val="clear" w:color="auto" w:fill="auto"/>
          </w:tcPr>
          <w:p w14:paraId="0FE64734" w14:textId="77777777" w:rsidR="00814312" w:rsidRPr="00C44122" w:rsidRDefault="00814312" w:rsidP="00814312">
            <w:pPr>
              <w:jc w:val="center"/>
            </w:pPr>
            <w:r>
              <w:t>4.2.2</w:t>
            </w:r>
          </w:p>
        </w:tc>
        <w:tc>
          <w:tcPr>
            <w:tcW w:w="4890" w:type="dxa"/>
            <w:shd w:val="clear" w:color="auto" w:fill="auto"/>
          </w:tcPr>
          <w:p w14:paraId="10465343" w14:textId="63A6DF50" w:rsidR="00814312" w:rsidRPr="002605EA" w:rsidRDefault="00814312" w:rsidP="00814312">
            <w:r>
              <w:t xml:space="preserve">The solution shall be compatible and interoperable with the </w:t>
            </w:r>
            <w:r w:rsidRPr="00800C1F">
              <w:t>ISO/IEC 23092</w:t>
            </w:r>
            <w:r>
              <w:t xml:space="preserve"> series.</w:t>
            </w:r>
          </w:p>
        </w:tc>
        <w:tc>
          <w:tcPr>
            <w:tcW w:w="3187" w:type="dxa"/>
            <w:shd w:val="clear" w:color="auto" w:fill="auto"/>
          </w:tcPr>
          <w:p w14:paraId="74F4DBBF" w14:textId="13D1FBB2" w:rsidR="00814312" w:rsidRPr="00C44122" w:rsidRDefault="00814312" w:rsidP="00814312">
            <w:r>
              <w:t xml:space="preserve">To enable integration with the existing parts of ISO/IEC 23092. </w:t>
            </w:r>
          </w:p>
        </w:tc>
      </w:tr>
      <w:tr w:rsidR="00814312" w:rsidRPr="00C44122" w14:paraId="4C6860E8" w14:textId="77777777" w:rsidTr="00101DCA">
        <w:tc>
          <w:tcPr>
            <w:tcW w:w="933" w:type="dxa"/>
            <w:shd w:val="clear" w:color="auto" w:fill="auto"/>
          </w:tcPr>
          <w:p w14:paraId="24B17547" w14:textId="77777777" w:rsidR="00814312" w:rsidRPr="00C44122" w:rsidRDefault="00814312" w:rsidP="00814312">
            <w:pPr>
              <w:jc w:val="center"/>
            </w:pPr>
            <w:r>
              <w:t>4.2.3</w:t>
            </w:r>
          </w:p>
        </w:tc>
        <w:tc>
          <w:tcPr>
            <w:tcW w:w="4890" w:type="dxa"/>
            <w:shd w:val="clear" w:color="auto" w:fill="auto"/>
          </w:tcPr>
          <w:p w14:paraId="46ECF318" w14:textId="79B1AA43" w:rsidR="00814312" w:rsidRPr="002605EA" w:rsidRDefault="00814312" w:rsidP="00814312">
            <w:r>
              <w:t>Lossless compression of nucleotides sequences supporting a minimum of 5 symbols (A, C, G, T, N)</w:t>
            </w:r>
          </w:p>
        </w:tc>
        <w:tc>
          <w:tcPr>
            <w:tcW w:w="3187" w:type="dxa"/>
            <w:shd w:val="clear" w:color="auto" w:fill="auto"/>
          </w:tcPr>
          <w:p w14:paraId="0B36B271" w14:textId="00C38178" w:rsidR="00814312" w:rsidRPr="00C44122" w:rsidRDefault="00814312" w:rsidP="00814312"/>
        </w:tc>
      </w:tr>
      <w:tr w:rsidR="00814312" w:rsidRPr="00C44122" w14:paraId="7F89EE47" w14:textId="77777777" w:rsidTr="00101DCA">
        <w:tc>
          <w:tcPr>
            <w:tcW w:w="933" w:type="dxa"/>
            <w:shd w:val="clear" w:color="auto" w:fill="auto"/>
          </w:tcPr>
          <w:p w14:paraId="5B5A8589" w14:textId="77777777" w:rsidR="00814312" w:rsidRPr="00C44122" w:rsidRDefault="00814312" w:rsidP="00814312">
            <w:pPr>
              <w:jc w:val="center"/>
            </w:pPr>
            <w:r>
              <w:lastRenderedPageBreak/>
              <w:t>4.2.4</w:t>
            </w:r>
          </w:p>
        </w:tc>
        <w:tc>
          <w:tcPr>
            <w:tcW w:w="4890" w:type="dxa"/>
            <w:shd w:val="clear" w:color="auto" w:fill="auto"/>
          </w:tcPr>
          <w:p w14:paraId="3AC1D022" w14:textId="69B64EE2" w:rsidR="00814312" w:rsidRPr="002605EA" w:rsidRDefault="00814312" w:rsidP="00814312">
            <w:r>
              <w:t>Lossless compression of quality scores shall be supported.</w:t>
            </w:r>
          </w:p>
        </w:tc>
        <w:tc>
          <w:tcPr>
            <w:tcW w:w="3187" w:type="dxa"/>
            <w:shd w:val="clear" w:color="auto" w:fill="auto"/>
          </w:tcPr>
          <w:p w14:paraId="385A6964" w14:textId="780DA271" w:rsidR="00814312" w:rsidRPr="00C44122" w:rsidRDefault="00814312" w:rsidP="00814312"/>
        </w:tc>
      </w:tr>
      <w:tr w:rsidR="00814312" w:rsidRPr="00C44122" w14:paraId="24DA26FB" w14:textId="77777777" w:rsidTr="00101DCA">
        <w:tc>
          <w:tcPr>
            <w:tcW w:w="933" w:type="dxa"/>
            <w:shd w:val="clear" w:color="auto" w:fill="auto"/>
          </w:tcPr>
          <w:p w14:paraId="11630DB6" w14:textId="0CCF276A" w:rsidR="00814312" w:rsidRDefault="00814312" w:rsidP="00814312">
            <w:pPr>
              <w:jc w:val="center"/>
            </w:pPr>
            <w:r>
              <w:t>4.2.5</w:t>
            </w:r>
          </w:p>
        </w:tc>
        <w:tc>
          <w:tcPr>
            <w:tcW w:w="4890" w:type="dxa"/>
            <w:shd w:val="clear" w:color="auto" w:fill="auto"/>
          </w:tcPr>
          <w:p w14:paraId="2011A87B" w14:textId="11FD2E3D" w:rsidR="00814312" w:rsidRDefault="00814312" w:rsidP="00814312">
            <w:r>
              <w:t>Lossy compression of quality scores shall be supported. Lossy compression should respect metrics that MPEG needs to identify with their associated boundaries.</w:t>
            </w:r>
          </w:p>
        </w:tc>
        <w:tc>
          <w:tcPr>
            <w:tcW w:w="3187" w:type="dxa"/>
            <w:shd w:val="clear" w:color="auto" w:fill="auto"/>
          </w:tcPr>
          <w:p w14:paraId="60793459" w14:textId="77777777" w:rsidR="00814312" w:rsidRPr="00C44122" w:rsidRDefault="00814312" w:rsidP="00814312"/>
        </w:tc>
      </w:tr>
      <w:tr w:rsidR="00814312" w:rsidRPr="00C44122" w14:paraId="666BF4B7" w14:textId="77777777" w:rsidTr="00101DCA">
        <w:tc>
          <w:tcPr>
            <w:tcW w:w="933" w:type="dxa"/>
            <w:shd w:val="clear" w:color="auto" w:fill="auto"/>
          </w:tcPr>
          <w:p w14:paraId="2FAFA43D" w14:textId="46E753C5" w:rsidR="00814312" w:rsidRDefault="00814312" w:rsidP="00814312">
            <w:pPr>
              <w:jc w:val="center"/>
            </w:pPr>
            <w:r>
              <w:t>4.2.6</w:t>
            </w:r>
          </w:p>
        </w:tc>
        <w:tc>
          <w:tcPr>
            <w:tcW w:w="4890" w:type="dxa"/>
            <w:shd w:val="clear" w:color="auto" w:fill="auto"/>
          </w:tcPr>
          <w:p w14:paraId="003C8B43" w14:textId="38E3907C" w:rsidR="00814312" w:rsidRDefault="00814312" w:rsidP="00814312">
            <w:r>
              <w:t>Compressed data shall be structured so that parallel processing is enabled and compression efficiency is preserved</w:t>
            </w:r>
          </w:p>
        </w:tc>
        <w:tc>
          <w:tcPr>
            <w:tcW w:w="3187" w:type="dxa"/>
            <w:shd w:val="clear" w:color="auto" w:fill="auto"/>
          </w:tcPr>
          <w:p w14:paraId="2DB72750" w14:textId="0D2AB2FA" w:rsidR="00814312" w:rsidRPr="00C44122" w:rsidRDefault="00814312" w:rsidP="00814312">
            <w:r>
              <w:t>This is intended to enable efficient parallel processing of data without affecting compression efficiency.</w:t>
            </w:r>
          </w:p>
        </w:tc>
      </w:tr>
      <w:tr w:rsidR="00D2128F" w:rsidRPr="00C44122" w14:paraId="3CB19949" w14:textId="77777777" w:rsidTr="00101DCA">
        <w:tc>
          <w:tcPr>
            <w:tcW w:w="933" w:type="dxa"/>
            <w:shd w:val="clear" w:color="auto" w:fill="auto"/>
          </w:tcPr>
          <w:p w14:paraId="764DE346" w14:textId="4BE8FD7E" w:rsidR="00D2128F" w:rsidRDefault="00D2128F" w:rsidP="00D2128F">
            <w:pPr>
              <w:jc w:val="center"/>
            </w:pPr>
            <w:r>
              <w:t>4.2.7</w:t>
            </w:r>
          </w:p>
        </w:tc>
        <w:tc>
          <w:tcPr>
            <w:tcW w:w="4890" w:type="dxa"/>
            <w:shd w:val="clear" w:color="auto" w:fill="auto"/>
          </w:tcPr>
          <w:p w14:paraId="2514E32D" w14:textId="4CE1A27B" w:rsidR="00D2128F" w:rsidRDefault="00D2128F" w:rsidP="00D2128F">
            <w:r>
              <w:t>Compressed data should be structured so that efficient querying of data is enabled and compression efficiency is preserved</w:t>
            </w:r>
          </w:p>
        </w:tc>
        <w:tc>
          <w:tcPr>
            <w:tcW w:w="3187" w:type="dxa"/>
            <w:shd w:val="clear" w:color="auto" w:fill="auto"/>
          </w:tcPr>
          <w:p w14:paraId="2D5BFACF" w14:textId="07233316" w:rsidR="00D2128F" w:rsidRPr="00C44122" w:rsidRDefault="00D2128F" w:rsidP="00D2128F">
            <w:r>
              <w:t>Clustering applications could benefit from efficient querying.</w:t>
            </w:r>
          </w:p>
        </w:tc>
      </w:tr>
      <w:tr w:rsidR="00D2128F" w:rsidRPr="00C44122" w14:paraId="66C80BCD" w14:textId="77777777" w:rsidTr="00101DCA">
        <w:tc>
          <w:tcPr>
            <w:tcW w:w="933" w:type="dxa"/>
            <w:shd w:val="clear" w:color="auto" w:fill="auto"/>
          </w:tcPr>
          <w:p w14:paraId="63BC2C5D" w14:textId="2576C753" w:rsidR="00D2128F" w:rsidRDefault="00D2128F" w:rsidP="00D2128F">
            <w:pPr>
              <w:jc w:val="center"/>
            </w:pPr>
            <w:r>
              <w:t>4.2.8</w:t>
            </w:r>
          </w:p>
        </w:tc>
        <w:tc>
          <w:tcPr>
            <w:tcW w:w="4890" w:type="dxa"/>
            <w:shd w:val="clear" w:color="auto" w:fill="auto"/>
          </w:tcPr>
          <w:p w14:paraId="44FED73B" w14:textId="6C6B83C5" w:rsidR="00D2128F" w:rsidRDefault="00D2128F" w:rsidP="00D2128F">
            <w:r>
              <w:t>Compressed data streaming shall be supported.</w:t>
            </w:r>
          </w:p>
        </w:tc>
        <w:tc>
          <w:tcPr>
            <w:tcW w:w="3187" w:type="dxa"/>
            <w:shd w:val="clear" w:color="auto" w:fill="auto"/>
          </w:tcPr>
          <w:p w14:paraId="7F93DE67" w14:textId="73AAFFEB" w:rsidR="00D2128F" w:rsidRPr="00C44122" w:rsidRDefault="00D2128F" w:rsidP="00D2128F">
            <w:r>
              <w:t>This implies that data consumption shall be possible before data transfer completion.</w:t>
            </w:r>
          </w:p>
        </w:tc>
      </w:tr>
      <w:tr w:rsidR="00D2128F" w:rsidRPr="00C44122" w14:paraId="648087AC" w14:textId="77777777" w:rsidTr="00101DCA">
        <w:tc>
          <w:tcPr>
            <w:tcW w:w="933" w:type="dxa"/>
            <w:shd w:val="clear" w:color="auto" w:fill="auto"/>
          </w:tcPr>
          <w:p w14:paraId="1172B92C" w14:textId="2A953706" w:rsidR="00D2128F" w:rsidRDefault="00D2128F" w:rsidP="00D2128F">
            <w:pPr>
              <w:jc w:val="center"/>
            </w:pPr>
            <w:r>
              <w:t>4.2.9</w:t>
            </w:r>
          </w:p>
        </w:tc>
        <w:tc>
          <w:tcPr>
            <w:tcW w:w="4890" w:type="dxa"/>
            <w:shd w:val="clear" w:color="auto" w:fill="auto"/>
          </w:tcPr>
          <w:p w14:paraId="79368075" w14:textId="0228D52F" w:rsidR="00D2128F" w:rsidRDefault="00D2128F" w:rsidP="00D2128F">
            <w:r>
              <w:t>The association among headers, nucleotides and quality scores must be preserved</w:t>
            </w:r>
          </w:p>
        </w:tc>
        <w:tc>
          <w:tcPr>
            <w:tcW w:w="3187" w:type="dxa"/>
            <w:shd w:val="clear" w:color="auto" w:fill="auto"/>
          </w:tcPr>
          <w:p w14:paraId="3AEB008A" w14:textId="77777777" w:rsidR="00D2128F" w:rsidRPr="00C44122" w:rsidRDefault="00D2128F" w:rsidP="00D2128F"/>
        </w:tc>
      </w:tr>
      <w:tr w:rsidR="00D2128F" w:rsidRPr="00C44122" w14:paraId="73B27823" w14:textId="77777777" w:rsidTr="00101DCA">
        <w:tc>
          <w:tcPr>
            <w:tcW w:w="933" w:type="dxa"/>
            <w:shd w:val="clear" w:color="auto" w:fill="auto"/>
          </w:tcPr>
          <w:p w14:paraId="1D152282" w14:textId="05F4DBE4" w:rsidR="00D2128F" w:rsidRPr="000401AE" w:rsidRDefault="00D2128F" w:rsidP="00D2128F">
            <w:pPr>
              <w:jc w:val="center"/>
            </w:pPr>
            <w:r w:rsidRPr="000401AE">
              <w:t>4.2.10</w:t>
            </w:r>
          </w:p>
        </w:tc>
        <w:tc>
          <w:tcPr>
            <w:tcW w:w="4890" w:type="dxa"/>
            <w:shd w:val="clear" w:color="auto" w:fill="auto"/>
          </w:tcPr>
          <w:p w14:paraId="4ED9A6E6" w14:textId="0FFF2FB5" w:rsidR="00D2128F" w:rsidRPr="000401AE" w:rsidRDefault="008702E0" w:rsidP="00D2128F">
            <w:r w:rsidRPr="000401AE">
              <w:t>Enable efficient storage of the machine learning model</w:t>
            </w:r>
            <w:r w:rsidR="00654388" w:rsidRPr="000401AE">
              <w:t xml:space="preserve"> using an existing </w:t>
            </w:r>
            <w:r w:rsidR="000815CD" w:rsidRPr="000401AE">
              <w:t>standard</w:t>
            </w:r>
          </w:p>
        </w:tc>
        <w:tc>
          <w:tcPr>
            <w:tcW w:w="3187" w:type="dxa"/>
            <w:shd w:val="clear" w:color="auto" w:fill="auto"/>
          </w:tcPr>
          <w:p w14:paraId="0EE49EF3" w14:textId="029C1F75" w:rsidR="00D2128F" w:rsidRPr="00C44122" w:rsidRDefault="00172D73" w:rsidP="00D2128F">
            <w:r w:rsidRPr="000401AE">
              <w:t xml:space="preserve">An </w:t>
            </w:r>
            <w:r w:rsidR="001C5D02" w:rsidRPr="000401AE">
              <w:t>existing</w:t>
            </w:r>
            <w:r w:rsidR="00831DBB" w:rsidRPr="000401AE">
              <w:t xml:space="preserve"> standard </w:t>
            </w:r>
            <w:r w:rsidRPr="000401AE">
              <w:t>is preferred</w:t>
            </w:r>
          </w:p>
        </w:tc>
      </w:tr>
      <w:tr w:rsidR="002A0EB3" w:rsidRPr="00C44122" w14:paraId="1478975D" w14:textId="77777777" w:rsidTr="00101DCA">
        <w:tc>
          <w:tcPr>
            <w:tcW w:w="933" w:type="dxa"/>
            <w:shd w:val="clear" w:color="auto" w:fill="auto"/>
          </w:tcPr>
          <w:p w14:paraId="20941495" w14:textId="6CF8E0BC" w:rsidR="002A0EB3" w:rsidRPr="000401AE" w:rsidRDefault="002A0EB3" w:rsidP="00D2128F">
            <w:pPr>
              <w:jc w:val="center"/>
            </w:pPr>
            <w:r>
              <w:t>4.2.11</w:t>
            </w:r>
          </w:p>
        </w:tc>
        <w:tc>
          <w:tcPr>
            <w:tcW w:w="4890" w:type="dxa"/>
            <w:shd w:val="clear" w:color="auto" w:fill="auto"/>
          </w:tcPr>
          <w:p w14:paraId="6BE65A23" w14:textId="698781B6" w:rsidR="002A0EB3" w:rsidRPr="000401AE" w:rsidRDefault="002A0EB3" w:rsidP="00D2128F">
            <w:r>
              <w:t>Enable efficient execution of the machine learning model</w:t>
            </w:r>
          </w:p>
        </w:tc>
        <w:tc>
          <w:tcPr>
            <w:tcW w:w="3187" w:type="dxa"/>
            <w:shd w:val="clear" w:color="auto" w:fill="auto"/>
          </w:tcPr>
          <w:p w14:paraId="7F1CF1E3" w14:textId="25FE27C6" w:rsidR="002A0EB3" w:rsidRPr="000401AE" w:rsidRDefault="002A0EB3" w:rsidP="00D2128F">
            <w:r>
              <w:t>A</w:t>
            </w:r>
            <w:r w:rsidR="00933BCE">
              <w:t xml:space="preserve">n abstract </w:t>
            </w:r>
            <w:r>
              <w:t xml:space="preserve">description of the algorithm </w:t>
            </w:r>
            <w:r w:rsidR="00933BCE">
              <w:t>independent of the library used to implement the model</w:t>
            </w:r>
            <w:r w:rsidR="00EA57D2">
              <w:t xml:space="preserve"> is preferred</w:t>
            </w:r>
          </w:p>
        </w:tc>
      </w:tr>
    </w:tbl>
    <w:p w14:paraId="7BD4C0D4" w14:textId="77777777" w:rsidR="00897FB3" w:rsidRPr="007F2E7F" w:rsidRDefault="00897FB3" w:rsidP="00897FB3"/>
    <w:p w14:paraId="714CA10F" w14:textId="4CF13EE5" w:rsidR="00401D51" w:rsidRPr="00475872" w:rsidRDefault="003C0BD2" w:rsidP="00401D51">
      <w:pPr>
        <w:pStyle w:val="Heading2"/>
        <w:numPr>
          <w:ilvl w:val="1"/>
          <w:numId w:val="3"/>
        </w:numPr>
      </w:pPr>
      <w:r>
        <w:t>Graph Reference Genome Support</w:t>
      </w:r>
    </w:p>
    <w:p w14:paraId="23CB9DEF" w14:textId="77777777" w:rsidR="00401D51" w:rsidRPr="00C44122" w:rsidRDefault="00401D51" w:rsidP="00401D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4890"/>
        <w:gridCol w:w="3187"/>
      </w:tblGrid>
      <w:tr w:rsidR="00401D51" w:rsidRPr="00C44122" w14:paraId="48A3E6F4" w14:textId="77777777" w:rsidTr="000270F4">
        <w:tc>
          <w:tcPr>
            <w:tcW w:w="933" w:type="dxa"/>
            <w:tcBorders>
              <w:bottom w:val="single" w:sz="4" w:space="0" w:color="auto"/>
            </w:tcBorders>
            <w:shd w:val="clear" w:color="auto" w:fill="D9D9D9"/>
          </w:tcPr>
          <w:p w14:paraId="55769970" w14:textId="77777777" w:rsidR="00401D51" w:rsidRPr="00C44122" w:rsidRDefault="00401D51" w:rsidP="00621F08">
            <w:pPr>
              <w:jc w:val="center"/>
            </w:pPr>
            <w:r w:rsidRPr="00C44122">
              <w:rPr>
                <w:b/>
              </w:rPr>
              <w:t>Req ID</w:t>
            </w:r>
          </w:p>
        </w:tc>
        <w:tc>
          <w:tcPr>
            <w:tcW w:w="4890" w:type="dxa"/>
            <w:tcBorders>
              <w:bottom w:val="single" w:sz="4" w:space="0" w:color="auto"/>
            </w:tcBorders>
            <w:shd w:val="clear" w:color="auto" w:fill="D9D9D9"/>
          </w:tcPr>
          <w:p w14:paraId="41E93FB2" w14:textId="77777777" w:rsidR="00401D51" w:rsidRPr="00C44122" w:rsidRDefault="00401D51" w:rsidP="00621F08">
            <w:r>
              <w:rPr>
                <w:b/>
              </w:rPr>
              <w:t xml:space="preserve">Requirement </w:t>
            </w:r>
          </w:p>
        </w:tc>
        <w:tc>
          <w:tcPr>
            <w:tcW w:w="3187" w:type="dxa"/>
            <w:tcBorders>
              <w:bottom w:val="single" w:sz="4" w:space="0" w:color="auto"/>
            </w:tcBorders>
            <w:shd w:val="clear" w:color="auto" w:fill="D9D9D9"/>
          </w:tcPr>
          <w:p w14:paraId="2C3D599F" w14:textId="77777777" w:rsidR="00401D51" w:rsidRPr="00C44122" w:rsidRDefault="00401D51" w:rsidP="00621F08">
            <w:r w:rsidRPr="00C44122">
              <w:rPr>
                <w:b/>
              </w:rPr>
              <w:t>Rationale</w:t>
            </w:r>
          </w:p>
        </w:tc>
      </w:tr>
      <w:tr w:rsidR="000270F4" w:rsidRPr="00C44122" w14:paraId="6DAFF556" w14:textId="77777777" w:rsidTr="000270F4">
        <w:tc>
          <w:tcPr>
            <w:tcW w:w="933" w:type="dxa"/>
            <w:shd w:val="clear" w:color="auto" w:fill="auto"/>
          </w:tcPr>
          <w:p w14:paraId="52DFEF56" w14:textId="70016F0D" w:rsidR="000270F4" w:rsidRPr="00C44122" w:rsidRDefault="000270F4" w:rsidP="000270F4">
            <w:pPr>
              <w:jc w:val="center"/>
            </w:pPr>
            <w:r>
              <w:t>4.</w:t>
            </w:r>
            <w:r w:rsidR="00E86CD4">
              <w:t>3</w:t>
            </w:r>
            <w:r>
              <w:t>.1</w:t>
            </w:r>
          </w:p>
        </w:tc>
        <w:tc>
          <w:tcPr>
            <w:tcW w:w="4890" w:type="dxa"/>
            <w:shd w:val="clear" w:color="auto" w:fill="auto"/>
          </w:tcPr>
          <w:p w14:paraId="73EDA821" w14:textId="6C03DB79" w:rsidR="000270F4" w:rsidRPr="002605EA" w:rsidRDefault="000270F4" w:rsidP="000270F4">
            <w:r>
              <w:t xml:space="preserve">The new proposed technology shall represent data in compressed form </w:t>
            </w:r>
          </w:p>
        </w:tc>
        <w:tc>
          <w:tcPr>
            <w:tcW w:w="3187" w:type="dxa"/>
            <w:shd w:val="clear" w:color="auto" w:fill="auto"/>
          </w:tcPr>
          <w:p w14:paraId="7F57FDC9" w14:textId="190736C5" w:rsidR="000270F4" w:rsidRPr="00C44122" w:rsidRDefault="00E86BA2" w:rsidP="000270F4">
            <w:r>
              <w:t xml:space="preserve">Support for compressed </w:t>
            </w:r>
            <w:r w:rsidR="00115695">
              <w:rPr>
                <w:lang w:eastAsia="zh-CN"/>
              </w:rPr>
              <w:t>graph reference genomes</w:t>
            </w:r>
            <w:r w:rsidR="000270F4">
              <w:t>.</w:t>
            </w:r>
          </w:p>
        </w:tc>
      </w:tr>
      <w:tr w:rsidR="002A3A1A" w:rsidRPr="00C44122" w14:paraId="6738AD56" w14:textId="77777777" w:rsidTr="000270F4">
        <w:tc>
          <w:tcPr>
            <w:tcW w:w="933" w:type="dxa"/>
            <w:shd w:val="clear" w:color="auto" w:fill="auto"/>
          </w:tcPr>
          <w:p w14:paraId="1263E50C" w14:textId="76EB5A4B" w:rsidR="002A3A1A" w:rsidRPr="00C44122" w:rsidRDefault="002A3A1A" w:rsidP="002A3A1A">
            <w:pPr>
              <w:jc w:val="center"/>
            </w:pPr>
            <w:r>
              <w:t>4.</w:t>
            </w:r>
            <w:r w:rsidR="00E86CD4">
              <w:t>3</w:t>
            </w:r>
            <w:r>
              <w:t>.2</w:t>
            </w:r>
          </w:p>
        </w:tc>
        <w:tc>
          <w:tcPr>
            <w:tcW w:w="4890" w:type="dxa"/>
            <w:shd w:val="clear" w:color="auto" w:fill="auto"/>
          </w:tcPr>
          <w:p w14:paraId="1D56BA21" w14:textId="11CC5834" w:rsidR="002A3A1A" w:rsidRPr="002605EA" w:rsidRDefault="002A3A1A" w:rsidP="002A3A1A">
            <w:r>
              <w:t xml:space="preserve">The solution shall be compatible and interoperable with the </w:t>
            </w:r>
            <w:r w:rsidRPr="00800C1F">
              <w:t>ISO/IEC 23092</w:t>
            </w:r>
            <w:r>
              <w:t xml:space="preserve"> series.</w:t>
            </w:r>
          </w:p>
        </w:tc>
        <w:tc>
          <w:tcPr>
            <w:tcW w:w="3187" w:type="dxa"/>
            <w:shd w:val="clear" w:color="auto" w:fill="auto"/>
          </w:tcPr>
          <w:p w14:paraId="232F4361" w14:textId="67608B1F" w:rsidR="002A3A1A" w:rsidRPr="00C44122" w:rsidRDefault="002A3A1A" w:rsidP="002A3A1A">
            <w:r>
              <w:t xml:space="preserve">To enable integration with the existing parts of ISO/IEC 23092. </w:t>
            </w:r>
          </w:p>
        </w:tc>
      </w:tr>
      <w:tr w:rsidR="002A3A1A" w:rsidRPr="00C44122" w14:paraId="7E33404B" w14:textId="77777777" w:rsidTr="000270F4">
        <w:tc>
          <w:tcPr>
            <w:tcW w:w="933" w:type="dxa"/>
            <w:shd w:val="clear" w:color="auto" w:fill="auto"/>
          </w:tcPr>
          <w:p w14:paraId="045EB8ED" w14:textId="536989B0" w:rsidR="002A3A1A" w:rsidRPr="000342B4" w:rsidRDefault="002A3A1A" w:rsidP="002A3A1A">
            <w:pPr>
              <w:jc w:val="center"/>
            </w:pPr>
            <w:r w:rsidRPr="000342B4">
              <w:t>4.</w:t>
            </w:r>
            <w:r w:rsidR="00E86CD4">
              <w:t>3</w:t>
            </w:r>
            <w:r w:rsidRPr="000342B4">
              <w:t>.3</w:t>
            </w:r>
          </w:p>
        </w:tc>
        <w:tc>
          <w:tcPr>
            <w:tcW w:w="4890" w:type="dxa"/>
            <w:shd w:val="clear" w:color="auto" w:fill="auto"/>
          </w:tcPr>
          <w:p w14:paraId="40E9192A" w14:textId="6A4A1032" w:rsidR="002A3A1A" w:rsidRPr="000342B4" w:rsidRDefault="00BD359D" w:rsidP="002A3A1A">
            <w:r w:rsidRPr="000342B4">
              <w:t xml:space="preserve">Support for </w:t>
            </w:r>
            <w:r w:rsidR="00FA5F39" w:rsidRPr="000342B4">
              <w:t>existing</w:t>
            </w:r>
            <w:r w:rsidR="00331202" w:rsidRPr="000342B4">
              <w:t xml:space="preserve"> graph genome </w:t>
            </w:r>
            <w:r w:rsidR="00787AD5">
              <w:t>representation</w:t>
            </w:r>
          </w:p>
        </w:tc>
        <w:tc>
          <w:tcPr>
            <w:tcW w:w="3187" w:type="dxa"/>
            <w:shd w:val="clear" w:color="auto" w:fill="auto"/>
          </w:tcPr>
          <w:p w14:paraId="49773B85" w14:textId="6B9BA978" w:rsidR="002A3A1A" w:rsidRPr="00C44122" w:rsidRDefault="001E73AC" w:rsidP="002A3A1A">
            <w:r w:rsidRPr="000342B4">
              <w:t xml:space="preserve">Graph reference genome is still an emerging area and support for more than one </w:t>
            </w:r>
            <w:r w:rsidR="00787AD5">
              <w:t>representation</w:t>
            </w:r>
            <w:r w:rsidRPr="000342B4">
              <w:t xml:space="preserve"> is </w:t>
            </w:r>
            <w:r w:rsidR="00787AD5" w:rsidRPr="000342B4">
              <w:t>desirable</w:t>
            </w:r>
          </w:p>
        </w:tc>
      </w:tr>
      <w:tr w:rsidR="0091414F" w:rsidRPr="00C44122" w14:paraId="4ABCCBE3" w14:textId="77777777" w:rsidTr="000270F4">
        <w:tc>
          <w:tcPr>
            <w:tcW w:w="933" w:type="dxa"/>
            <w:shd w:val="clear" w:color="auto" w:fill="auto"/>
          </w:tcPr>
          <w:p w14:paraId="5B01994D" w14:textId="6C68ACDD" w:rsidR="0091414F" w:rsidRDefault="0091414F" w:rsidP="0091414F">
            <w:pPr>
              <w:jc w:val="center"/>
            </w:pPr>
            <w:r>
              <w:t>4.</w:t>
            </w:r>
            <w:r w:rsidR="00E86CD4">
              <w:t>3</w:t>
            </w:r>
            <w:r>
              <w:t>.4</w:t>
            </w:r>
          </w:p>
        </w:tc>
        <w:tc>
          <w:tcPr>
            <w:tcW w:w="4890" w:type="dxa"/>
            <w:shd w:val="clear" w:color="auto" w:fill="auto"/>
          </w:tcPr>
          <w:p w14:paraId="676311B0" w14:textId="47E69AFB" w:rsidR="0091414F" w:rsidRDefault="0091414F" w:rsidP="0091414F">
            <w:r>
              <w:t>Lossless compression of nucleotides sequences supporting a minimum of 5 symbols (A, C, G, T, N)</w:t>
            </w:r>
          </w:p>
        </w:tc>
        <w:tc>
          <w:tcPr>
            <w:tcW w:w="3187" w:type="dxa"/>
            <w:shd w:val="clear" w:color="auto" w:fill="auto"/>
          </w:tcPr>
          <w:p w14:paraId="5EAA6A4C" w14:textId="7C8C579C" w:rsidR="0091414F" w:rsidRPr="00C44122" w:rsidRDefault="004078AB" w:rsidP="0091414F">
            <w:r>
              <w:t>For graph genome, the branches and tree structure must be represented</w:t>
            </w:r>
          </w:p>
        </w:tc>
      </w:tr>
      <w:tr w:rsidR="0091414F" w:rsidRPr="00C44122" w14:paraId="24FC1160" w14:textId="77777777" w:rsidTr="000270F4">
        <w:tc>
          <w:tcPr>
            <w:tcW w:w="933" w:type="dxa"/>
            <w:shd w:val="clear" w:color="auto" w:fill="auto"/>
          </w:tcPr>
          <w:p w14:paraId="0F367B6E" w14:textId="0B742B43" w:rsidR="0091414F" w:rsidRPr="00C44122" w:rsidRDefault="0091414F" w:rsidP="0091414F">
            <w:pPr>
              <w:jc w:val="center"/>
            </w:pPr>
            <w:r>
              <w:t>4.</w:t>
            </w:r>
            <w:r w:rsidR="00E86CD4">
              <w:t>3</w:t>
            </w:r>
            <w:r>
              <w:t>.5</w:t>
            </w:r>
          </w:p>
        </w:tc>
        <w:tc>
          <w:tcPr>
            <w:tcW w:w="4890" w:type="dxa"/>
            <w:shd w:val="clear" w:color="auto" w:fill="auto"/>
          </w:tcPr>
          <w:p w14:paraId="3829D9F1" w14:textId="3A0568EB" w:rsidR="0091414F" w:rsidRPr="002605EA" w:rsidRDefault="0091414F" w:rsidP="0091414F">
            <w:r>
              <w:t>Lossless compression of quality scores shall be supported.</w:t>
            </w:r>
          </w:p>
        </w:tc>
        <w:tc>
          <w:tcPr>
            <w:tcW w:w="3187" w:type="dxa"/>
            <w:shd w:val="clear" w:color="auto" w:fill="auto"/>
          </w:tcPr>
          <w:p w14:paraId="389AC81F" w14:textId="67A503EC" w:rsidR="0091414F" w:rsidRPr="00C44122" w:rsidRDefault="0091414F" w:rsidP="0091414F"/>
        </w:tc>
      </w:tr>
      <w:tr w:rsidR="0091414F" w:rsidRPr="00C44122" w14:paraId="5F272AE1" w14:textId="77777777" w:rsidTr="000270F4">
        <w:tc>
          <w:tcPr>
            <w:tcW w:w="933" w:type="dxa"/>
            <w:shd w:val="clear" w:color="auto" w:fill="auto"/>
          </w:tcPr>
          <w:p w14:paraId="1471599C" w14:textId="2B6898F8" w:rsidR="0091414F" w:rsidRDefault="0091414F" w:rsidP="0091414F">
            <w:pPr>
              <w:jc w:val="center"/>
            </w:pPr>
            <w:r>
              <w:t>4.</w:t>
            </w:r>
            <w:r w:rsidR="00E86CD4">
              <w:t>3</w:t>
            </w:r>
            <w:r>
              <w:t>.6</w:t>
            </w:r>
          </w:p>
        </w:tc>
        <w:tc>
          <w:tcPr>
            <w:tcW w:w="4890" w:type="dxa"/>
            <w:shd w:val="clear" w:color="auto" w:fill="auto"/>
          </w:tcPr>
          <w:p w14:paraId="5B8766F9" w14:textId="7C96E44C" w:rsidR="0091414F" w:rsidRPr="002605EA" w:rsidRDefault="0091414F" w:rsidP="0091414F">
            <w:r>
              <w:t>Lossy compression of quality scores shall be supported. Lossy compression should respect metrics that MPEG needs to identify with their associated boundaries.</w:t>
            </w:r>
          </w:p>
        </w:tc>
        <w:tc>
          <w:tcPr>
            <w:tcW w:w="3187" w:type="dxa"/>
            <w:shd w:val="clear" w:color="auto" w:fill="auto"/>
          </w:tcPr>
          <w:p w14:paraId="74864C39" w14:textId="77777777" w:rsidR="0091414F" w:rsidRPr="00C44122" w:rsidRDefault="0091414F" w:rsidP="0091414F"/>
        </w:tc>
      </w:tr>
      <w:tr w:rsidR="0091414F" w:rsidRPr="00C44122" w14:paraId="76B594F6" w14:textId="77777777" w:rsidTr="000270F4">
        <w:tc>
          <w:tcPr>
            <w:tcW w:w="933" w:type="dxa"/>
            <w:shd w:val="clear" w:color="auto" w:fill="auto"/>
          </w:tcPr>
          <w:p w14:paraId="18E52839" w14:textId="197C3E2C" w:rsidR="0091414F" w:rsidRDefault="0091414F" w:rsidP="0091414F">
            <w:pPr>
              <w:jc w:val="center"/>
            </w:pPr>
            <w:r>
              <w:t>4.</w:t>
            </w:r>
            <w:r w:rsidR="00E86CD4">
              <w:t>3</w:t>
            </w:r>
            <w:r>
              <w:t>.7</w:t>
            </w:r>
          </w:p>
        </w:tc>
        <w:tc>
          <w:tcPr>
            <w:tcW w:w="4890" w:type="dxa"/>
            <w:shd w:val="clear" w:color="auto" w:fill="auto"/>
          </w:tcPr>
          <w:p w14:paraId="2A44C4B0" w14:textId="43C12B26" w:rsidR="0091414F" w:rsidRPr="002605EA" w:rsidRDefault="0091414F" w:rsidP="0091414F">
            <w:r>
              <w:t>Compressed data shall be structured so that parallel processing is enabled and compression efficiency is preserved</w:t>
            </w:r>
          </w:p>
        </w:tc>
        <w:tc>
          <w:tcPr>
            <w:tcW w:w="3187" w:type="dxa"/>
            <w:shd w:val="clear" w:color="auto" w:fill="auto"/>
          </w:tcPr>
          <w:p w14:paraId="2B3A4D56" w14:textId="64A12E3D" w:rsidR="0091414F" w:rsidRPr="00C44122" w:rsidRDefault="0091414F" w:rsidP="0091414F">
            <w:r>
              <w:t>This is intended to enable efficient parallel processing of data without affecting compression efficiency.</w:t>
            </w:r>
          </w:p>
        </w:tc>
      </w:tr>
      <w:tr w:rsidR="0091414F" w:rsidRPr="00C44122" w14:paraId="29AF8AFB" w14:textId="77777777" w:rsidTr="000270F4">
        <w:tc>
          <w:tcPr>
            <w:tcW w:w="933" w:type="dxa"/>
            <w:shd w:val="clear" w:color="auto" w:fill="auto"/>
          </w:tcPr>
          <w:p w14:paraId="38A3D6C5" w14:textId="4E7E178E" w:rsidR="0091414F" w:rsidRDefault="0091414F" w:rsidP="0091414F">
            <w:pPr>
              <w:jc w:val="center"/>
            </w:pPr>
            <w:r>
              <w:t>4.</w:t>
            </w:r>
            <w:r w:rsidR="00E86CD4">
              <w:t>3</w:t>
            </w:r>
            <w:r>
              <w:t>.8</w:t>
            </w:r>
          </w:p>
        </w:tc>
        <w:tc>
          <w:tcPr>
            <w:tcW w:w="4890" w:type="dxa"/>
            <w:shd w:val="clear" w:color="auto" w:fill="auto"/>
          </w:tcPr>
          <w:p w14:paraId="00731432" w14:textId="5D7C0933" w:rsidR="0091414F" w:rsidRDefault="0091414F" w:rsidP="0091414F">
            <w:r>
              <w:t xml:space="preserve">Compressed data should be structured so that efficient querying of data is enabled and </w:t>
            </w:r>
            <w:r>
              <w:lastRenderedPageBreak/>
              <w:t>compression efficiency is preserved</w:t>
            </w:r>
          </w:p>
        </w:tc>
        <w:tc>
          <w:tcPr>
            <w:tcW w:w="3187" w:type="dxa"/>
            <w:shd w:val="clear" w:color="auto" w:fill="auto"/>
          </w:tcPr>
          <w:p w14:paraId="59DA605C" w14:textId="7A79C709" w:rsidR="0091414F" w:rsidRDefault="0091414F" w:rsidP="0091414F">
            <w:r>
              <w:lastRenderedPageBreak/>
              <w:t>Clustering applications could benefit from efficient querying.</w:t>
            </w:r>
          </w:p>
        </w:tc>
      </w:tr>
      <w:tr w:rsidR="0091414F" w:rsidRPr="00C44122" w14:paraId="174E3A18" w14:textId="77777777" w:rsidTr="000270F4">
        <w:tc>
          <w:tcPr>
            <w:tcW w:w="933" w:type="dxa"/>
            <w:shd w:val="clear" w:color="auto" w:fill="auto"/>
          </w:tcPr>
          <w:p w14:paraId="1A03E89F" w14:textId="66D1C560" w:rsidR="0091414F" w:rsidRDefault="0091414F" w:rsidP="0091414F">
            <w:pPr>
              <w:jc w:val="center"/>
            </w:pPr>
            <w:r>
              <w:t>4.</w:t>
            </w:r>
            <w:r w:rsidR="00E86CD4">
              <w:t>3</w:t>
            </w:r>
            <w:r>
              <w:t>.9</w:t>
            </w:r>
          </w:p>
        </w:tc>
        <w:tc>
          <w:tcPr>
            <w:tcW w:w="4890" w:type="dxa"/>
            <w:shd w:val="clear" w:color="auto" w:fill="auto"/>
          </w:tcPr>
          <w:p w14:paraId="22FFE186" w14:textId="2CD5987C" w:rsidR="0091414F" w:rsidRDefault="0091414F" w:rsidP="0091414F">
            <w:r>
              <w:t>Compressed data streaming shall be supported.</w:t>
            </w:r>
          </w:p>
        </w:tc>
        <w:tc>
          <w:tcPr>
            <w:tcW w:w="3187" w:type="dxa"/>
            <w:shd w:val="clear" w:color="auto" w:fill="auto"/>
          </w:tcPr>
          <w:p w14:paraId="4D7B8947" w14:textId="19479C66" w:rsidR="0091414F" w:rsidRDefault="0091414F" w:rsidP="0091414F">
            <w:r>
              <w:t>This implies that data consumption shall be possible before data transfer completion.</w:t>
            </w:r>
          </w:p>
        </w:tc>
      </w:tr>
      <w:tr w:rsidR="0091414F" w:rsidRPr="00C44122" w14:paraId="2E370B5A" w14:textId="77777777" w:rsidTr="000270F4">
        <w:tc>
          <w:tcPr>
            <w:tcW w:w="933" w:type="dxa"/>
            <w:shd w:val="clear" w:color="auto" w:fill="auto"/>
          </w:tcPr>
          <w:p w14:paraId="05A7FAE5" w14:textId="79F3A6F4" w:rsidR="0091414F" w:rsidRDefault="0091414F" w:rsidP="0091414F">
            <w:pPr>
              <w:jc w:val="center"/>
            </w:pPr>
            <w:r>
              <w:t>4.</w:t>
            </w:r>
            <w:r w:rsidR="00A93C99">
              <w:t>3</w:t>
            </w:r>
            <w:r>
              <w:t>.10</w:t>
            </w:r>
          </w:p>
        </w:tc>
        <w:tc>
          <w:tcPr>
            <w:tcW w:w="4890" w:type="dxa"/>
            <w:shd w:val="clear" w:color="auto" w:fill="auto"/>
          </w:tcPr>
          <w:p w14:paraId="1850D1BA" w14:textId="02696738" w:rsidR="0091414F" w:rsidRDefault="0091414F" w:rsidP="0091414F">
            <w:r>
              <w:t>The association among headers, nucleotides and quality scores must be preserved</w:t>
            </w:r>
          </w:p>
        </w:tc>
        <w:tc>
          <w:tcPr>
            <w:tcW w:w="3187" w:type="dxa"/>
            <w:shd w:val="clear" w:color="auto" w:fill="auto"/>
          </w:tcPr>
          <w:p w14:paraId="6F8A7853" w14:textId="77777777" w:rsidR="0091414F" w:rsidRDefault="0091414F" w:rsidP="0091414F"/>
        </w:tc>
      </w:tr>
    </w:tbl>
    <w:p w14:paraId="7533479E" w14:textId="77777777" w:rsidR="00401D51" w:rsidRDefault="00401D51" w:rsidP="00401D51"/>
    <w:p w14:paraId="6F81AD20" w14:textId="0EEEB7B5" w:rsidR="008A1F67" w:rsidRPr="00475872" w:rsidRDefault="008E753B" w:rsidP="008A1F67">
      <w:pPr>
        <w:pStyle w:val="Heading2"/>
        <w:numPr>
          <w:ilvl w:val="1"/>
          <w:numId w:val="3"/>
        </w:numPr>
      </w:pPr>
      <w:r>
        <w:t>Support for Interchange of Genomic Information with Other Standards</w:t>
      </w:r>
    </w:p>
    <w:p w14:paraId="5CDB9A90" w14:textId="77777777" w:rsidR="008A1F67" w:rsidRPr="00C44122" w:rsidRDefault="008A1F67" w:rsidP="008A1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4875"/>
        <w:gridCol w:w="14"/>
        <w:gridCol w:w="3188"/>
      </w:tblGrid>
      <w:tr w:rsidR="008A1F67" w:rsidRPr="00C44122" w14:paraId="2E024A5F" w14:textId="77777777" w:rsidTr="003D4000">
        <w:tc>
          <w:tcPr>
            <w:tcW w:w="933" w:type="dxa"/>
            <w:tcBorders>
              <w:bottom w:val="single" w:sz="4" w:space="0" w:color="auto"/>
            </w:tcBorders>
            <w:shd w:val="clear" w:color="auto" w:fill="D9D9D9"/>
          </w:tcPr>
          <w:p w14:paraId="6FC55C8D" w14:textId="77777777" w:rsidR="008A1F67" w:rsidRPr="00C44122" w:rsidRDefault="008A1F67" w:rsidP="00621F08">
            <w:pPr>
              <w:jc w:val="center"/>
            </w:pPr>
            <w:r w:rsidRPr="00C44122">
              <w:rPr>
                <w:b/>
              </w:rPr>
              <w:t>Req ID</w:t>
            </w:r>
          </w:p>
        </w:tc>
        <w:tc>
          <w:tcPr>
            <w:tcW w:w="4875" w:type="dxa"/>
            <w:tcBorders>
              <w:bottom w:val="single" w:sz="4" w:space="0" w:color="auto"/>
            </w:tcBorders>
            <w:shd w:val="clear" w:color="auto" w:fill="D9D9D9"/>
          </w:tcPr>
          <w:p w14:paraId="017C900D" w14:textId="77777777" w:rsidR="008A1F67" w:rsidRPr="00C44122" w:rsidRDefault="008A1F67" w:rsidP="00621F08">
            <w:r>
              <w:rPr>
                <w:b/>
              </w:rPr>
              <w:t xml:space="preserve">Requirement </w:t>
            </w:r>
          </w:p>
        </w:tc>
        <w:tc>
          <w:tcPr>
            <w:tcW w:w="3202" w:type="dxa"/>
            <w:gridSpan w:val="2"/>
            <w:tcBorders>
              <w:bottom w:val="single" w:sz="4" w:space="0" w:color="auto"/>
            </w:tcBorders>
            <w:shd w:val="clear" w:color="auto" w:fill="D9D9D9"/>
          </w:tcPr>
          <w:p w14:paraId="22AEFBE5" w14:textId="77777777" w:rsidR="008A1F67" w:rsidRPr="00C44122" w:rsidRDefault="008A1F67" w:rsidP="00621F08">
            <w:r w:rsidRPr="00C44122">
              <w:rPr>
                <w:b/>
              </w:rPr>
              <w:t>Rationale</w:t>
            </w:r>
          </w:p>
        </w:tc>
      </w:tr>
      <w:tr w:rsidR="004C23CD" w:rsidRPr="00C44122" w14:paraId="130BF254" w14:textId="77777777" w:rsidTr="003D4000">
        <w:tc>
          <w:tcPr>
            <w:tcW w:w="933" w:type="dxa"/>
            <w:shd w:val="clear" w:color="auto" w:fill="auto"/>
          </w:tcPr>
          <w:p w14:paraId="023851C1" w14:textId="4FBB00A2" w:rsidR="004C23CD" w:rsidRPr="00C44122" w:rsidRDefault="004C23CD" w:rsidP="00621F08">
            <w:pPr>
              <w:jc w:val="center"/>
            </w:pPr>
            <w:r>
              <w:t>4.</w:t>
            </w:r>
            <w:r w:rsidR="00A93C99">
              <w:t>4</w:t>
            </w:r>
            <w:r>
              <w:t>.</w:t>
            </w:r>
            <w:r w:rsidR="00580C38">
              <w:t>1</w:t>
            </w:r>
          </w:p>
        </w:tc>
        <w:tc>
          <w:tcPr>
            <w:tcW w:w="4889" w:type="dxa"/>
            <w:gridSpan w:val="2"/>
            <w:shd w:val="clear" w:color="auto" w:fill="auto"/>
          </w:tcPr>
          <w:p w14:paraId="45A507DE" w14:textId="77777777" w:rsidR="004C23CD" w:rsidRPr="002605EA" w:rsidRDefault="004C23CD" w:rsidP="00621F08">
            <w:r>
              <w:t xml:space="preserve">The solution shall be compatible and interoperable with the </w:t>
            </w:r>
            <w:r w:rsidRPr="00800C1F">
              <w:t>ISO/IEC 23092</w:t>
            </w:r>
            <w:r>
              <w:t xml:space="preserve"> series.</w:t>
            </w:r>
          </w:p>
        </w:tc>
        <w:tc>
          <w:tcPr>
            <w:tcW w:w="3188" w:type="dxa"/>
            <w:shd w:val="clear" w:color="auto" w:fill="auto"/>
          </w:tcPr>
          <w:p w14:paraId="672BB6AD" w14:textId="77777777" w:rsidR="004C23CD" w:rsidRPr="00C44122" w:rsidRDefault="004C23CD" w:rsidP="00621F08">
            <w:r>
              <w:t xml:space="preserve">To enable integration with the existing parts of ISO/IEC 23092. </w:t>
            </w:r>
          </w:p>
        </w:tc>
      </w:tr>
      <w:tr w:rsidR="008A1F67" w:rsidRPr="00C44122" w14:paraId="786B4A3B" w14:textId="77777777" w:rsidTr="003D4000">
        <w:tc>
          <w:tcPr>
            <w:tcW w:w="933" w:type="dxa"/>
            <w:shd w:val="clear" w:color="auto" w:fill="auto"/>
          </w:tcPr>
          <w:p w14:paraId="28EBFD1C" w14:textId="2589FD34" w:rsidR="008A1F67" w:rsidRPr="000A3BB2" w:rsidRDefault="008A1F67" w:rsidP="00621F08">
            <w:pPr>
              <w:jc w:val="center"/>
            </w:pPr>
            <w:r w:rsidRPr="000A3BB2">
              <w:t>4.</w:t>
            </w:r>
            <w:r w:rsidR="00A93C99">
              <w:t>4</w:t>
            </w:r>
            <w:r w:rsidRPr="000A3BB2">
              <w:t>.</w:t>
            </w:r>
            <w:r w:rsidR="00580C38" w:rsidRPr="000A3BB2">
              <w:t>2</w:t>
            </w:r>
          </w:p>
        </w:tc>
        <w:tc>
          <w:tcPr>
            <w:tcW w:w="4875" w:type="dxa"/>
            <w:shd w:val="clear" w:color="auto" w:fill="auto"/>
          </w:tcPr>
          <w:p w14:paraId="0059EE29" w14:textId="6655EECF" w:rsidR="008A1F67" w:rsidRPr="000A3BB2" w:rsidRDefault="000C0344" w:rsidP="00621F08">
            <w:r w:rsidRPr="000A3BB2">
              <w:rPr>
                <w:lang w:eastAsia="zh-CN"/>
              </w:rPr>
              <w:t xml:space="preserve">Demonstrate </w:t>
            </w:r>
            <w:r w:rsidR="00205040" w:rsidRPr="000A3BB2">
              <w:rPr>
                <w:lang w:eastAsia="zh-CN"/>
              </w:rPr>
              <w:t xml:space="preserve">MPEG-G metadata </w:t>
            </w:r>
            <w:r w:rsidR="00DD1348" w:rsidRPr="000A3BB2">
              <w:rPr>
                <w:lang w:eastAsia="zh-CN"/>
              </w:rPr>
              <w:t xml:space="preserve">populated </w:t>
            </w:r>
            <w:r w:rsidR="00224F8C" w:rsidRPr="000A3BB2">
              <w:rPr>
                <w:lang w:eastAsia="zh-CN"/>
              </w:rPr>
              <w:t>from</w:t>
            </w:r>
            <w:r w:rsidR="00205040" w:rsidRPr="000A3BB2">
              <w:rPr>
                <w:lang w:eastAsia="zh-CN"/>
              </w:rPr>
              <w:t xml:space="preserve"> FHIR</w:t>
            </w:r>
            <w:r w:rsidR="00235EF8" w:rsidRPr="000A3BB2">
              <w:rPr>
                <w:lang w:eastAsia="zh-CN"/>
              </w:rPr>
              <w:t xml:space="preserve"> </w:t>
            </w:r>
            <w:r w:rsidR="00224F8C" w:rsidRPr="000A3BB2">
              <w:rPr>
                <w:lang w:eastAsia="zh-CN"/>
              </w:rPr>
              <w:t>resources</w:t>
            </w:r>
          </w:p>
        </w:tc>
        <w:tc>
          <w:tcPr>
            <w:tcW w:w="3202" w:type="dxa"/>
            <w:gridSpan w:val="2"/>
            <w:shd w:val="clear" w:color="auto" w:fill="auto"/>
          </w:tcPr>
          <w:p w14:paraId="15124199" w14:textId="4FB7693A" w:rsidR="008A1F67" w:rsidRPr="000A3BB2" w:rsidRDefault="00ED3AF2" w:rsidP="00621F08">
            <w:r w:rsidRPr="000A3BB2">
              <w:t xml:space="preserve">Show how </w:t>
            </w:r>
            <w:r w:rsidR="003B6716" w:rsidRPr="000A3BB2">
              <w:t xml:space="preserve">to </w:t>
            </w:r>
            <w:r w:rsidRPr="000A3BB2">
              <w:rPr>
                <w:lang w:eastAsia="zh-CN"/>
              </w:rPr>
              <w:t>map elements of FHIR to MPEG-G Dataset metadata and</w:t>
            </w:r>
            <w:r w:rsidR="002C6B0C" w:rsidRPr="000A3BB2">
              <w:rPr>
                <w:lang w:eastAsia="zh-CN"/>
              </w:rPr>
              <w:t>/or</w:t>
            </w:r>
            <w:r w:rsidRPr="000A3BB2">
              <w:rPr>
                <w:lang w:eastAsia="zh-CN"/>
              </w:rPr>
              <w:t xml:space="preserve"> annotation tables</w:t>
            </w:r>
          </w:p>
        </w:tc>
      </w:tr>
      <w:tr w:rsidR="008A1F67" w:rsidRPr="00C44122" w14:paraId="3655A820" w14:textId="77777777" w:rsidTr="003D4000">
        <w:tc>
          <w:tcPr>
            <w:tcW w:w="933" w:type="dxa"/>
            <w:shd w:val="clear" w:color="auto" w:fill="auto"/>
          </w:tcPr>
          <w:p w14:paraId="25C57259" w14:textId="1CB40108" w:rsidR="008A1F67" w:rsidRPr="000A3BB2" w:rsidRDefault="008A1F67" w:rsidP="00621F08">
            <w:pPr>
              <w:jc w:val="center"/>
            </w:pPr>
            <w:r w:rsidRPr="000A3BB2">
              <w:t>4.</w:t>
            </w:r>
            <w:r w:rsidR="00A93C99">
              <w:t>4</w:t>
            </w:r>
            <w:r w:rsidRPr="000A3BB2">
              <w:t>.</w:t>
            </w:r>
            <w:r w:rsidR="000A3BB2" w:rsidRPr="000A3BB2">
              <w:t>3</w:t>
            </w:r>
          </w:p>
        </w:tc>
        <w:tc>
          <w:tcPr>
            <w:tcW w:w="4875" w:type="dxa"/>
            <w:shd w:val="clear" w:color="auto" w:fill="auto"/>
          </w:tcPr>
          <w:p w14:paraId="22C07FA6" w14:textId="64A0BC95" w:rsidR="008A1F67" w:rsidRPr="000A3BB2" w:rsidRDefault="007C04E3" w:rsidP="00621F08">
            <w:r w:rsidRPr="000A3BB2">
              <w:rPr>
                <w:lang w:eastAsia="zh-CN"/>
              </w:rPr>
              <w:t>Demonstrate an MPEG-G API conforming FHIR API to the MPEG-G metadata API</w:t>
            </w:r>
          </w:p>
        </w:tc>
        <w:tc>
          <w:tcPr>
            <w:tcW w:w="3202" w:type="dxa"/>
            <w:gridSpan w:val="2"/>
            <w:shd w:val="clear" w:color="auto" w:fill="auto"/>
          </w:tcPr>
          <w:p w14:paraId="4DEDC970" w14:textId="61D7C5D1" w:rsidR="008A1F67" w:rsidRPr="000A3BB2" w:rsidRDefault="00E44855" w:rsidP="00621F08">
            <w:r w:rsidRPr="000A3BB2">
              <w:t>Show how MPEG</w:t>
            </w:r>
            <w:r w:rsidR="000F1F89" w:rsidRPr="000A3BB2">
              <w:t>-G metadata could interoperate with FHIR Resources</w:t>
            </w:r>
          </w:p>
        </w:tc>
      </w:tr>
    </w:tbl>
    <w:p w14:paraId="2BF68405" w14:textId="77777777" w:rsidR="00897FB3" w:rsidRPr="00C44122" w:rsidRDefault="00897FB3" w:rsidP="00897FB3"/>
    <w:p w14:paraId="59E03BB8" w14:textId="77777777" w:rsidR="00897FB3" w:rsidRPr="00D930AD" w:rsidRDefault="00897FB3" w:rsidP="0018563E">
      <w:pPr>
        <w:rPr>
          <w:sz w:val="24"/>
        </w:rPr>
      </w:pPr>
    </w:p>
    <w:sectPr w:rsidR="00897FB3" w:rsidRPr="00D930AD" w:rsidSect="00385C5D">
      <w:footerReference w:type="default" r:id="rId13"/>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548E2" w14:textId="77777777" w:rsidR="002F749B" w:rsidRDefault="002F749B" w:rsidP="009E784A">
      <w:r>
        <w:separator/>
      </w:r>
    </w:p>
  </w:endnote>
  <w:endnote w:type="continuationSeparator" w:id="0">
    <w:p w14:paraId="5DEB4749" w14:textId="77777777" w:rsidR="002F749B" w:rsidRDefault="002F749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B9B7B" w14:textId="77777777" w:rsidR="002F749B" w:rsidRDefault="002F749B" w:rsidP="009E784A">
      <w:r>
        <w:separator/>
      </w:r>
    </w:p>
  </w:footnote>
  <w:footnote w:type="continuationSeparator" w:id="0">
    <w:p w14:paraId="5280D0DF" w14:textId="77777777" w:rsidR="002F749B" w:rsidRDefault="002F749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E2B42"/>
    <w:multiLevelType w:val="hybridMultilevel"/>
    <w:tmpl w:val="828CB82C"/>
    <w:lvl w:ilvl="0" w:tplc="7E6445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DE17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714331"/>
    <w:multiLevelType w:val="hybridMultilevel"/>
    <w:tmpl w:val="F3A24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E43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4367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0583C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0C49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A208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F361E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
  </w:num>
  <w:num w:numId="3">
    <w:abstractNumId w:val="4"/>
  </w:num>
  <w:num w:numId="4">
    <w:abstractNumId w:val="1"/>
  </w:num>
  <w:num w:numId="5">
    <w:abstractNumId w:val="9"/>
  </w:num>
  <w:num w:numId="6">
    <w:abstractNumId w:val="7"/>
  </w:num>
  <w:num w:numId="7">
    <w:abstractNumId w:val="0"/>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70F4"/>
    <w:rsid w:val="000342B4"/>
    <w:rsid w:val="000401AE"/>
    <w:rsid w:val="00062E43"/>
    <w:rsid w:val="000815CD"/>
    <w:rsid w:val="00084388"/>
    <w:rsid w:val="00090715"/>
    <w:rsid w:val="0009178C"/>
    <w:rsid w:val="000968DA"/>
    <w:rsid w:val="000A16C7"/>
    <w:rsid w:val="000A3BB2"/>
    <w:rsid w:val="000B3C91"/>
    <w:rsid w:val="000C0344"/>
    <w:rsid w:val="000C78E6"/>
    <w:rsid w:val="000D6662"/>
    <w:rsid w:val="000E4D4D"/>
    <w:rsid w:val="000F1F89"/>
    <w:rsid w:val="000F6512"/>
    <w:rsid w:val="000F65D8"/>
    <w:rsid w:val="00101DCA"/>
    <w:rsid w:val="00115695"/>
    <w:rsid w:val="00130283"/>
    <w:rsid w:val="00137CCD"/>
    <w:rsid w:val="0016182E"/>
    <w:rsid w:val="00172D73"/>
    <w:rsid w:val="0018563E"/>
    <w:rsid w:val="001B28A2"/>
    <w:rsid w:val="001B406D"/>
    <w:rsid w:val="001C5D02"/>
    <w:rsid w:val="001C799C"/>
    <w:rsid w:val="001D0981"/>
    <w:rsid w:val="001E3306"/>
    <w:rsid w:val="001E73AC"/>
    <w:rsid w:val="00205040"/>
    <w:rsid w:val="002239B1"/>
    <w:rsid w:val="00224C60"/>
    <w:rsid w:val="00224F8C"/>
    <w:rsid w:val="00235EF8"/>
    <w:rsid w:val="00256389"/>
    <w:rsid w:val="00261A9F"/>
    <w:rsid w:val="00262CBD"/>
    <w:rsid w:val="00263789"/>
    <w:rsid w:val="00264A4D"/>
    <w:rsid w:val="002A0EB3"/>
    <w:rsid w:val="002A3A1A"/>
    <w:rsid w:val="002A491D"/>
    <w:rsid w:val="002C695A"/>
    <w:rsid w:val="002C6B0C"/>
    <w:rsid w:val="002D25E6"/>
    <w:rsid w:val="002F749B"/>
    <w:rsid w:val="003226C8"/>
    <w:rsid w:val="00331202"/>
    <w:rsid w:val="00366F54"/>
    <w:rsid w:val="003708E7"/>
    <w:rsid w:val="00372D02"/>
    <w:rsid w:val="00385C5D"/>
    <w:rsid w:val="003922D0"/>
    <w:rsid w:val="003B0FC6"/>
    <w:rsid w:val="003B6716"/>
    <w:rsid w:val="003C0BD2"/>
    <w:rsid w:val="003C2B73"/>
    <w:rsid w:val="003D4000"/>
    <w:rsid w:val="003D5C9C"/>
    <w:rsid w:val="00401D51"/>
    <w:rsid w:val="00404D8B"/>
    <w:rsid w:val="004078AB"/>
    <w:rsid w:val="0041464B"/>
    <w:rsid w:val="00437944"/>
    <w:rsid w:val="00462A05"/>
    <w:rsid w:val="004A1A36"/>
    <w:rsid w:val="004B2956"/>
    <w:rsid w:val="004C23CD"/>
    <w:rsid w:val="004D0620"/>
    <w:rsid w:val="004E1881"/>
    <w:rsid w:val="004E45B6"/>
    <w:rsid w:val="004E767A"/>
    <w:rsid w:val="004F5473"/>
    <w:rsid w:val="00512A6D"/>
    <w:rsid w:val="00517C75"/>
    <w:rsid w:val="00524AD0"/>
    <w:rsid w:val="00526669"/>
    <w:rsid w:val="0054307A"/>
    <w:rsid w:val="005612C2"/>
    <w:rsid w:val="00570B6F"/>
    <w:rsid w:val="00580C38"/>
    <w:rsid w:val="00590E72"/>
    <w:rsid w:val="005C2A51"/>
    <w:rsid w:val="005C5DD7"/>
    <w:rsid w:val="005C6E02"/>
    <w:rsid w:val="005E14FC"/>
    <w:rsid w:val="00644B12"/>
    <w:rsid w:val="00654388"/>
    <w:rsid w:val="0065626D"/>
    <w:rsid w:val="006B1757"/>
    <w:rsid w:val="006D73F3"/>
    <w:rsid w:val="007524B3"/>
    <w:rsid w:val="0077544B"/>
    <w:rsid w:val="00776623"/>
    <w:rsid w:val="00787AD5"/>
    <w:rsid w:val="007C04E3"/>
    <w:rsid w:val="007E6DDE"/>
    <w:rsid w:val="00814312"/>
    <w:rsid w:val="00831DBB"/>
    <w:rsid w:val="00853FC4"/>
    <w:rsid w:val="008702E0"/>
    <w:rsid w:val="00893AFF"/>
    <w:rsid w:val="00897FB3"/>
    <w:rsid w:val="008A1F67"/>
    <w:rsid w:val="008B3D30"/>
    <w:rsid w:val="008E753B"/>
    <w:rsid w:val="008E7795"/>
    <w:rsid w:val="0091414F"/>
    <w:rsid w:val="00933BCE"/>
    <w:rsid w:val="0096094C"/>
    <w:rsid w:val="009636E0"/>
    <w:rsid w:val="00965EA8"/>
    <w:rsid w:val="009723E2"/>
    <w:rsid w:val="009B09C2"/>
    <w:rsid w:val="009C5AAC"/>
    <w:rsid w:val="009C7D9C"/>
    <w:rsid w:val="009D5D9F"/>
    <w:rsid w:val="009E6EC2"/>
    <w:rsid w:val="009E784A"/>
    <w:rsid w:val="009F182C"/>
    <w:rsid w:val="00A016DA"/>
    <w:rsid w:val="00A06C7A"/>
    <w:rsid w:val="00A10E3B"/>
    <w:rsid w:val="00A55083"/>
    <w:rsid w:val="00A93C99"/>
    <w:rsid w:val="00AE6174"/>
    <w:rsid w:val="00AF6461"/>
    <w:rsid w:val="00B15447"/>
    <w:rsid w:val="00B22CFA"/>
    <w:rsid w:val="00B55070"/>
    <w:rsid w:val="00B609D6"/>
    <w:rsid w:val="00B66DBF"/>
    <w:rsid w:val="00B77C81"/>
    <w:rsid w:val="00BC0D3F"/>
    <w:rsid w:val="00BC454F"/>
    <w:rsid w:val="00BC5FF5"/>
    <w:rsid w:val="00BD359D"/>
    <w:rsid w:val="00C20B24"/>
    <w:rsid w:val="00C32C8D"/>
    <w:rsid w:val="00C631C3"/>
    <w:rsid w:val="00C81733"/>
    <w:rsid w:val="00C86A93"/>
    <w:rsid w:val="00C91AF4"/>
    <w:rsid w:val="00C93115"/>
    <w:rsid w:val="00C960FB"/>
    <w:rsid w:val="00CA2D6F"/>
    <w:rsid w:val="00CA59B1"/>
    <w:rsid w:val="00CB798F"/>
    <w:rsid w:val="00CD2A27"/>
    <w:rsid w:val="00CD36BE"/>
    <w:rsid w:val="00CE46A9"/>
    <w:rsid w:val="00CF0198"/>
    <w:rsid w:val="00CF1629"/>
    <w:rsid w:val="00CF5659"/>
    <w:rsid w:val="00D2128F"/>
    <w:rsid w:val="00D363A7"/>
    <w:rsid w:val="00D5206E"/>
    <w:rsid w:val="00D709E9"/>
    <w:rsid w:val="00D930AD"/>
    <w:rsid w:val="00DA3A96"/>
    <w:rsid w:val="00DA6215"/>
    <w:rsid w:val="00DA7287"/>
    <w:rsid w:val="00DD1348"/>
    <w:rsid w:val="00DD603C"/>
    <w:rsid w:val="00DE4539"/>
    <w:rsid w:val="00E2510A"/>
    <w:rsid w:val="00E44855"/>
    <w:rsid w:val="00E843CE"/>
    <w:rsid w:val="00E86BA2"/>
    <w:rsid w:val="00E86CD4"/>
    <w:rsid w:val="00E87224"/>
    <w:rsid w:val="00E902C2"/>
    <w:rsid w:val="00E9507F"/>
    <w:rsid w:val="00E965CC"/>
    <w:rsid w:val="00E96B1C"/>
    <w:rsid w:val="00EA57D2"/>
    <w:rsid w:val="00EB6246"/>
    <w:rsid w:val="00ED18AC"/>
    <w:rsid w:val="00ED3AF2"/>
    <w:rsid w:val="00ED4604"/>
    <w:rsid w:val="00F03F9B"/>
    <w:rsid w:val="00F37870"/>
    <w:rsid w:val="00F73309"/>
    <w:rsid w:val="00F92CC2"/>
    <w:rsid w:val="00FA3F76"/>
    <w:rsid w:val="00FA5F39"/>
    <w:rsid w:val="00FD766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DA621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1E3306"/>
    <w:rPr>
      <w:color w:val="800080" w:themeColor="followedHyperlink"/>
      <w:u w:val="single"/>
    </w:rPr>
  </w:style>
  <w:style w:type="character" w:customStyle="1" w:styleId="Heading2Char">
    <w:name w:val="Heading 2 Char"/>
    <w:basedOn w:val="DefaultParagraphFont"/>
    <w:link w:val="Heading2"/>
    <w:uiPriority w:val="9"/>
    <w:rsid w:val="00897FB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3C2B73"/>
    <w:rPr>
      <w:sz w:val="16"/>
      <w:szCs w:val="16"/>
    </w:rPr>
  </w:style>
  <w:style w:type="paragraph" w:styleId="CommentText">
    <w:name w:val="annotation text"/>
    <w:basedOn w:val="Normal"/>
    <w:link w:val="CommentTextChar"/>
    <w:uiPriority w:val="99"/>
    <w:semiHidden/>
    <w:unhideWhenUsed/>
    <w:rsid w:val="003C2B73"/>
    <w:rPr>
      <w:sz w:val="20"/>
      <w:szCs w:val="20"/>
    </w:rPr>
  </w:style>
  <w:style w:type="character" w:customStyle="1" w:styleId="CommentTextChar">
    <w:name w:val="Comment Text Char"/>
    <w:basedOn w:val="DefaultParagraphFont"/>
    <w:link w:val="CommentText"/>
    <w:uiPriority w:val="99"/>
    <w:semiHidden/>
    <w:rsid w:val="003C2B7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C2B73"/>
    <w:rPr>
      <w:b/>
      <w:bCs/>
    </w:rPr>
  </w:style>
  <w:style w:type="character" w:customStyle="1" w:styleId="CommentSubjectChar">
    <w:name w:val="Comment Subject Char"/>
    <w:basedOn w:val="CommentTextChar"/>
    <w:link w:val="CommentSubject"/>
    <w:uiPriority w:val="99"/>
    <w:semiHidden/>
    <w:rsid w:val="003C2B73"/>
    <w:rPr>
      <w:rFonts w:ascii="Arial" w:eastAsia="Arial" w:hAnsi="Arial" w:cs="Arial"/>
      <w:b/>
      <w:bCs/>
      <w:sz w:val="20"/>
      <w:szCs w:val="20"/>
    </w:rPr>
  </w:style>
  <w:style w:type="paragraph" w:styleId="BalloonText">
    <w:name w:val="Balloon Text"/>
    <w:basedOn w:val="Normal"/>
    <w:link w:val="BalloonTextChar"/>
    <w:uiPriority w:val="99"/>
    <w:semiHidden/>
    <w:unhideWhenUsed/>
    <w:rsid w:val="003C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2B73"/>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g11.sc29.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17902B1C55E340A7358F88C1A90A4C" ma:contentTypeVersion="13" ma:contentTypeDescription="Create a new document." ma:contentTypeScope="" ma:versionID="670d2c6e79c077aae8456ac3a0f58c6e">
  <xsd:schema xmlns:xsd="http://www.w3.org/2001/XMLSchema" xmlns:xs="http://www.w3.org/2001/XMLSchema" xmlns:p="http://schemas.microsoft.com/office/2006/metadata/properties" xmlns:ns3="eb721686-544c-4685-a807-abff3379d0bf" xmlns:ns4="599fcfea-14b8-43e3-b442-e346697fe141" targetNamespace="http://schemas.microsoft.com/office/2006/metadata/properties" ma:root="true" ma:fieldsID="2a7655cd9e9a557696e7cd0cb6cb60da" ns3:_="" ns4:_="">
    <xsd:import namespace="eb721686-544c-4685-a807-abff3379d0bf"/>
    <xsd:import namespace="599fcfea-14b8-43e3-b442-e346697fe1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21686-544c-4685-a807-abff3379d0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9fcfea-14b8-43e3-b442-e346697fe14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38806-3559-4669-A223-65122DAB9C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7F57EF-A840-4D67-8317-C81E372F1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21686-544c-4685-a807-abff3379d0bf"/>
    <ds:schemaRef ds:uri="599fcfea-14b8-43e3-b442-e346697fe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F5F44-8E08-4F2B-85DD-A5CA40E65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1323</Words>
  <Characters>7201</Characters>
  <Application>Microsoft Office Word</Application>
  <DocSecurity>0</DocSecurity>
  <Lines>423</Lines>
  <Paragraphs>327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Mattavelli Marco</cp:lastModifiedBy>
  <cp:revision>158</cp:revision>
  <dcterms:created xsi:type="dcterms:W3CDTF">2021-04-26T14:59:00Z</dcterms:created>
  <dcterms:modified xsi:type="dcterms:W3CDTF">2021-04-29T16:25:00Z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0x0101009817902B1C55E340A7358F88C1A90A4C</vt:lpwstr>
  </property>
</Properties>
</file>