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36705A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  <w:r>
        <w:rPr>
          <w:noProof/>
          <w:lang w:val="en-SG" w:eastAsia="zh-CN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B14AF51" wp14:editId="33967511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33F19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ISO/IEC JTC 1/SC 29/WG 11</w:t>
                            </w:r>
                          </w:p>
                          <w:p w14:paraId="6AC84CF0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Coding of moving pictures and audio</w:t>
                            </w:r>
                          </w:p>
                          <w:p w14:paraId="213C8F7F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14AF5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1pt;margin-top:24.6pt;width:468pt;height:6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14:paraId="0CF33F19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ISO/IEC JTC 1/SC 29/WG 11</w:t>
                      </w:r>
                    </w:p>
                    <w:p w14:paraId="6AC84CF0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Coding of moving pictures and audio</w:t>
                      </w:r>
                    </w:p>
                    <w:p w14:paraId="213C8F7F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SG" w:eastAsia="zh-C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E15E152" wp14:editId="1871DFF5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8677F2" w14:textId="1086D7DB" w:rsidR="0071081E" w:rsidRPr="00CF3608" w:rsidRDefault="0071081E" w:rsidP="0071081E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eastAsia="Yu Mincho"/>
                                <w:sz w:val="44"/>
                                <w:szCs w:val="44"/>
                                <w:lang w:eastAsia="ja-JP"/>
                              </w:rPr>
                            </w:pP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 w:rsidRPr="007E2002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 w:rsidR="007E2002" w:rsidRPr="00A90AB3">
                              <w:rPr>
                                <w:rFonts w:eastAsia="Yu Mincho"/>
                                <w:b/>
                                <w:bCs/>
                                <w:sz w:val="44"/>
                                <w:szCs w:val="44"/>
                                <w:lang w:eastAsia="ja-JP"/>
                              </w:rPr>
                              <w:t>1</w:t>
                            </w:r>
                            <w:r w:rsidR="000C7685">
                              <w:rPr>
                                <w:rFonts w:eastAsia="Yu Mincho"/>
                                <w:b/>
                                <w:bCs/>
                                <w:sz w:val="44"/>
                                <w:szCs w:val="44"/>
                                <w:lang w:eastAsia="ja-JP"/>
                              </w:rPr>
                              <w:t>9</w:t>
                            </w:r>
                            <w:r w:rsidR="00D34FF9">
                              <w:rPr>
                                <w:rFonts w:eastAsia="Yu Mincho"/>
                                <w:b/>
                                <w:bCs/>
                                <w:sz w:val="44"/>
                                <w:szCs w:val="44"/>
                                <w:lang w:eastAsia="ja-JP"/>
                              </w:rPr>
                              <w:t>353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5E152" id="Text Box 14" o:spid="_x0000_s1027" type="#_x0000_t202" style="position:absolute;left:0;text-align:left;margin-left:228pt;margin-top:34.3pt;width:312.45pt;height:2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14:paraId="2C8677F2" w14:textId="1086D7DB" w:rsidR="0071081E" w:rsidRPr="00CF3608" w:rsidRDefault="0071081E" w:rsidP="0071081E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eastAsia="Yu Mincho"/>
                          <w:sz w:val="44"/>
                          <w:szCs w:val="44"/>
                          <w:lang w:eastAsia="ja-JP"/>
                        </w:rPr>
                      </w:pP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eastAsia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 w:rsidRPr="007E2002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 w:rsidR="007E2002" w:rsidRPr="00A90AB3">
                        <w:rPr>
                          <w:rFonts w:eastAsia="Yu Mincho"/>
                          <w:b/>
                          <w:bCs/>
                          <w:sz w:val="44"/>
                          <w:szCs w:val="44"/>
                          <w:lang w:eastAsia="ja-JP"/>
                        </w:rPr>
                        <w:t>1</w:t>
                      </w:r>
                      <w:r w:rsidR="000C7685">
                        <w:rPr>
                          <w:rFonts w:eastAsia="Yu Mincho"/>
                          <w:b/>
                          <w:bCs/>
                          <w:sz w:val="44"/>
                          <w:szCs w:val="44"/>
                          <w:lang w:eastAsia="ja-JP"/>
                        </w:rPr>
                        <w:t>9</w:t>
                      </w:r>
                      <w:r w:rsidR="00D34FF9">
                        <w:rPr>
                          <w:rFonts w:eastAsia="Yu Mincho"/>
                          <w:b/>
                          <w:bCs/>
                          <w:sz w:val="44"/>
                          <w:szCs w:val="44"/>
                          <w:lang w:eastAsia="ja-JP"/>
                        </w:rPr>
                        <w:t>353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SG" w:eastAsia="zh-CN"/>
        </w:rPr>
        <w:drawing>
          <wp:anchor distT="0" distB="0" distL="114300" distR="114300" simplePos="0" relativeHeight="251659264" behindDoc="1" locked="0" layoutInCell="1" allowOverlap="1" wp14:anchorId="63A97352" wp14:editId="76BA0F44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SG" w:eastAsia="zh-CN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AE894EB" wp14:editId="27A5E6E5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496E52" id="Group 24" o:spid="_x0000_s1026" style="position:absolute;left:0;text-align:left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B66wVw&#10;4QAAAAwBAAAPAAAAZHJzL2Rvd25yZXYueG1sTI/BSsNAEIbvgu+wjODN7ia1NcRsSinqqQi2gnib&#10;JtMkNDsbstskfXu3XvQ483/88022mkwrBupdY1lDNFMgiAtbNlxp+Ny/PiQgnEcusbVMGi7kYJXf&#10;3mSYlnbkDxp2vhKhhF2KGmrvu1RKV9Rk0M1sRxyyo+0N+jD2lSx7HEO5aWWs1FIabDhcqLGjTU3F&#10;aXc2Gt5GHNfz6GXYno6by/d+8f61jUjr+7tp/QzC0+T/YLjqB3XIg9PBnrl0otUwj5NFQEMQq0cQ&#10;V0I9JRGIw+9qCTLP5P8n8h8AAAD//wMAUEsBAi0AFAAGAAgAAAAhALaDOJL+AAAA4QEAABMAAAAA&#10;AAAAAAAAAAAAAAAAAFtDb250ZW50X1R5cGVzXS54bWxQSwECLQAUAAYACAAAACEAOP0h/9YAAACU&#10;AQAACwAAAAAAAAAAAAAAAAAvAQAAX3JlbHMvLnJlbHNQSwECLQAUAAYACAAAACEAD49UZ14DAADo&#10;BwAADgAAAAAAAAAAAAAAAAAuAgAAZHJzL2Uyb0RvYy54bWxQSwECLQAUAAYACAAAACEAeusFcOEA&#10;AAAMAQAADwAAAAAAAAAAAAAAAAC4BQAAZHJzL2Rvd25yZXYueG1sUEsFBgAAAAAEAAQA8wAAAMYG&#10;AAAAAA=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14:paraId="028118D2" w14:textId="77777777" w:rsidR="0071081E" w:rsidRDefault="0071081E" w:rsidP="0071081E"/>
    <w:p w14:paraId="2DA1E7E3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</w:p>
    <w:p w14:paraId="3749C0C4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6"/>
          <w:w w:val="114"/>
        </w:rPr>
        <w:t>D</w:t>
      </w:r>
      <w:r>
        <w:rPr>
          <w:rFonts w:eastAsia="Times New Roman"/>
          <w:b/>
          <w:bCs/>
          <w:spacing w:val="-5"/>
          <w:w w:val="114"/>
        </w:rPr>
        <w:t>o</w:t>
      </w:r>
      <w:r>
        <w:rPr>
          <w:rFonts w:eastAsia="Times New Roman"/>
          <w:b/>
          <w:bCs/>
          <w:spacing w:val="2"/>
          <w:w w:val="114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4"/>
        </w:rPr>
        <w:t>m</w:t>
      </w:r>
      <w:r>
        <w:rPr>
          <w:rFonts w:eastAsia="Times New Roman"/>
          <w:b/>
          <w:bCs/>
          <w:spacing w:val="-5"/>
          <w:w w:val="114"/>
        </w:rPr>
        <w:t>e</w:t>
      </w:r>
      <w:r>
        <w:rPr>
          <w:rFonts w:eastAsia="Times New Roman"/>
          <w:b/>
          <w:bCs/>
          <w:spacing w:val="-2"/>
          <w:w w:val="114"/>
        </w:rPr>
        <w:t>n</w:t>
      </w:r>
      <w:r>
        <w:rPr>
          <w:rFonts w:eastAsia="Times New Roman"/>
          <w:b/>
          <w:bCs/>
          <w:w w:val="114"/>
        </w:rPr>
        <w:t>t</w:t>
      </w:r>
      <w:r>
        <w:rPr>
          <w:rFonts w:eastAsia="Times New Roman"/>
          <w:b/>
          <w:bCs/>
          <w:spacing w:val="-16"/>
          <w:w w:val="114"/>
        </w:rPr>
        <w:t xml:space="preserve"> 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-5"/>
        </w:rPr>
        <w:t>y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20"/>
        </w:rPr>
        <w:t xml:space="preserve"> </w:t>
      </w:r>
      <w:r>
        <w:rPr>
          <w:rFonts w:eastAsia="Times New Roman"/>
          <w:b/>
          <w:bCs/>
        </w:rPr>
        <w:tab/>
        <w:t>Approved WG 11 document</w:t>
      </w:r>
    </w:p>
    <w:p w14:paraId="2374ECC2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7AB81E0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69A25F71" w14:textId="78D1EBA6" w:rsidR="0071081E" w:rsidRDefault="0071081E" w:rsidP="0071081E">
      <w:pPr>
        <w:tabs>
          <w:tab w:val="left" w:pos="2835"/>
        </w:tabs>
        <w:spacing w:after="0" w:line="240" w:lineRule="auto"/>
        <w:ind w:left="2835" w:right="-20" w:hanging="2711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T</w:t>
      </w:r>
      <w:r>
        <w:rPr>
          <w:rFonts w:eastAsia="Times New Roman"/>
          <w:b/>
          <w:bCs/>
        </w:rPr>
        <w:t>i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1"/>
        </w:rPr>
        <w:t>l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33"/>
        </w:rPr>
        <w:t xml:space="preserve"> </w:t>
      </w:r>
      <w:r>
        <w:rPr>
          <w:rFonts w:eastAsia="Times New Roman"/>
          <w:b/>
          <w:bCs/>
        </w:rPr>
        <w:tab/>
        <w:t xml:space="preserve">Description of </w:t>
      </w:r>
      <w:r w:rsidR="000C7685">
        <w:rPr>
          <w:rFonts w:eastAsia="Times New Roman"/>
          <w:b/>
          <w:bCs/>
        </w:rPr>
        <w:t>Core</w:t>
      </w:r>
      <w:r w:rsidR="00812563">
        <w:rPr>
          <w:rFonts w:eastAsia="Times New Roman"/>
          <w:b/>
          <w:bCs/>
        </w:rPr>
        <w:t xml:space="preserve"> </w:t>
      </w:r>
      <w:r>
        <w:rPr>
          <w:rFonts w:eastAsia="Times New Roman"/>
          <w:b/>
          <w:bCs/>
        </w:rPr>
        <w:t xml:space="preserve">Experiment </w:t>
      </w:r>
      <w:r w:rsidR="00C11400">
        <w:rPr>
          <w:rFonts w:eastAsia="Times New Roman"/>
          <w:b/>
          <w:bCs/>
        </w:rPr>
        <w:t>13.</w:t>
      </w:r>
      <w:r w:rsidR="007E2002">
        <w:rPr>
          <w:rFonts w:eastAsia="Times New Roman"/>
          <w:b/>
          <w:bCs/>
        </w:rPr>
        <w:t>3</w:t>
      </w:r>
      <w:r w:rsidR="000C7685">
        <w:rPr>
          <w:rFonts w:eastAsia="Times New Roman"/>
          <w:b/>
          <w:bCs/>
        </w:rPr>
        <w:t>3</w:t>
      </w:r>
      <w:r>
        <w:rPr>
          <w:rFonts w:eastAsia="Times New Roman"/>
          <w:b/>
          <w:bCs/>
        </w:rPr>
        <w:t xml:space="preserve"> </w:t>
      </w:r>
      <w:r w:rsidR="00D34FF9">
        <w:rPr>
          <w:rFonts w:eastAsia="Times New Roman"/>
          <w:b/>
          <w:bCs/>
        </w:rPr>
        <w:t>on c</w:t>
      </w:r>
      <w:r w:rsidR="000C7685">
        <w:rPr>
          <w:rFonts w:eastAsia="Times New Roman"/>
          <w:b/>
          <w:bCs/>
        </w:rPr>
        <w:t>oding of transform coefficients</w:t>
      </w:r>
    </w:p>
    <w:p w14:paraId="15344F90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12DD152B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4681BB88" w14:textId="77777777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  <w:w w:val="102"/>
        </w:rPr>
        <w:t>S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6"/>
        </w:rPr>
        <w:t>s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  <w:w w:val="85"/>
        </w:rPr>
        <w:tab/>
        <w:t>Draft</w:t>
      </w:r>
    </w:p>
    <w:p w14:paraId="7A0430FC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0DD838EC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3B0C7580" w14:textId="44A9A202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5"/>
        </w:rPr>
        <w:t>D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38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d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5"/>
        </w:rPr>
        <w:t>m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  <w:r>
        <w:rPr>
          <w:rFonts w:eastAsia="Times New Roman"/>
          <w:b/>
          <w:bCs/>
          <w:spacing w:val="-6"/>
          <w:w w:val="107"/>
        </w:rPr>
        <w:t>20</w:t>
      </w:r>
      <w:r w:rsidR="000C7685">
        <w:rPr>
          <w:rFonts w:eastAsia="Times New Roman"/>
          <w:b/>
          <w:bCs/>
          <w:spacing w:val="-6"/>
          <w:w w:val="107"/>
        </w:rPr>
        <w:t>20</w:t>
      </w:r>
      <w:r>
        <w:rPr>
          <w:rFonts w:eastAsia="Times New Roman"/>
          <w:b/>
          <w:bCs/>
          <w:spacing w:val="-3"/>
          <w:w w:val="119"/>
        </w:rPr>
        <w:t>-</w:t>
      </w:r>
      <w:r w:rsidR="000C7685">
        <w:rPr>
          <w:rFonts w:eastAsia="Times New Roman"/>
          <w:b/>
          <w:bCs/>
          <w:spacing w:val="-3"/>
          <w:w w:val="119"/>
        </w:rPr>
        <w:t>0</w:t>
      </w:r>
      <w:r w:rsidR="00D34FF9">
        <w:rPr>
          <w:rFonts w:eastAsia="Times New Roman"/>
          <w:b/>
          <w:bCs/>
          <w:spacing w:val="-3"/>
          <w:w w:val="119"/>
        </w:rPr>
        <w:t>5</w:t>
      </w:r>
      <w:r w:rsidR="007E2002">
        <w:rPr>
          <w:rFonts w:eastAsia="Times New Roman"/>
          <w:b/>
          <w:bCs/>
          <w:spacing w:val="-3"/>
          <w:w w:val="119"/>
        </w:rPr>
        <w:t>-</w:t>
      </w:r>
      <w:r w:rsidR="000C7685">
        <w:rPr>
          <w:rFonts w:eastAsia="Times New Roman"/>
          <w:b/>
          <w:bCs/>
          <w:spacing w:val="-3"/>
          <w:w w:val="119"/>
        </w:rPr>
        <w:t>10</w:t>
      </w:r>
    </w:p>
    <w:p w14:paraId="68047914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0EA5DC58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0C02DAE9" w14:textId="77777777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S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ur</w:t>
      </w:r>
      <w:r>
        <w:rPr>
          <w:rFonts w:eastAsia="Times New Roman"/>
          <w:b/>
          <w:bCs/>
          <w:spacing w:val="2"/>
        </w:rPr>
        <w:t>c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4"/>
        </w:rPr>
        <w:t xml:space="preserve"> </w:t>
      </w:r>
      <w:r>
        <w:rPr>
          <w:rFonts w:eastAsia="Times New Roman"/>
          <w:b/>
          <w:bCs/>
        </w:rPr>
        <w:tab/>
        <w:t>3DG</w:t>
      </w:r>
    </w:p>
    <w:p w14:paraId="6494E64C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3F53E0A7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0FDE47DA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w w:val="109"/>
        </w:rPr>
        <w:t>E</w:t>
      </w:r>
      <w:r>
        <w:rPr>
          <w:rFonts w:eastAsia="Times New Roman"/>
          <w:b/>
          <w:bCs/>
          <w:spacing w:val="-4"/>
          <w:w w:val="109"/>
        </w:rPr>
        <w:t>x</w:t>
      </w:r>
      <w:r>
        <w:rPr>
          <w:rFonts w:eastAsia="Times New Roman"/>
          <w:b/>
          <w:bCs/>
          <w:spacing w:val="4"/>
          <w:w w:val="109"/>
        </w:rPr>
        <w:t>p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spacing w:val="2"/>
          <w:w w:val="109"/>
        </w:rPr>
        <w:t>ct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w w:val="109"/>
        </w:rPr>
        <w:t>d</w:t>
      </w:r>
      <w:r>
        <w:rPr>
          <w:rFonts w:eastAsia="Times New Roman"/>
          <w:b/>
          <w:bCs/>
          <w:spacing w:val="-8"/>
          <w:w w:val="109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5"/>
        </w:rPr>
        <w:t>i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</w:p>
    <w:p w14:paraId="5D774039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42E7B63B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4E46C202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4"/>
        </w:rPr>
        <w:t>N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.</w:t>
      </w:r>
      <w:r>
        <w:rPr>
          <w:rFonts w:eastAsia="Times New Roman"/>
          <w:b/>
          <w:bCs/>
          <w:spacing w:val="14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8"/>
        </w:rPr>
        <w:t>g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  <w:spacing w:val="-1"/>
        </w:rPr>
        <w:t>s</w:t>
      </w:r>
      <w:r>
        <w:rPr>
          <w:rFonts w:eastAsia="Times New Roman"/>
          <w:b/>
          <w:bCs/>
        </w:rPr>
        <w:t xml:space="preserve">: </w:t>
      </w:r>
      <w:r>
        <w:rPr>
          <w:rFonts w:eastAsia="Times New Roman"/>
          <w:b/>
          <w:bCs/>
        </w:rPr>
        <w:tab/>
      </w:r>
    </w:p>
    <w:p w14:paraId="0B8DB8FF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6FEC230" w14:textId="77777777" w:rsidR="0071081E" w:rsidRDefault="0071081E" w:rsidP="0071081E">
      <w:pPr>
        <w:spacing w:before="15" w:after="0" w:line="200" w:lineRule="exact"/>
        <w:rPr>
          <w:sz w:val="20"/>
          <w:szCs w:val="20"/>
        </w:rPr>
      </w:pPr>
    </w:p>
    <w:p w14:paraId="066C8415" w14:textId="77777777" w:rsidR="0071081E" w:rsidRDefault="0071081E" w:rsidP="0071081E">
      <w:pPr>
        <w:tabs>
          <w:tab w:val="left" w:pos="262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-1"/>
        </w:rPr>
        <w:t>m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</w:rPr>
        <w:t>il</w:t>
      </w:r>
      <w:r>
        <w:rPr>
          <w:rFonts w:eastAsia="Times New Roman"/>
          <w:b/>
          <w:bCs/>
          <w:spacing w:val="40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proofErr w:type="spellStart"/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05"/>
        </w:rPr>
        <w:t>v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</w:rPr>
        <w:t>r</w:t>
      </w:r>
      <w:proofErr w:type="spellEnd"/>
      <w:r>
        <w:rPr>
          <w:rFonts w:eastAsia="Times New Roman"/>
          <w:b/>
          <w:bCs/>
          <w:w w:val="85"/>
        </w:rPr>
        <w:t>: leonardo@chiariglione.org</w:t>
      </w:r>
      <w:r>
        <w:rPr>
          <w:rFonts w:eastAsia="Times New Roman"/>
          <w:b/>
          <w:bCs/>
        </w:rPr>
        <w:tab/>
      </w:r>
      <w:hyperlink r:id="rId10"/>
    </w:p>
    <w:p w14:paraId="0C13C88A" w14:textId="77777777" w:rsidR="0071081E" w:rsidRDefault="0071081E" w:rsidP="0071081E">
      <w:pPr>
        <w:spacing w:before="6" w:after="0" w:line="180" w:lineRule="exact"/>
        <w:rPr>
          <w:sz w:val="18"/>
          <w:szCs w:val="18"/>
        </w:rPr>
      </w:pPr>
    </w:p>
    <w:p w14:paraId="6E00FE5E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</w:p>
    <w:p w14:paraId="372B4ABE" w14:textId="77777777" w:rsidR="0071081E" w:rsidRDefault="0071081E" w:rsidP="0071081E">
      <w:pPr>
        <w:tabs>
          <w:tab w:val="left" w:pos="2620"/>
        </w:tabs>
        <w:spacing w:before="29" w:after="0" w:line="240" w:lineRule="auto"/>
        <w:ind w:left="124" w:right="-20"/>
        <w:rPr>
          <w:rFonts w:eastAsia="Times New Roman"/>
          <w:b/>
          <w:bCs/>
        </w:rPr>
      </w:pPr>
      <w:r>
        <w:rPr>
          <w:rFonts w:eastAsia="Times New Roman"/>
          <w:b/>
          <w:bCs/>
          <w:spacing w:val="1"/>
          <w:w w:val="112"/>
        </w:rPr>
        <w:t>C</w:t>
      </w:r>
      <w:r>
        <w:rPr>
          <w:rFonts w:eastAsia="Times New Roman"/>
          <w:b/>
          <w:bCs/>
          <w:spacing w:val="-4"/>
          <w:w w:val="112"/>
        </w:rPr>
        <w:t>o</w:t>
      </w:r>
      <w:r>
        <w:rPr>
          <w:rFonts w:eastAsia="Times New Roman"/>
          <w:b/>
          <w:bCs/>
          <w:spacing w:val="-1"/>
          <w:w w:val="112"/>
        </w:rPr>
        <w:t>mm</w:t>
      </w:r>
      <w:r>
        <w:rPr>
          <w:rFonts w:eastAsia="Times New Roman"/>
          <w:b/>
          <w:bCs/>
          <w:w w:val="112"/>
        </w:rPr>
        <w:t>i</w:t>
      </w:r>
      <w:r>
        <w:rPr>
          <w:rFonts w:eastAsia="Times New Roman"/>
          <w:b/>
          <w:bCs/>
          <w:spacing w:val="2"/>
          <w:w w:val="112"/>
        </w:rPr>
        <w:t>tt</w:t>
      </w:r>
      <w:r>
        <w:rPr>
          <w:rFonts w:eastAsia="Times New Roman"/>
          <w:b/>
          <w:bCs/>
          <w:spacing w:val="-4"/>
          <w:w w:val="112"/>
        </w:rPr>
        <w:t>e</w:t>
      </w:r>
      <w:r>
        <w:rPr>
          <w:rFonts w:eastAsia="Times New Roman"/>
          <w:b/>
          <w:bCs/>
          <w:w w:val="112"/>
        </w:rPr>
        <w:t>e</w:t>
      </w:r>
      <w:r>
        <w:rPr>
          <w:rFonts w:eastAsia="Times New Roman"/>
          <w:b/>
          <w:bCs/>
          <w:spacing w:val="-18"/>
          <w:w w:val="112"/>
        </w:rPr>
        <w:t xml:space="preserve"> </w:t>
      </w:r>
      <w:r>
        <w:rPr>
          <w:rFonts w:eastAsia="Times New Roman"/>
          <w:b/>
          <w:bCs/>
          <w:spacing w:val="8"/>
        </w:rPr>
        <w:t>U</w:t>
      </w:r>
      <w:r>
        <w:rPr>
          <w:rFonts w:eastAsia="Times New Roman"/>
          <w:b/>
          <w:bCs/>
          <w:spacing w:val="2"/>
        </w:rPr>
        <w:t>R</w:t>
      </w:r>
      <w:r>
        <w:rPr>
          <w:rFonts w:eastAsia="Times New Roman"/>
          <w:b/>
          <w:bCs/>
          <w:spacing w:val="-4"/>
        </w:rPr>
        <w:t>L</w:t>
      </w:r>
      <w:r>
        <w:rPr>
          <w:rFonts w:eastAsia="Times New Roman"/>
          <w:b/>
          <w:bCs/>
        </w:rPr>
        <w:t>: mpeg.chiariglione.org</w:t>
      </w:r>
    </w:p>
    <w:p w14:paraId="12DF38C3" w14:textId="77777777" w:rsidR="0071081E" w:rsidRDefault="0071081E" w:rsidP="0071081E">
      <w:pPr>
        <w:spacing w:after="0" w:line="240" w:lineRule="auto"/>
        <w:rPr>
          <w:rFonts w:eastAsia="Times New Roman"/>
          <w:b/>
          <w:bCs/>
          <w:spacing w:val="1"/>
          <w:w w:val="112"/>
        </w:rPr>
      </w:pPr>
      <w:r>
        <w:rPr>
          <w:rFonts w:eastAsia="Times New Roman"/>
          <w:b/>
          <w:bCs/>
          <w:spacing w:val="1"/>
          <w:w w:val="112"/>
        </w:rPr>
        <w:br w:type="page"/>
      </w:r>
    </w:p>
    <w:p w14:paraId="18914D3C" w14:textId="77777777" w:rsidR="0071081E" w:rsidRPr="00CB6FF9" w:rsidRDefault="0071081E" w:rsidP="0071081E">
      <w:pPr>
        <w:spacing w:after="0" w:line="240" w:lineRule="auto"/>
        <w:jc w:val="center"/>
        <w:rPr>
          <w:rFonts w:eastAsia="宋体"/>
          <w:b/>
          <w:sz w:val="28"/>
          <w:lang w:val="fr-FR" w:eastAsia="zh-CN"/>
        </w:rPr>
      </w:pPr>
      <w:r w:rsidRPr="00CB6FF9">
        <w:rPr>
          <w:rFonts w:eastAsia="宋体"/>
          <w:b/>
          <w:sz w:val="28"/>
          <w:lang w:val="fr-FR" w:eastAsia="zh-CN"/>
        </w:rPr>
        <w:lastRenderedPageBreak/>
        <w:t>INTERNATIONAL ORGANISATION FOR STANDARDISATION</w:t>
      </w:r>
    </w:p>
    <w:p w14:paraId="194CB9B6" w14:textId="77777777" w:rsidR="0071081E" w:rsidRPr="00CB6FF9" w:rsidRDefault="0071081E" w:rsidP="0071081E">
      <w:pPr>
        <w:spacing w:after="0" w:line="240" w:lineRule="auto"/>
        <w:jc w:val="center"/>
        <w:rPr>
          <w:rFonts w:eastAsia="宋体"/>
          <w:b/>
          <w:sz w:val="28"/>
          <w:lang w:val="fr-FR" w:eastAsia="zh-CN"/>
        </w:rPr>
      </w:pPr>
      <w:r w:rsidRPr="00CB6FF9">
        <w:rPr>
          <w:rFonts w:eastAsia="宋体"/>
          <w:b/>
          <w:sz w:val="28"/>
          <w:lang w:val="fr-FR" w:eastAsia="zh-CN"/>
        </w:rPr>
        <w:t>ORGANISATION INTERNATIONALE DE NORMALISATION</w:t>
      </w:r>
    </w:p>
    <w:p w14:paraId="2F7D3676" w14:textId="77777777" w:rsidR="0071081E" w:rsidRPr="00CB6FF9" w:rsidRDefault="0071081E" w:rsidP="0071081E">
      <w:pPr>
        <w:spacing w:after="0" w:line="240" w:lineRule="auto"/>
        <w:jc w:val="center"/>
        <w:rPr>
          <w:rFonts w:eastAsia="宋体"/>
          <w:b/>
          <w:sz w:val="28"/>
          <w:lang w:val="fr-FR" w:eastAsia="zh-CN"/>
        </w:rPr>
      </w:pPr>
      <w:r w:rsidRPr="00CB6FF9">
        <w:rPr>
          <w:rFonts w:eastAsia="宋体"/>
          <w:b/>
          <w:sz w:val="28"/>
          <w:lang w:val="fr-FR" w:eastAsia="zh-CN"/>
        </w:rPr>
        <w:t>ISO/IEC JTC 1/SC 29/WG 11</w:t>
      </w:r>
    </w:p>
    <w:p w14:paraId="719F214F" w14:textId="77777777" w:rsidR="0071081E" w:rsidRPr="00CB6FF9" w:rsidRDefault="0071081E" w:rsidP="0071081E">
      <w:pPr>
        <w:spacing w:after="0" w:line="240" w:lineRule="auto"/>
        <w:jc w:val="center"/>
        <w:rPr>
          <w:rFonts w:eastAsia="宋体"/>
          <w:b/>
          <w:sz w:val="28"/>
          <w:lang w:val="fr-FR" w:eastAsia="zh-CN"/>
        </w:rPr>
      </w:pPr>
      <w:r w:rsidRPr="00CB6FF9">
        <w:rPr>
          <w:rFonts w:eastAsia="宋体"/>
          <w:b/>
          <w:sz w:val="28"/>
          <w:lang w:val="fr-FR" w:eastAsia="zh-CN"/>
        </w:rPr>
        <w:t>CODING OF MOVING PICTURES AND AUDIO</w:t>
      </w:r>
    </w:p>
    <w:p w14:paraId="00CDC8BE" w14:textId="77777777" w:rsidR="0071081E" w:rsidRDefault="0071081E" w:rsidP="0071081E"/>
    <w:p w14:paraId="719ACA02" w14:textId="4A523512" w:rsidR="0071081E" w:rsidRPr="00CB6FF9" w:rsidRDefault="0071081E" w:rsidP="0071081E">
      <w:pPr>
        <w:spacing w:after="0" w:line="240" w:lineRule="auto"/>
        <w:jc w:val="right"/>
        <w:rPr>
          <w:rFonts w:eastAsia="宋体"/>
          <w:b/>
          <w:sz w:val="48"/>
          <w:lang w:val="fr-FR" w:eastAsia="zh-CN"/>
        </w:rPr>
      </w:pPr>
      <w:r w:rsidRPr="00CB6FF9">
        <w:rPr>
          <w:rFonts w:eastAsia="宋体"/>
          <w:b/>
          <w:sz w:val="28"/>
          <w:lang w:val="fr-FR" w:eastAsia="zh-CN"/>
        </w:rPr>
        <w:t xml:space="preserve">ISO/IEC JTC 1/SC 29/WG 11 </w:t>
      </w:r>
      <w:r w:rsidRPr="00CB6FF9">
        <w:rPr>
          <w:rFonts w:eastAsia="宋体"/>
          <w:b/>
          <w:sz w:val="48"/>
          <w:lang w:val="fr-FR" w:eastAsia="zh-CN"/>
        </w:rPr>
        <w:t>N</w:t>
      </w:r>
      <w:r w:rsidR="00B1641C">
        <w:rPr>
          <w:rFonts w:eastAsia="宋体"/>
          <w:b/>
          <w:sz w:val="48"/>
          <w:lang w:val="fr-FR" w:eastAsia="zh-CN"/>
        </w:rPr>
        <w:t>1</w:t>
      </w:r>
      <w:r w:rsidR="000C7685">
        <w:rPr>
          <w:rFonts w:eastAsia="宋体"/>
          <w:b/>
          <w:sz w:val="48"/>
          <w:lang w:val="fr-FR" w:eastAsia="zh-CN"/>
        </w:rPr>
        <w:t>9</w:t>
      </w:r>
      <w:r w:rsidR="00D34FF9">
        <w:rPr>
          <w:rFonts w:eastAsia="宋体"/>
          <w:b/>
          <w:sz w:val="48"/>
          <w:lang w:val="fr-FR" w:eastAsia="zh-CN"/>
        </w:rPr>
        <w:t>353</w:t>
      </w:r>
    </w:p>
    <w:p w14:paraId="5A449647" w14:textId="18653FCB" w:rsidR="0071081E" w:rsidRPr="00CB6FF9" w:rsidRDefault="00D34FF9" w:rsidP="0071081E">
      <w:pPr>
        <w:spacing w:after="0" w:line="240" w:lineRule="auto"/>
        <w:jc w:val="right"/>
        <w:rPr>
          <w:rFonts w:eastAsia="宋体"/>
          <w:b/>
          <w:sz w:val="28"/>
          <w:lang w:val="fr-FR" w:eastAsia="zh-CN"/>
        </w:rPr>
      </w:pPr>
      <w:r>
        <w:rPr>
          <w:rFonts w:eastAsia="宋体"/>
          <w:b/>
          <w:sz w:val="28"/>
          <w:lang w:val="fr-FR" w:eastAsia="zh-CN"/>
        </w:rPr>
        <w:t>Alpbach</w:t>
      </w:r>
      <w:r w:rsidR="0071081E">
        <w:rPr>
          <w:rFonts w:eastAsia="宋体"/>
          <w:b/>
          <w:sz w:val="28"/>
          <w:lang w:val="fr-FR" w:eastAsia="zh-CN"/>
        </w:rPr>
        <w:t xml:space="preserve">, </w:t>
      </w:r>
      <w:r>
        <w:rPr>
          <w:rFonts w:eastAsia="宋体"/>
          <w:b/>
          <w:sz w:val="28"/>
          <w:lang w:val="fr-FR" w:eastAsia="zh-CN"/>
        </w:rPr>
        <w:t>A</w:t>
      </w:r>
      <w:r w:rsidR="00F331EE">
        <w:rPr>
          <w:rFonts w:eastAsia="宋体"/>
          <w:b/>
          <w:sz w:val="28"/>
          <w:lang w:val="fr-FR" w:eastAsia="zh-CN"/>
        </w:rPr>
        <w:t>U</w:t>
      </w:r>
      <w:r>
        <w:rPr>
          <w:rFonts w:eastAsia="宋体"/>
          <w:b/>
          <w:sz w:val="28"/>
          <w:lang w:val="fr-FR" w:eastAsia="zh-CN"/>
        </w:rPr>
        <w:t>T</w:t>
      </w:r>
      <w:r w:rsidR="0071081E">
        <w:rPr>
          <w:rFonts w:eastAsia="宋体"/>
          <w:b/>
          <w:sz w:val="28"/>
          <w:lang w:val="fr-FR" w:eastAsia="zh-CN"/>
        </w:rPr>
        <w:t xml:space="preserve"> – </w:t>
      </w:r>
      <w:r>
        <w:rPr>
          <w:rFonts w:eastAsia="宋体"/>
          <w:b/>
          <w:sz w:val="28"/>
          <w:lang w:val="fr-FR" w:eastAsia="zh-CN"/>
        </w:rPr>
        <w:t>April</w:t>
      </w:r>
      <w:r w:rsidR="000C7685">
        <w:rPr>
          <w:rFonts w:eastAsia="宋体"/>
          <w:b/>
          <w:sz w:val="28"/>
          <w:lang w:val="fr-FR" w:eastAsia="zh-CN"/>
        </w:rPr>
        <w:t xml:space="preserve"> </w:t>
      </w:r>
      <w:r w:rsidR="0071081E">
        <w:rPr>
          <w:rFonts w:eastAsia="宋体"/>
          <w:b/>
          <w:sz w:val="28"/>
          <w:lang w:val="fr-FR" w:eastAsia="zh-CN"/>
        </w:rPr>
        <w:t>20</w:t>
      </w:r>
      <w:r w:rsidR="000C7685">
        <w:rPr>
          <w:rFonts w:eastAsia="宋体"/>
          <w:b/>
          <w:sz w:val="28"/>
          <w:lang w:val="fr-FR" w:eastAsia="zh-CN"/>
        </w:rPr>
        <w:t>20</w:t>
      </w:r>
    </w:p>
    <w:p w14:paraId="14460839" w14:textId="77777777" w:rsidR="0071081E" w:rsidRPr="00CB6FF9" w:rsidRDefault="0071081E" w:rsidP="0071081E">
      <w:pPr>
        <w:spacing w:after="0" w:line="240" w:lineRule="auto"/>
        <w:rPr>
          <w:rFonts w:eastAsia="宋体"/>
          <w:lang w:val="en-GB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211"/>
      </w:tblGrid>
      <w:tr w:rsidR="0071081E" w:rsidRPr="00CB6FF9" w14:paraId="10BC57D5" w14:textId="77777777" w:rsidTr="00930E50">
        <w:tc>
          <w:tcPr>
            <w:tcW w:w="0" w:type="auto"/>
            <w:shd w:val="clear" w:color="auto" w:fill="auto"/>
          </w:tcPr>
          <w:p w14:paraId="5DB631CC" w14:textId="77777777" w:rsidR="0071081E" w:rsidRPr="00CB6FF9" w:rsidRDefault="0071081E" w:rsidP="00930E50">
            <w:pPr>
              <w:spacing w:after="0" w:line="240" w:lineRule="auto"/>
              <w:rPr>
                <w:rFonts w:eastAsia="宋体"/>
                <w:b/>
                <w:sz w:val="28"/>
                <w:lang w:val="fr-FR" w:eastAsia="zh-CN"/>
              </w:rPr>
            </w:pPr>
            <w:r w:rsidRPr="00CB6FF9">
              <w:rPr>
                <w:rFonts w:eastAsia="宋体"/>
                <w:b/>
                <w:sz w:val="28"/>
                <w:lang w:val="fr-FR" w:eastAsia="zh-CN"/>
              </w:rPr>
              <w:t>Source:</w:t>
            </w:r>
          </w:p>
        </w:tc>
        <w:tc>
          <w:tcPr>
            <w:tcW w:w="0" w:type="auto"/>
            <w:shd w:val="clear" w:color="auto" w:fill="auto"/>
          </w:tcPr>
          <w:p w14:paraId="31A136B4" w14:textId="77777777" w:rsidR="0071081E" w:rsidRPr="00CB6FF9" w:rsidRDefault="0071081E" w:rsidP="00930E50">
            <w:pPr>
              <w:spacing w:after="0" w:line="240" w:lineRule="auto"/>
              <w:rPr>
                <w:rFonts w:eastAsia="宋体"/>
                <w:b/>
                <w:sz w:val="28"/>
                <w:lang w:val="fr-FR" w:eastAsia="zh-CN"/>
              </w:rPr>
            </w:pPr>
            <w:r>
              <w:rPr>
                <w:rFonts w:eastAsia="宋体"/>
                <w:b/>
                <w:sz w:val="28"/>
                <w:lang w:val="fr-FR" w:eastAsia="zh-CN"/>
              </w:rPr>
              <w:t>3DG</w:t>
            </w:r>
          </w:p>
        </w:tc>
      </w:tr>
      <w:tr w:rsidR="0071081E" w:rsidRPr="00CB6FF9" w14:paraId="1BE45504" w14:textId="77777777" w:rsidTr="00930E50">
        <w:tc>
          <w:tcPr>
            <w:tcW w:w="0" w:type="auto"/>
            <w:shd w:val="clear" w:color="auto" w:fill="auto"/>
          </w:tcPr>
          <w:p w14:paraId="248241F3" w14:textId="77777777" w:rsidR="0071081E" w:rsidRPr="00CB6FF9" w:rsidRDefault="0071081E" w:rsidP="00930E50">
            <w:pPr>
              <w:spacing w:after="0" w:line="240" w:lineRule="auto"/>
              <w:rPr>
                <w:rFonts w:eastAsia="宋体"/>
                <w:b/>
                <w:sz w:val="28"/>
                <w:lang w:val="fr-FR" w:eastAsia="zh-CN"/>
              </w:rPr>
            </w:pPr>
            <w:r w:rsidRPr="00CB6FF9">
              <w:rPr>
                <w:rFonts w:eastAsia="宋体"/>
                <w:b/>
                <w:sz w:val="28"/>
                <w:lang w:val="fr-FR" w:eastAsia="zh-CN"/>
              </w:rPr>
              <w:t>Title:</w:t>
            </w:r>
          </w:p>
        </w:tc>
        <w:tc>
          <w:tcPr>
            <w:tcW w:w="0" w:type="auto"/>
            <w:shd w:val="clear" w:color="auto" w:fill="auto"/>
          </w:tcPr>
          <w:p w14:paraId="3428CA44" w14:textId="7B329B58" w:rsidR="0071081E" w:rsidRPr="009D77D6" w:rsidRDefault="0071081E" w:rsidP="00930E50">
            <w:pPr>
              <w:spacing w:after="0" w:line="240" w:lineRule="auto"/>
              <w:rPr>
                <w:rFonts w:eastAsia="宋体"/>
                <w:b/>
                <w:sz w:val="28"/>
                <w:szCs w:val="28"/>
                <w:lang w:val="fr-FR" w:eastAsia="zh-CN"/>
              </w:rPr>
            </w:pPr>
            <w:r w:rsidRPr="009D77D6">
              <w:rPr>
                <w:b/>
                <w:sz w:val="28"/>
                <w:szCs w:val="28"/>
              </w:rPr>
              <w:t xml:space="preserve">Description of </w:t>
            </w:r>
            <w:r w:rsidR="000C7685">
              <w:rPr>
                <w:b/>
                <w:sz w:val="28"/>
                <w:szCs w:val="28"/>
              </w:rPr>
              <w:t>Core</w:t>
            </w:r>
            <w:r w:rsidR="00812563">
              <w:rPr>
                <w:b/>
                <w:sz w:val="28"/>
                <w:szCs w:val="28"/>
              </w:rPr>
              <w:t xml:space="preserve"> </w:t>
            </w:r>
            <w:r w:rsidRPr="009D77D6">
              <w:rPr>
                <w:b/>
                <w:sz w:val="28"/>
                <w:szCs w:val="28"/>
              </w:rPr>
              <w:t xml:space="preserve">Experiment </w:t>
            </w:r>
            <w:r w:rsidR="00812563">
              <w:rPr>
                <w:b/>
                <w:sz w:val="28"/>
                <w:szCs w:val="28"/>
              </w:rPr>
              <w:t>13</w:t>
            </w:r>
            <w:r w:rsidR="007E2002">
              <w:rPr>
                <w:b/>
                <w:sz w:val="28"/>
                <w:szCs w:val="28"/>
              </w:rPr>
              <w:t>.3</w:t>
            </w:r>
            <w:r w:rsidR="000C7685">
              <w:rPr>
                <w:b/>
                <w:sz w:val="28"/>
                <w:szCs w:val="28"/>
              </w:rPr>
              <w:t>3</w:t>
            </w:r>
            <w:r w:rsidRPr="009D77D6">
              <w:rPr>
                <w:b/>
                <w:sz w:val="28"/>
                <w:szCs w:val="28"/>
              </w:rPr>
              <w:t xml:space="preserve"> </w:t>
            </w:r>
            <w:r w:rsidRPr="00CF3608">
              <w:rPr>
                <w:b/>
                <w:sz w:val="28"/>
                <w:szCs w:val="28"/>
              </w:rPr>
              <w:t xml:space="preserve">on </w:t>
            </w:r>
            <w:r w:rsidR="00D34FF9">
              <w:rPr>
                <w:b/>
                <w:sz w:val="28"/>
                <w:szCs w:val="28"/>
              </w:rPr>
              <w:t>c</w:t>
            </w:r>
            <w:r w:rsidR="000C7685">
              <w:rPr>
                <w:b/>
                <w:sz w:val="28"/>
                <w:szCs w:val="28"/>
              </w:rPr>
              <w:t>oding of transform coefficients</w:t>
            </w:r>
          </w:p>
        </w:tc>
      </w:tr>
    </w:tbl>
    <w:p w14:paraId="219E4AC7" w14:textId="77777777" w:rsidR="0071081E" w:rsidRPr="00CB6FF9" w:rsidRDefault="0071081E" w:rsidP="0071081E">
      <w:pPr>
        <w:spacing w:after="0" w:line="240" w:lineRule="auto"/>
        <w:rPr>
          <w:rFonts w:eastAsia="宋体"/>
          <w:lang w:val="en-GB" w:eastAsia="zh-CN"/>
        </w:rPr>
      </w:pPr>
    </w:p>
    <w:p w14:paraId="50A78357" w14:textId="77777777" w:rsidR="0071081E" w:rsidRPr="00CB6FF9" w:rsidRDefault="0071081E" w:rsidP="0071081E">
      <w:pPr>
        <w:spacing w:after="0" w:line="240" w:lineRule="auto"/>
        <w:rPr>
          <w:rFonts w:eastAsia="宋体"/>
          <w:lang w:val="en-GB" w:eastAsia="zh-CN"/>
        </w:rPr>
      </w:pPr>
    </w:p>
    <w:p w14:paraId="456692A5" w14:textId="4490E39A" w:rsidR="0071081E" w:rsidRDefault="0071081E" w:rsidP="0071081E">
      <w:pPr>
        <w:spacing w:after="0" w:line="240" w:lineRule="auto"/>
        <w:jc w:val="center"/>
        <w:rPr>
          <w:rFonts w:eastAsia="宋体"/>
          <w:b/>
          <w:sz w:val="28"/>
          <w:lang w:eastAsia="zh-CN"/>
        </w:rPr>
      </w:pPr>
      <w:r w:rsidRPr="009D77D6">
        <w:rPr>
          <w:rFonts w:eastAsia="宋体"/>
          <w:b/>
          <w:sz w:val="28"/>
          <w:lang w:eastAsia="zh-CN"/>
        </w:rPr>
        <w:t xml:space="preserve">Description of </w:t>
      </w:r>
      <w:r w:rsidR="000C7685">
        <w:rPr>
          <w:rFonts w:eastAsia="宋体"/>
          <w:b/>
          <w:sz w:val="28"/>
          <w:lang w:eastAsia="zh-CN"/>
        </w:rPr>
        <w:t>Core</w:t>
      </w:r>
      <w:r w:rsidR="00812563" w:rsidRPr="009D77D6">
        <w:rPr>
          <w:rFonts w:eastAsia="宋体"/>
          <w:b/>
          <w:sz w:val="28"/>
          <w:lang w:eastAsia="zh-CN"/>
        </w:rPr>
        <w:t xml:space="preserve"> </w:t>
      </w:r>
      <w:r w:rsidRPr="009D77D6">
        <w:rPr>
          <w:rFonts w:eastAsia="宋体"/>
          <w:b/>
          <w:sz w:val="28"/>
          <w:lang w:eastAsia="zh-CN"/>
        </w:rPr>
        <w:t xml:space="preserve">Experiment </w:t>
      </w:r>
      <w:r w:rsidR="00812563">
        <w:rPr>
          <w:rFonts w:eastAsia="宋体"/>
          <w:b/>
          <w:sz w:val="28"/>
          <w:lang w:eastAsia="zh-CN"/>
        </w:rPr>
        <w:t>13.</w:t>
      </w:r>
      <w:r w:rsidR="000C7685">
        <w:rPr>
          <w:rFonts w:eastAsia="宋体"/>
          <w:b/>
          <w:sz w:val="28"/>
          <w:lang w:eastAsia="zh-CN"/>
        </w:rPr>
        <w:t>3</w:t>
      </w:r>
      <w:r w:rsidR="007E2002">
        <w:rPr>
          <w:rFonts w:eastAsia="宋体"/>
          <w:b/>
          <w:sz w:val="28"/>
          <w:lang w:eastAsia="zh-CN"/>
        </w:rPr>
        <w:t>3</w:t>
      </w:r>
      <w:r w:rsidRPr="009D77D6">
        <w:rPr>
          <w:rFonts w:eastAsia="宋体"/>
          <w:b/>
          <w:sz w:val="28"/>
          <w:lang w:eastAsia="zh-CN"/>
        </w:rPr>
        <w:t xml:space="preserve"> </w:t>
      </w:r>
      <w:r w:rsidRPr="00CF3608">
        <w:rPr>
          <w:rFonts w:eastAsia="宋体"/>
          <w:b/>
          <w:sz w:val="28"/>
          <w:lang w:eastAsia="zh-CN"/>
        </w:rPr>
        <w:t xml:space="preserve">on </w:t>
      </w:r>
      <w:r w:rsidR="00D34FF9">
        <w:rPr>
          <w:rFonts w:eastAsia="宋体"/>
          <w:b/>
          <w:sz w:val="28"/>
          <w:lang w:eastAsia="zh-CN"/>
        </w:rPr>
        <w:t>c</w:t>
      </w:r>
      <w:r w:rsidR="000C7685">
        <w:rPr>
          <w:rFonts w:eastAsia="宋体"/>
          <w:b/>
          <w:sz w:val="28"/>
          <w:lang w:eastAsia="zh-CN"/>
        </w:rPr>
        <w:t>oding of transform coefficients</w:t>
      </w:r>
    </w:p>
    <w:p w14:paraId="4BA8428C" w14:textId="77777777" w:rsidR="00771B59" w:rsidRDefault="00771B59" w:rsidP="00771B59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>
        <w:rPr>
          <w:lang w:val="en-CA"/>
        </w:rPr>
        <w:t>Abstract</w:t>
      </w:r>
    </w:p>
    <w:p w14:paraId="70BD2C02" w14:textId="76C2248F" w:rsidR="005200D0" w:rsidRDefault="00771B59" w:rsidP="00771B59">
      <w:pPr>
        <w:rPr>
          <w:szCs w:val="22"/>
          <w:lang w:val="en-CA"/>
        </w:rPr>
      </w:pPr>
      <w:r>
        <w:rPr>
          <w:szCs w:val="22"/>
          <w:lang w:val="en-CA"/>
        </w:rPr>
        <w:t xml:space="preserve">This document provides a description of </w:t>
      </w:r>
      <w:r w:rsidR="0071081E">
        <w:rPr>
          <w:szCs w:val="22"/>
          <w:lang w:val="en-CA"/>
        </w:rPr>
        <w:t>G-</w:t>
      </w:r>
      <w:r w:rsidR="0071081E" w:rsidRPr="0071081E">
        <w:rPr>
          <w:szCs w:val="22"/>
          <w:lang w:val="en-CA"/>
        </w:rPr>
        <w:t xml:space="preserve">PCC </w:t>
      </w:r>
      <w:r w:rsidR="000C7685">
        <w:rPr>
          <w:szCs w:val="22"/>
          <w:lang w:val="en-CA"/>
        </w:rPr>
        <w:t>Core</w:t>
      </w:r>
      <w:r w:rsidR="00812563" w:rsidRPr="0071081E">
        <w:rPr>
          <w:szCs w:val="22"/>
          <w:lang w:val="en-CA"/>
        </w:rPr>
        <w:t xml:space="preserve"> </w:t>
      </w:r>
      <w:r w:rsidR="0071081E" w:rsidRPr="0071081E">
        <w:rPr>
          <w:szCs w:val="22"/>
          <w:lang w:val="en-CA"/>
        </w:rPr>
        <w:t xml:space="preserve">Experiment </w:t>
      </w:r>
      <w:r w:rsidR="0071081E" w:rsidRPr="007E2002">
        <w:rPr>
          <w:szCs w:val="22"/>
          <w:lang w:val="en-CA"/>
        </w:rPr>
        <w:t>(</w:t>
      </w:r>
      <w:r w:rsidR="00157BDA">
        <w:rPr>
          <w:szCs w:val="22"/>
          <w:lang w:val="en-CA"/>
        </w:rPr>
        <w:t>C</w:t>
      </w:r>
      <w:r w:rsidR="0071081E" w:rsidRPr="00A90AB3">
        <w:rPr>
          <w:szCs w:val="22"/>
          <w:lang w:val="en-CA"/>
        </w:rPr>
        <w:t>E</w:t>
      </w:r>
      <w:r w:rsidR="0071081E" w:rsidRPr="007E2002">
        <w:rPr>
          <w:szCs w:val="22"/>
          <w:lang w:val="en-CA"/>
        </w:rPr>
        <w:t xml:space="preserve">) </w:t>
      </w:r>
      <w:r w:rsidR="00812563" w:rsidRPr="007E2002">
        <w:rPr>
          <w:szCs w:val="22"/>
          <w:lang w:val="en-CA"/>
        </w:rPr>
        <w:t>13</w:t>
      </w:r>
      <w:r w:rsidR="0071081E" w:rsidRPr="0071081E">
        <w:rPr>
          <w:szCs w:val="22"/>
          <w:lang w:val="en-CA"/>
        </w:rPr>
        <w:t>.</w:t>
      </w:r>
      <w:r w:rsidR="000C7685">
        <w:rPr>
          <w:szCs w:val="22"/>
          <w:lang w:val="en-CA"/>
        </w:rPr>
        <w:t>3</w:t>
      </w:r>
      <w:r w:rsidR="007E2002">
        <w:rPr>
          <w:szCs w:val="22"/>
          <w:lang w:val="en-CA"/>
        </w:rPr>
        <w:t>3</w:t>
      </w:r>
      <w:r w:rsidR="0071081E" w:rsidRPr="0071081E">
        <w:rPr>
          <w:szCs w:val="22"/>
          <w:lang w:val="en-CA"/>
        </w:rPr>
        <w:t xml:space="preserve"> on</w:t>
      </w:r>
      <w:r w:rsidR="00E35EFA">
        <w:rPr>
          <w:szCs w:val="22"/>
          <w:lang w:val="en-CA"/>
        </w:rPr>
        <w:t xml:space="preserve"> </w:t>
      </w:r>
      <w:r w:rsidR="00D34FF9">
        <w:rPr>
          <w:szCs w:val="22"/>
          <w:lang w:val="en-CA"/>
        </w:rPr>
        <w:t>c</w:t>
      </w:r>
      <w:r w:rsidR="000C7685">
        <w:rPr>
          <w:szCs w:val="22"/>
          <w:lang w:val="en-CA"/>
        </w:rPr>
        <w:t>oding of transform coefficients</w:t>
      </w:r>
      <w:r>
        <w:rPr>
          <w:szCs w:val="22"/>
          <w:lang w:val="en-CA"/>
        </w:rPr>
        <w:t>.</w:t>
      </w:r>
    </w:p>
    <w:p w14:paraId="3B80BFB7" w14:textId="05D5205E" w:rsidR="0079500F" w:rsidRDefault="0079500F" w:rsidP="008B7DF8">
      <w:pPr>
        <w:pStyle w:val="1"/>
      </w:pPr>
      <w:r>
        <w:t>Introduction</w:t>
      </w:r>
    </w:p>
    <w:p w14:paraId="6A85F736" w14:textId="18299126" w:rsidR="00287387" w:rsidRPr="005200D0" w:rsidRDefault="0071081E" w:rsidP="0079500F">
      <w:pPr>
        <w:rPr>
          <w:szCs w:val="22"/>
          <w:lang w:val="en-CA"/>
        </w:rPr>
      </w:pPr>
      <w:r>
        <w:rPr>
          <w:szCs w:val="22"/>
          <w:lang w:val="en-CA"/>
        </w:rPr>
        <w:t xml:space="preserve">The goal </w:t>
      </w:r>
      <w:r w:rsidRPr="007E2002">
        <w:rPr>
          <w:szCs w:val="22"/>
          <w:lang w:val="en-CA"/>
        </w:rPr>
        <w:t xml:space="preserve">of </w:t>
      </w:r>
      <w:r w:rsidR="000C7685">
        <w:rPr>
          <w:szCs w:val="22"/>
          <w:lang w:val="en-CA"/>
        </w:rPr>
        <w:t>C</w:t>
      </w:r>
      <w:r w:rsidR="00771B59" w:rsidRPr="00A90AB3">
        <w:rPr>
          <w:szCs w:val="22"/>
          <w:lang w:val="en-CA"/>
        </w:rPr>
        <w:t>E</w:t>
      </w:r>
      <w:r w:rsidR="00812563" w:rsidRPr="00A90AB3">
        <w:rPr>
          <w:szCs w:val="22"/>
          <w:lang w:val="en-CA"/>
        </w:rPr>
        <w:t xml:space="preserve"> 13.</w:t>
      </w:r>
      <w:r w:rsidR="000C7685">
        <w:rPr>
          <w:szCs w:val="22"/>
          <w:lang w:val="en-CA"/>
        </w:rPr>
        <w:t>3</w:t>
      </w:r>
      <w:r w:rsidR="007E2002" w:rsidRPr="00A90AB3">
        <w:rPr>
          <w:szCs w:val="22"/>
          <w:lang w:val="en-CA"/>
        </w:rPr>
        <w:t>3</w:t>
      </w:r>
      <w:r w:rsidR="00771B59" w:rsidRPr="007E2002">
        <w:rPr>
          <w:szCs w:val="22"/>
          <w:lang w:val="en-CA"/>
        </w:rPr>
        <w:t xml:space="preserve"> is</w:t>
      </w:r>
      <w:r w:rsidR="00771B59">
        <w:rPr>
          <w:szCs w:val="22"/>
          <w:lang w:val="en-CA"/>
        </w:rPr>
        <w:t xml:space="preserve"> </w:t>
      </w:r>
      <w:r w:rsidR="00147DF3">
        <w:rPr>
          <w:szCs w:val="22"/>
          <w:lang w:val="en-CA"/>
        </w:rPr>
        <w:t xml:space="preserve">to investigate </w:t>
      </w:r>
      <w:r w:rsidR="00E35EFA">
        <w:rPr>
          <w:szCs w:val="22"/>
          <w:lang w:val="en-CA"/>
        </w:rPr>
        <w:t xml:space="preserve">the </w:t>
      </w:r>
      <w:r w:rsidR="00147DF3">
        <w:rPr>
          <w:szCs w:val="22"/>
          <w:lang w:val="en-CA"/>
        </w:rPr>
        <w:t>performance</w:t>
      </w:r>
      <w:r w:rsidR="00F331EE">
        <w:rPr>
          <w:szCs w:val="22"/>
          <w:lang w:val="en-CA"/>
        </w:rPr>
        <w:t>s</w:t>
      </w:r>
      <w:r w:rsidR="00147DF3">
        <w:rPr>
          <w:szCs w:val="22"/>
          <w:lang w:val="en-CA"/>
        </w:rPr>
        <w:t xml:space="preserve"> of the</w:t>
      </w:r>
      <w:r w:rsidR="00E35EFA">
        <w:rPr>
          <w:szCs w:val="22"/>
          <w:lang w:val="en-CA"/>
        </w:rPr>
        <w:t xml:space="preserve"> </w:t>
      </w:r>
      <w:r w:rsidR="000C7685">
        <w:rPr>
          <w:szCs w:val="22"/>
          <w:lang w:val="en-CA"/>
        </w:rPr>
        <w:t>coding</w:t>
      </w:r>
      <w:r w:rsidR="00147DF3">
        <w:rPr>
          <w:szCs w:val="22"/>
          <w:lang w:val="en-CA"/>
        </w:rPr>
        <w:t xml:space="preserve"> scheme</w:t>
      </w:r>
      <w:r w:rsidR="00F331EE">
        <w:rPr>
          <w:szCs w:val="22"/>
          <w:lang w:val="en-CA"/>
        </w:rPr>
        <w:t>s</w:t>
      </w:r>
      <w:r w:rsidR="00147DF3">
        <w:rPr>
          <w:szCs w:val="22"/>
          <w:lang w:val="en-CA"/>
        </w:rPr>
        <w:t xml:space="preserve"> </w:t>
      </w:r>
      <w:r w:rsidR="000C7685">
        <w:rPr>
          <w:szCs w:val="22"/>
          <w:lang w:val="en-CA"/>
        </w:rPr>
        <w:t xml:space="preserve">for </w:t>
      </w:r>
      <w:r w:rsidR="00F331EE">
        <w:rPr>
          <w:szCs w:val="22"/>
          <w:lang w:val="en-CA"/>
        </w:rPr>
        <w:t xml:space="preserve">coding of </w:t>
      </w:r>
      <w:r w:rsidR="000C7685">
        <w:rPr>
          <w:szCs w:val="22"/>
          <w:lang w:val="en-CA"/>
        </w:rPr>
        <w:t xml:space="preserve">transform coefficients </w:t>
      </w:r>
      <w:r w:rsidR="006F6CDE">
        <w:rPr>
          <w:szCs w:val="22"/>
          <w:lang w:val="en-CA"/>
        </w:rPr>
        <w:t>as pr</w:t>
      </w:r>
      <w:r w:rsidR="00F331EE">
        <w:rPr>
          <w:szCs w:val="22"/>
          <w:lang w:val="en-CA"/>
        </w:rPr>
        <w:t>esented in m52986</w:t>
      </w:r>
      <w:r w:rsidR="007F773A">
        <w:rPr>
          <w:szCs w:val="22"/>
          <w:lang w:val="en-CA"/>
        </w:rPr>
        <w:t xml:space="preserve"> with respect to </w:t>
      </w:r>
      <w:r w:rsidR="00A94FB4">
        <w:rPr>
          <w:szCs w:val="22"/>
          <w:lang w:val="en-CA"/>
        </w:rPr>
        <w:t xml:space="preserve">the anchor method from </w:t>
      </w:r>
      <w:r w:rsidR="007F773A">
        <w:rPr>
          <w:szCs w:val="22"/>
          <w:lang w:val="en-CA"/>
        </w:rPr>
        <w:t>m53337</w:t>
      </w:r>
      <w:r w:rsidR="00A94FB4">
        <w:rPr>
          <w:szCs w:val="22"/>
          <w:lang w:val="en-CA"/>
        </w:rPr>
        <w:t xml:space="preserve"> adopted at the 130</w:t>
      </w:r>
      <w:r w:rsidR="00A94FB4" w:rsidRPr="00A94FB4">
        <w:rPr>
          <w:szCs w:val="22"/>
          <w:vertAlign w:val="superscript"/>
          <w:lang w:val="en-CA"/>
        </w:rPr>
        <w:t>th</w:t>
      </w:r>
      <w:r w:rsidR="00A94FB4">
        <w:rPr>
          <w:szCs w:val="22"/>
          <w:lang w:val="en-CA"/>
        </w:rPr>
        <w:t xml:space="preserve"> meeting</w:t>
      </w:r>
      <w:r w:rsidR="005E2F57">
        <w:rPr>
          <w:szCs w:val="22"/>
          <w:lang w:val="en-CA"/>
        </w:rPr>
        <w:t>.</w:t>
      </w:r>
      <w:r w:rsidR="00BC0D43">
        <w:rPr>
          <w:szCs w:val="22"/>
          <w:lang w:val="en-CA"/>
        </w:rPr>
        <w:t xml:space="preserve"> In addition, </w:t>
      </w:r>
      <w:r w:rsidR="002776D7">
        <w:rPr>
          <w:szCs w:val="22"/>
          <w:lang w:val="en-CA"/>
        </w:rPr>
        <w:t xml:space="preserve">the run-length coding scheme from mm52986 is studied in this CE. </w:t>
      </w:r>
    </w:p>
    <w:p w14:paraId="5312C3A6" w14:textId="0B35AA84" w:rsidR="001332FA" w:rsidRDefault="001332FA" w:rsidP="0079500F">
      <w:pPr>
        <w:pStyle w:val="1"/>
        <w:rPr>
          <w:rFonts w:cs="Calibri"/>
          <w:lang w:eastAsia="ja-JP"/>
        </w:rPr>
      </w:pPr>
      <w:r>
        <w:t xml:space="preserve">Information about </w:t>
      </w:r>
      <w:r w:rsidR="007F773A">
        <w:t>related proposals</w:t>
      </w:r>
      <w:r w:rsidRPr="00B403C1">
        <w:rPr>
          <w:rFonts w:cs="Calibri"/>
        </w:rPr>
        <w:t xml:space="preserve"> </w:t>
      </w:r>
    </w:p>
    <w:p w14:paraId="0634450C" w14:textId="77777777" w:rsidR="00A94FB4" w:rsidRPr="00A94FB4" w:rsidRDefault="00A94FB4" w:rsidP="00A94FB4">
      <w:pPr>
        <w:keepNext/>
        <w:numPr>
          <w:ilvl w:val="1"/>
          <w:numId w:val="1"/>
        </w:numPr>
        <w:spacing w:before="240" w:after="60"/>
        <w:outlineLvl w:val="1"/>
        <w:rPr>
          <w:rFonts w:ascii="Calibri" w:eastAsia="Times New Roman" w:hAnsi="Calibri"/>
          <w:b/>
          <w:bCs/>
          <w:i/>
          <w:iCs/>
          <w:sz w:val="28"/>
          <w:szCs w:val="28"/>
        </w:rPr>
      </w:pPr>
      <w:r w:rsidRPr="00A94FB4">
        <w:rPr>
          <w:rFonts w:ascii="Calibri" w:eastAsia="Times New Roman" w:hAnsi="Calibri"/>
          <w:b/>
          <w:bCs/>
          <w:i/>
          <w:iCs/>
          <w:sz w:val="28"/>
          <w:szCs w:val="28"/>
        </w:rPr>
        <w:t xml:space="preserve">m53337: Report on coding of transform coefficients [2] </w:t>
      </w:r>
    </w:p>
    <w:p w14:paraId="5BB128B5" w14:textId="1E499A21" w:rsidR="00A94FB4" w:rsidRDefault="00A94FB4" w:rsidP="001716EC">
      <w:pPr>
        <w:rPr>
          <w:rFonts w:ascii="Calibri" w:eastAsia="Times New Roman" w:hAnsi="Calibri"/>
          <w:b/>
          <w:bCs/>
          <w:i/>
          <w:iCs/>
          <w:sz w:val="28"/>
          <w:szCs w:val="28"/>
        </w:rPr>
      </w:pPr>
      <w:r w:rsidRPr="00A94FB4">
        <w:t xml:space="preserve">In this report, the results of CE13.33 on simplifying the attribute transform-coefficient coding as proposed in m52720 are reported. The proposed scheme simplifies coefficients coding by replacing the dictionary-based parsing process that needs regular updates of multiple lookup tables with a symbol-grouping scheme and applies to coding of Predicting-Transform, Lifting-Transform, and RAHT-Transform coefficients. It also provides coding gains for all testing conditions consistently and achieves average lossy BDR-savings of up to 1% (C2, Lifting) and lossless bitrate reduction of up to 2.5% (CW, Predict, reflectance).    </w:t>
      </w:r>
    </w:p>
    <w:p w14:paraId="74933D12" w14:textId="015958D2" w:rsidR="007640FA" w:rsidRPr="007640FA" w:rsidRDefault="007640FA" w:rsidP="007640FA">
      <w:pPr>
        <w:keepNext/>
        <w:numPr>
          <w:ilvl w:val="1"/>
          <w:numId w:val="1"/>
        </w:numPr>
        <w:spacing w:before="240" w:after="60"/>
        <w:outlineLvl w:val="1"/>
        <w:rPr>
          <w:rFonts w:ascii="Calibri" w:eastAsia="Times New Roman" w:hAnsi="Calibri"/>
          <w:b/>
          <w:bCs/>
          <w:i/>
          <w:iCs/>
          <w:sz w:val="28"/>
          <w:szCs w:val="28"/>
        </w:rPr>
      </w:pPr>
      <w:r w:rsidRPr="007640FA">
        <w:rPr>
          <w:rFonts w:ascii="Calibri" w:eastAsia="Times New Roman" w:hAnsi="Calibri"/>
          <w:b/>
          <w:bCs/>
          <w:i/>
          <w:iCs/>
          <w:sz w:val="28"/>
          <w:szCs w:val="28"/>
        </w:rPr>
        <w:t>m5</w:t>
      </w:r>
      <w:r>
        <w:rPr>
          <w:rFonts w:ascii="Calibri" w:eastAsia="Times New Roman" w:hAnsi="Calibri"/>
          <w:b/>
          <w:bCs/>
          <w:i/>
          <w:iCs/>
          <w:sz w:val="28"/>
          <w:szCs w:val="28"/>
        </w:rPr>
        <w:t>2986</w:t>
      </w:r>
      <w:r w:rsidRPr="007640FA">
        <w:rPr>
          <w:rFonts w:ascii="Calibri" w:eastAsia="Times New Roman" w:hAnsi="Calibri"/>
          <w:b/>
          <w:bCs/>
          <w:i/>
          <w:iCs/>
          <w:sz w:val="28"/>
          <w:szCs w:val="28"/>
        </w:rPr>
        <w:t>: Improving entropy coding of RAHT coefficients</w:t>
      </w:r>
      <w:r>
        <w:rPr>
          <w:rFonts w:ascii="Calibri" w:eastAsia="Times New Roman" w:hAnsi="Calibri"/>
          <w:b/>
          <w:bCs/>
          <w:i/>
          <w:iCs/>
          <w:sz w:val="28"/>
          <w:szCs w:val="28"/>
        </w:rPr>
        <w:t xml:space="preserve"> </w:t>
      </w:r>
      <w:r w:rsidRPr="007640FA">
        <w:rPr>
          <w:rFonts w:ascii="Calibri" w:eastAsia="Times New Roman" w:hAnsi="Calibri"/>
          <w:b/>
          <w:bCs/>
          <w:i/>
          <w:iCs/>
          <w:sz w:val="28"/>
          <w:szCs w:val="28"/>
        </w:rPr>
        <w:t>[</w:t>
      </w:r>
      <w:r>
        <w:rPr>
          <w:rFonts w:ascii="Calibri" w:eastAsia="Times New Roman" w:hAnsi="Calibri"/>
          <w:b/>
          <w:bCs/>
          <w:i/>
          <w:iCs/>
          <w:sz w:val="28"/>
          <w:szCs w:val="28"/>
        </w:rPr>
        <w:t>3</w:t>
      </w:r>
      <w:r w:rsidRPr="007640FA">
        <w:rPr>
          <w:rFonts w:ascii="Calibri" w:eastAsia="Times New Roman" w:hAnsi="Calibri"/>
          <w:b/>
          <w:bCs/>
          <w:i/>
          <w:iCs/>
          <w:sz w:val="28"/>
          <w:szCs w:val="28"/>
        </w:rPr>
        <w:t xml:space="preserve">] </w:t>
      </w:r>
    </w:p>
    <w:p w14:paraId="360AFDE2" w14:textId="1923E548" w:rsidR="007640FA" w:rsidRDefault="007640FA" w:rsidP="00F331EE">
      <w:pPr>
        <w:spacing w:after="200" w:line="240" w:lineRule="auto"/>
        <w:rPr>
          <w:iCs/>
        </w:rPr>
      </w:pPr>
      <w:r>
        <w:rPr>
          <w:iCs/>
        </w:rPr>
        <w:t>It is</w:t>
      </w:r>
      <w:r w:rsidRPr="007640FA">
        <w:rPr>
          <w:iCs/>
        </w:rPr>
        <w:t xml:space="preserve"> propose</w:t>
      </w:r>
      <w:r>
        <w:rPr>
          <w:iCs/>
        </w:rPr>
        <w:t>d</w:t>
      </w:r>
      <w:r w:rsidRPr="007640FA">
        <w:rPr>
          <w:iCs/>
        </w:rPr>
        <w:t xml:space="preserve"> to improve the overall compression performance of RAHT by making the lossless entropy coding of the quantized coefficients more efficient.   </w:t>
      </w:r>
      <w:r>
        <w:rPr>
          <w:iCs/>
        </w:rPr>
        <w:t>Three improvements are proposed:</w:t>
      </w:r>
    </w:p>
    <w:p w14:paraId="714A8796" w14:textId="593E9E61" w:rsidR="007640FA" w:rsidRPr="007640FA" w:rsidRDefault="007640FA" w:rsidP="00F331EE">
      <w:pPr>
        <w:pStyle w:val="ae"/>
        <w:numPr>
          <w:ilvl w:val="0"/>
          <w:numId w:val="31"/>
        </w:numPr>
        <w:spacing w:after="200"/>
        <w:rPr>
          <w:iCs/>
        </w:rPr>
      </w:pPr>
      <w:r>
        <w:rPr>
          <w:iCs/>
        </w:rPr>
        <w:t>M</w:t>
      </w:r>
      <w:r w:rsidRPr="007640FA">
        <w:rPr>
          <w:iCs/>
        </w:rPr>
        <w:t xml:space="preserve">odifying the run length coding for the zero quantized coefficients by adding two steps of Truncated Rice coding and </w:t>
      </w:r>
      <w:proofErr w:type="spellStart"/>
      <w:r w:rsidRPr="007640FA">
        <w:rPr>
          <w:iCs/>
        </w:rPr>
        <w:t>expGolomb</w:t>
      </w:r>
      <w:proofErr w:type="spellEnd"/>
      <w:r w:rsidRPr="007640FA">
        <w:rPr>
          <w:iCs/>
        </w:rPr>
        <w:t xml:space="preserve"> coding,</w:t>
      </w:r>
    </w:p>
    <w:p w14:paraId="53407030" w14:textId="6A5A0147" w:rsidR="007640FA" w:rsidRPr="007640FA" w:rsidRDefault="007640FA" w:rsidP="00F331EE">
      <w:pPr>
        <w:pStyle w:val="ae"/>
        <w:numPr>
          <w:ilvl w:val="0"/>
          <w:numId w:val="31"/>
        </w:numPr>
        <w:spacing w:after="200"/>
        <w:rPr>
          <w:iCs/>
        </w:rPr>
      </w:pPr>
      <w:r w:rsidRPr="007640FA">
        <w:rPr>
          <w:iCs/>
        </w:rPr>
        <w:t>Bypassing the sign of quantized coefficients,</w:t>
      </w:r>
    </w:p>
    <w:p w14:paraId="3F72EF3E" w14:textId="0DB222FE" w:rsidR="00A94FB4" w:rsidRDefault="007640FA" w:rsidP="001C3F51">
      <w:pPr>
        <w:pStyle w:val="ae"/>
        <w:numPr>
          <w:ilvl w:val="0"/>
          <w:numId w:val="31"/>
        </w:numPr>
      </w:pPr>
      <w:r w:rsidRPr="00A94FB4">
        <w:rPr>
          <w:iCs/>
        </w:rPr>
        <w:lastRenderedPageBreak/>
        <w:t xml:space="preserve">Removing the dictionary for coding unsigned quantized coefficients, absorbed by an already present </w:t>
      </w:r>
      <w:proofErr w:type="spellStart"/>
      <w:r w:rsidRPr="00A94FB4">
        <w:rPr>
          <w:iCs/>
        </w:rPr>
        <w:t>expGolomb</w:t>
      </w:r>
      <w:proofErr w:type="spellEnd"/>
      <w:r w:rsidRPr="00A94FB4">
        <w:rPr>
          <w:iCs/>
        </w:rPr>
        <w:t xml:space="preserve"> coding.</w:t>
      </w:r>
      <w:r w:rsidR="0056233E" w:rsidRPr="00A94FB4">
        <w:rPr>
          <w:iCs/>
        </w:rPr>
        <w:t xml:space="preserve"> </w:t>
      </w:r>
      <w:r w:rsidR="00A94FB4" w:rsidRPr="00A94FB4">
        <w:t xml:space="preserve"> </w:t>
      </w:r>
    </w:p>
    <w:p w14:paraId="05F528FE" w14:textId="29324D06" w:rsidR="002776D7" w:rsidRDefault="002776D7" w:rsidP="002776D7">
      <w:pPr>
        <w:pStyle w:val="ae"/>
        <w:ind w:left="420"/>
      </w:pPr>
    </w:p>
    <w:p w14:paraId="09C1B43A" w14:textId="5F4C9BCC" w:rsidR="002776D7" w:rsidRDefault="002776D7" w:rsidP="002776D7">
      <w:pPr>
        <w:keepNext/>
        <w:numPr>
          <w:ilvl w:val="1"/>
          <w:numId w:val="1"/>
        </w:numPr>
        <w:spacing w:before="240" w:after="60"/>
        <w:outlineLvl w:val="1"/>
        <w:rPr>
          <w:rFonts w:ascii="Calibri" w:eastAsia="Times New Roman" w:hAnsi="Calibri"/>
          <w:b/>
          <w:bCs/>
          <w:i/>
          <w:iCs/>
          <w:sz w:val="28"/>
          <w:szCs w:val="28"/>
        </w:rPr>
      </w:pPr>
      <w:r w:rsidRPr="002776D7">
        <w:rPr>
          <w:rFonts w:ascii="Calibri" w:eastAsia="Times New Roman" w:hAnsi="Calibri"/>
          <w:b/>
          <w:bCs/>
          <w:i/>
          <w:iCs/>
          <w:sz w:val="28"/>
          <w:szCs w:val="28"/>
        </w:rPr>
        <w:t xml:space="preserve">m53678: </w:t>
      </w:r>
      <w:r w:rsidRPr="002776D7">
        <w:rPr>
          <w:rFonts w:ascii="Calibri" w:eastAsia="Times New Roman" w:hAnsi="Calibri"/>
          <w:b/>
          <w:bCs/>
          <w:i/>
          <w:iCs/>
          <w:sz w:val="28"/>
          <w:szCs w:val="28"/>
        </w:rPr>
        <w:t xml:space="preserve">Coding of significant attribute </w:t>
      </w:r>
      <w:proofErr w:type="gramStart"/>
      <w:r w:rsidRPr="002776D7">
        <w:rPr>
          <w:rFonts w:ascii="Calibri" w:eastAsia="Times New Roman" w:hAnsi="Calibri"/>
          <w:b/>
          <w:bCs/>
          <w:i/>
          <w:iCs/>
          <w:sz w:val="28"/>
          <w:szCs w:val="28"/>
        </w:rPr>
        <w:t>coefficients</w:t>
      </w:r>
      <w:r>
        <w:rPr>
          <w:rFonts w:ascii="Calibri" w:eastAsia="Times New Roman" w:hAnsi="Calibri"/>
          <w:b/>
          <w:bCs/>
          <w:i/>
          <w:iCs/>
          <w:sz w:val="28"/>
          <w:szCs w:val="28"/>
        </w:rPr>
        <w:t>[</w:t>
      </w:r>
      <w:proofErr w:type="gramEnd"/>
      <w:r>
        <w:rPr>
          <w:rFonts w:ascii="Calibri" w:eastAsia="Times New Roman" w:hAnsi="Calibri"/>
          <w:b/>
          <w:bCs/>
          <w:i/>
          <w:iCs/>
          <w:sz w:val="28"/>
          <w:szCs w:val="28"/>
        </w:rPr>
        <w:t>4]</w:t>
      </w:r>
    </w:p>
    <w:p w14:paraId="24927DDE" w14:textId="42DCB9A2" w:rsidR="002776D7" w:rsidRPr="002776D7" w:rsidRDefault="002776D7" w:rsidP="002776D7">
      <w:pPr>
        <w:spacing w:after="200" w:line="240" w:lineRule="auto"/>
        <w:rPr>
          <w:iCs/>
        </w:rPr>
      </w:pPr>
      <w:r w:rsidRPr="002776D7">
        <w:rPr>
          <w:iCs/>
        </w:rPr>
        <w:t>For the purpose of reducing the number of arithmetically coded bins (and increasing the relative ratio of bypass coded bins),</w:t>
      </w:r>
      <w:r>
        <w:rPr>
          <w:rFonts w:hint="eastAsia"/>
          <w:iCs/>
        </w:rPr>
        <w:t xml:space="preserve"> </w:t>
      </w:r>
      <w:r w:rsidRPr="002776D7">
        <w:rPr>
          <w:iCs/>
        </w:rPr>
        <w:t>the proposed bi-state run-length coding replaces the existing unary coded zero-run-length coding of significant coefficient values.</w:t>
      </w:r>
      <w:r>
        <w:rPr>
          <w:rFonts w:hint="eastAsia"/>
          <w:iCs/>
        </w:rPr>
        <w:t xml:space="preserve"> </w:t>
      </w:r>
      <w:r w:rsidRPr="002776D7">
        <w:rPr>
          <w:iCs/>
        </w:rPr>
        <w:t xml:space="preserve">The proposed method encodes zero-runs and non-zero-runs using a </w:t>
      </w:r>
      <w:proofErr w:type="spellStart"/>
      <w:r w:rsidRPr="002776D7">
        <w:rPr>
          <w:iCs/>
        </w:rPr>
        <w:t>parameterised</w:t>
      </w:r>
      <w:proofErr w:type="spellEnd"/>
      <w:r w:rsidRPr="002776D7">
        <w:rPr>
          <w:iCs/>
        </w:rPr>
        <w:t xml:space="preserve"> sub-exponential code.  The </w:t>
      </w:r>
      <w:proofErr w:type="spellStart"/>
      <w:r w:rsidRPr="002776D7">
        <w:rPr>
          <w:iCs/>
        </w:rPr>
        <w:t>parameterisation</w:t>
      </w:r>
      <w:proofErr w:type="spellEnd"/>
      <w:r w:rsidRPr="002776D7">
        <w:rPr>
          <w:iCs/>
        </w:rPr>
        <w:t xml:space="preserve"> depend</w:t>
      </w:r>
      <w:r>
        <w:rPr>
          <w:iCs/>
        </w:rPr>
        <w:t xml:space="preserve">s </w:t>
      </w:r>
      <w:r w:rsidRPr="002776D7">
        <w:rPr>
          <w:iCs/>
        </w:rPr>
        <w:t>upon the run type.  </w:t>
      </w:r>
      <w:proofErr w:type="spellStart"/>
      <w:r w:rsidRPr="002776D7">
        <w:rPr>
          <w:iCs/>
        </w:rPr>
        <w:t>Contextualisation</w:t>
      </w:r>
      <w:proofErr w:type="spellEnd"/>
      <w:r w:rsidRPr="002776D7">
        <w:rPr>
          <w:iCs/>
        </w:rPr>
        <w:t xml:space="preserve"> is based upon the run type and the prefix bits of the code, suffix bits are bypass</w:t>
      </w:r>
      <w:r>
        <w:rPr>
          <w:rFonts w:hint="eastAsia"/>
          <w:iCs/>
        </w:rPr>
        <w:t xml:space="preserve"> </w:t>
      </w:r>
      <w:r w:rsidRPr="002776D7">
        <w:rPr>
          <w:iCs/>
        </w:rPr>
        <w:t>coded.</w:t>
      </w:r>
    </w:p>
    <w:p w14:paraId="151014E7" w14:textId="6ACEA353" w:rsidR="00127CE6" w:rsidRPr="00A90AB3" w:rsidRDefault="00127CE6" w:rsidP="008B7DF8">
      <w:pPr>
        <w:pStyle w:val="1"/>
      </w:pPr>
      <w:r w:rsidRPr="00A90AB3">
        <w:rPr>
          <w:rFonts w:eastAsia="MS Mincho"/>
          <w:lang w:eastAsia="ja-JP"/>
        </w:rPr>
        <w:t>E</w:t>
      </w:r>
      <w:r w:rsidRPr="00A90AB3">
        <w:rPr>
          <w:rFonts w:eastAsia="MS Mincho" w:hint="eastAsia"/>
          <w:lang w:eastAsia="ja-JP"/>
        </w:rPr>
        <w:t xml:space="preserve">xperimental </w:t>
      </w:r>
      <w:r w:rsidRPr="00A90AB3">
        <w:rPr>
          <w:rFonts w:eastAsia="MS Mincho"/>
          <w:lang w:eastAsia="ja-JP"/>
        </w:rPr>
        <w:t>description</w:t>
      </w:r>
    </w:p>
    <w:p w14:paraId="360FC4CD" w14:textId="260674A1" w:rsidR="0079500F" w:rsidRPr="00A90AB3" w:rsidRDefault="00FB683D" w:rsidP="0079500F">
      <w:r w:rsidRPr="00A90AB3">
        <w:t xml:space="preserve">In </w:t>
      </w:r>
      <w:r w:rsidR="001A1CFA" w:rsidRPr="00A90AB3">
        <w:t xml:space="preserve">this </w:t>
      </w:r>
      <w:r w:rsidR="004B30FF">
        <w:t>C</w:t>
      </w:r>
      <w:r w:rsidR="00CC25F0" w:rsidRPr="00A90AB3">
        <w:t>E</w:t>
      </w:r>
      <w:r w:rsidRPr="00A90AB3">
        <w:t xml:space="preserve">, </w:t>
      </w:r>
      <w:r w:rsidR="00147DF3" w:rsidRPr="00A90AB3">
        <w:t xml:space="preserve">the </w:t>
      </w:r>
      <w:r w:rsidR="004E44FD" w:rsidRPr="00A90AB3">
        <w:rPr>
          <w:szCs w:val="22"/>
          <w:lang w:val="en-CA"/>
        </w:rPr>
        <w:t xml:space="preserve">proposed </w:t>
      </w:r>
      <w:r w:rsidR="004B30FF">
        <w:rPr>
          <w:szCs w:val="22"/>
          <w:lang w:val="en-CA"/>
        </w:rPr>
        <w:t>transform coefficient coding</w:t>
      </w:r>
      <w:r w:rsidR="00147DF3" w:rsidRPr="00A90AB3">
        <w:rPr>
          <w:szCs w:val="22"/>
          <w:lang w:val="en-CA"/>
        </w:rPr>
        <w:t xml:space="preserve"> scheme</w:t>
      </w:r>
      <w:r w:rsidR="003907C1">
        <w:rPr>
          <w:szCs w:val="22"/>
          <w:lang w:val="en-CA"/>
        </w:rPr>
        <w:t>s</w:t>
      </w:r>
      <w:r w:rsidR="00147DF3" w:rsidRPr="00A90AB3">
        <w:rPr>
          <w:szCs w:val="22"/>
          <w:lang w:val="en-CA"/>
        </w:rPr>
        <w:t xml:space="preserve"> </w:t>
      </w:r>
      <w:r w:rsidR="004E44FD" w:rsidRPr="00A90AB3">
        <w:rPr>
          <w:szCs w:val="22"/>
          <w:lang w:val="en-CA"/>
        </w:rPr>
        <w:t xml:space="preserve">will be </w:t>
      </w:r>
      <w:r w:rsidR="00147DF3" w:rsidRPr="00A90AB3">
        <w:rPr>
          <w:szCs w:val="22"/>
          <w:lang w:val="en-CA"/>
        </w:rPr>
        <w:t xml:space="preserve">evaluated </w:t>
      </w:r>
      <w:r w:rsidR="00ED540E" w:rsidRPr="00A90AB3">
        <w:rPr>
          <w:szCs w:val="22"/>
          <w:lang w:val="en-CA"/>
        </w:rPr>
        <w:t xml:space="preserve">in terms of </w:t>
      </w:r>
      <w:r w:rsidR="00E35EFA">
        <w:rPr>
          <w:szCs w:val="22"/>
          <w:lang w:val="en-CA"/>
        </w:rPr>
        <w:t>its</w:t>
      </w:r>
      <w:r w:rsidR="003763DE" w:rsidRPr="00A90AB3">
        <w:rPr>
          <w:szCs w:val="22"/>
          <w:lang w:val="en-CA"/>
        </w:rPr>
        <w:t xml:space="preserve"> </w:t>
      </w:r>
      <w:r w:rsidR="00ED540E" w:rsidRPr="00A90AB3">
        <w:rPr>
          <w:szCs w:val="22"/>
          <w:lang w:val="en-CA"/>
        </w:rPr>
        <w:t xml:space="preserve">coding </w:t>
      </w:r>
      <w:r w:rsidR="0084367E">
        <w:rPr>
          <w:szCs w:val="22"/>
          <w:lang w:val="en-CA"/>
        </w:rPr>
        <w:t xml:space="preserve">efficiency </w:t>
      </w:r>
      <w:r w:rsidR="003763DE" w:rsidRPr="00A90AB3">
        <w:rPr>
          <w:szCs w:val="22"/>
          <w:lang w:val="en-CA"/>
        </w:rPr>
        <w:t>and implementation</w:t>
      </w:r>
      <w:r w:rsidR="00147DF3" w:rsidRPr="00A90AB3">
        <w:t xml:space="preserve"> aspects.</w:t>
      </w:r>
    </w:p>
    <w:p w14:paraId="74E35F88" w14:textId="77777777" w:rsidR="00F26F03" w:rsidRPr="00A90AB3" w:rsidRDefault="00F26F03" w:rsidP="008B7DF8">
      <w:pPr>
        <w:pStyle w:val="20"/>
      </w:pPr>
      <w:r w:rsidRPr="00A90AB3">
        <w:t>Mandates</w:t>
      </w:r>
    </w:p>
    <w:p w14:paraId="06CC5C3F" w14:textId="77777777" w:rsidR="00692391" w:rsidRDefault="00A94FB4" w:rsidP="00692391">
      <w:pPr>
        <w:rPr>
          <w:lang w:eastAsia="ja-JP"/>
        </w:rPr>
      </w:pPr>
      <w:r>
        <w:rPr>
          <w:lang w:eastAsia="ja-JP"/>
        </w:rPr>
        <w:t xml:space="preserve">1. To </w:t>
      </w:r>
      <w:r w:rsidR="0063274B">
        <w:rPr>
          <w:lang w:eastAsia="ja-JP"/>
        </w:rPr>
        <w:t xml:space="preserve">Study and evaluate the compression performance of the </w:t>
      </w:r>
      <w:r>
        <w:rPr>
          <w:lang w:eastAsia="ja-JP"/>
        </w:rPr>
        <w:t>related</w:t>
      </w:r>
      <w:r w:rsidR="0063274B">
        <w:rPr>
          <w:lang w:eastAsia="ja-JP"/>
        </w:rPr>
        <w:t xml:space="preserve"> method</w:t>
      </w:r>
      <w:r w:rsidR="003907C1">
        <w:rPr>
          <w:lang w:eastAsia="ja-JP"/>
        </w:rPr>
        <w:t>s</w:t>
      </w:r>
      <w:r w:rsidR="0063274B">
        <w:rPr>
          <w:lang w:eastAsia="ja-JP"/>
        </w:rPr>
        <w:t xml:space="preserve"> </w:t>
      </w:r>
      <w:r w:rsidR="003907C1">
        <w:rPr>
          <w:lang w:eastAsia="ja-JP"/>
        </w:rPr>
        <w:t xml:space="preserve">described in Sections 2.1 and 2.2. </w:t>
      </w:r>
      <w:r w:rsidR="00E00898">
        <w:rPr>
          <w:lang w:eastAsia="ja-JP"/>
        </w:rPr>
        <w:t xml:space="preserve"> </w:t>
      </w:r>
    </w:p>
    <w:p w14:paraId="60308B64" w14:textId="1D815CA8" w:rsidR="00692391" w:rsidRDefault="005A2FDA" w:rsidP="00692391">
      <w:pPr>
        <w:rPr>
          <w:lang w:eastAsia="ja-JP"/>
        </w:rPr>
      </w:pPr>
      <w:r>
        <w:rPr>
          <w:lang w:eastAsia="ja-JP"/>
        </w:rPr>
        <w:t>More specifically, the following methods will be compared in terms of compression efficiency and complexity/throughput aspects.</w:t>
      </w:r>
    </w:p>
    <w:p w14:paraId="4BCF1394" w14:textId="2881FADB" w:rsidR="00692391" w:rsidRDefault="00A94FB4" w:rsidP="00692391">
      <w:pPr>
        <w:rPr>
          <w:lang w:eastAsia="ja-JP"/>
        </w:rPr>
      </w:pPr>
      <w:r>
        <w:rPr>
          <w:lang w:eastAsia="ja-JP"/>
        </w:rPr>
        <w:t>- The anchor method of Section 2.1 as shown in Figure 2 and possibly its optimized version considering the sign-bypass coding adopted at the 130</w:t>
      </w:r>
      <w:r w:rsidRPr="00E00898">
        <w:rPr>
          <w:vertAlign w:val="superscript"/>
          <w:lang w:eastAsia="ja-JP"/>
        </w:rPr>
        <w:t>th</w:t>
      </w:r>
      <w:r>
        <w:rPr>
          <w:lang w:eastAsia="ja-JP"/>
        </w:rPr>
        <w:t xml:space="preserve"> meeting.</w:t>
      </w:r>
    </w:p>
    <w:p w14:paraId="00A938C6" w14:textId="311C72C3" w:rsidR="000751DA" w:rsidRDefault="00E00898" w:rsidP="00692391">
      <w:r>
        <w:rPr>
          <w:lang w:eastAsia="ja-JP"/>
        </w:rPr>
        <w:t xml:space="preserve">- </w:t>
      </w:r>
      <w:r w:rsidR="00831598">
        <w:rPr>
          <w:lang w:eastAsia="ja-JP"/>
        </w:rPr>
        <w:t>One of t</w:t>
      </w:r>
      <w:r>
        <w:rPr>
          <w:lang w:eastAsia="ja-JP"/>
        </w:rPr>
        <w:t>he proposed method</w:t>
      </w:r>
      <w:r w:rsidR="00831598">
        <w:rPr>
          <w:lang w:eastAsia="ja-JP"/>
        </w:rPr>
        <w:t>s</w:t>
      </w:r>
      <w:r>
        <w:rPr>
          <w:lang w:eastAsia="ja-JP"/>
        </w:rPr>
        <w:t xml:space="preserve"> </w:t>
      </w:r>
      <w:r w:rsidR="00831598">
        <w:rPr>
          <w:lang w:eastAsia="ja-JP"/>
        </w:rPr>
        <w:t xml:space="preserve">0 through </w:t>
      </w:r>
      <w:r>
        <w:rPr>
          <w:lang w:eastAsia="ja-JP"/>
        </w:rPr>
        <w:t xml:space="preserve">2 of </w:t>
      </w:r>
      <w:r w:rsidR="00A94FB4">
        <w:rPr>
          <w:lang w:eastAsia="ja-JP"/>
        </w:rPr>
        <w:t>Section 2.2</w:t>
      </w:r>
      <w:r>
        <w:rPr>
          <w:lang w:eastAsia="ja-JP"/>
        </w:rPr>
        <w:t xml:space="preserve"> </w:t>
      </w:r>
      <w:r w:rsidR="005A2FDA">
        <w:rPr>
          <w:lang w:eastAsia="ja-JP"/>
        </w:rPr>
        <w:t>as shown in Figure</w:t>
      </w:r>
      <w:r w:rsidR="00831598">
        <w:rPr>
          <w:lang w:eastAsia="ja-JP"/>
        </w:rPr>
        <w:t>s</w:t>
      </w:r>
      <w:r w:rsidR="005A2FDA">
        <w:rPr>
          <w:lang w:eastAsia="ja-JP"/>
        </w:rPr>
        <w:t xml:space="preserve"> </w:t>
      </w:r>
      <w:r w:rsidR="00831598">
        <w:rPr>
          <w:lang w:eastAsia="ja-JP"/>
        </w:rPr>
        <w:t>3 through 5</w:t>
      </w:r>
      <w:r w:rsidR="005A2FDA">
        <w:rPr>
          <w:lang w:eastAsia="ja-JP"/>
        </w:rPr>
        <w:t xml:space="preserve"> and possibly its optimized version</w:t>
      </w:r>
      <w:r w:rsidR="00831598">
        <w:rPr>
          <w:lang w:eastAsia="ja-JP"/>
        </w:rPr>
        <w:t xml:space="preserve"> (</w:t>
      </w:r>
      <w:r w:rsidR="00831598">
        <w:t xml:space="preserve">It was mentioned in the revised version of the input contribution that Method 2 is the preferred method). </w:t>
      </w:r>
    </w:p>
    <w:p w14:paraId="4E098973" w14:textId="5EEACE8D" w:rsidR="003907C1" w:rsidRDefault="003907C1" w:rsidP="0014213F">
      <w:pPr>
        <w:tabs>
          <w:tab w:val="left" w:pos="420"/>
        </w:tabs>
        <w:rPr>
          <w:lang w:eastAsia="ja-JP"/>
        </w:rPr>
      </w:pPr>
    </w:p>
    <w:p w14:paraId="7102E5E4" w14:textId="79B22564" w:rsidR="003907C1" w:rsidRDefault="003907C1" w:rsidP="0014213F">
      <w:pPr>
        <w:tabs>
          <w:tab w:val="left" w:pos="420"/>
        </w:tabs>
        <w:rPr>
          <w:lang w:eastAsia="ja-JP"/>
        </w:rPr>
      </w:pPr>
      <w:r w:rsidRPr="003907C1">
        <w:rPr>
          <w:noProof/>
          <w:lang w:eastAsia="ja-JP"/>
        </w:rPr>
        <w:drawing>
          <wp:inline distT="0" distB="0" distL="0" distR="0" wp14:anchorId="50FFF5A7" wp14:editId="6F62B4D5">
            <wp:extent cx="5940425" cy="1373505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373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E6CB1A" w14:textId="68CC22A7" w:rsidR="003907C1" w:rsidRDefault="003907C1" w:rsidP="003907C1">
      <w:pPr>
        <w:jc w:val="center"/>
      </w:pPr>
      <w:r>
        <w:t xml:space="preserve">Figure 1. </w:t>
      </w:r>
      <w:r w:rsidR="00E00898">
        <w:t xml:space="preserve">TMC13 </w:t>
      </w:r>
      <w:r w:rsidR="005A2FDA">
        <w:t xml:space="preserve">old </w:t>
      </w:r>
      <w:r w:rsidR="00E00898">
        <w:t xml:space="preserve">anchor method </w:t>
      </w:r>
      <w:r w:rsidR="005A2FDA">
        <w:t>[</w:t>
      </w:r>
      <w:r w:rsidR="001075E8">
        <w:t>5</w:t>
      </w:r>
      <w:r w:rsidR="005A2FDA">
        <w:t>] (replaced by [1] at the 130</w:t>
      </w:r>
      <w:r w:rsidR="005A2FDA" w:rsidRPr="005A2FDA">
        <w:rPr>
          <w:vertAlign w:val="superscript"/>
        </w:rPr>
        <w:t>th</w:t>
      </w:r>
      <w:r w:rsidR="005A2FDA">
        <w:t xml:space="preserve"> meeting)</w:t>
      </w:r>
    </w:p>
    <w:p w14:paraId="425158DA" w14:textId="77777777" w:rsidR="003907C1" w:rsidRDefault="003907C1" w:rsidP="0014213F">
      <w:pPr>
        <w:tabs>
          <w:tab w:val="left" w:pos="420"/>
        </w:tabs>
        <w:rPr>
          <w:lang w:eastAsia="ja-JP"/>
        </w:rPr>
      </w:pPr>
    </w:p>
    <w:p w14:paraId="452FB380" w14:textId="55975FFC" w:rsidR="003907C1" w:rsidRDefault="003907C1" w:rsidP="00241058">
      <w:pPr>
        <w:tabs>
          <w:tab w:val="left" w:pos="420"/>
        </w:tabs>
        <w:jc w:val="center"/>
        <w:rPr>
          <w:lang w:eastAsia="ja-JP"/>
        </w:rPr>
      </w:pPr>
      <w:r w:rsidRPr="003907C1">
        <w:rPr>
          <w:noProof/>
          <w:lang w:eastAsia="ja-JP"/>
        </w:rPr>
        <w:drawing>
          <wp:inline distT="0" distB="0" distL="0" distR="0" wp14:anchorId="206C297A" wp14:editId="16319BCA">
            <wp:extent cx="5940425" cy="953770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53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4A2B2D" w14:textId="28A571A1" w:rsidR="00E00898" w:rsidRDefault="00E00898" w:rsidP="00E00898">
      <w:pPr>
        <w:tabs>
          <w:tab w:val="left" w:pos="420"/>
        </w:tabs>
        <w:jc w:val="center"/>
        <w:rPr>
          <w:lang w:eastAsia="ja-JP"/>
        </w:rPr>
      </w:pPr>
      <w:r w:rsidRPr="00E00898">
        <w:rPr>
          <w:lang w:eastAsia="ja-JP"/>
        </w:rPr>
        <w:lastRenderedPageBreak/>
        <w:t xml:space="preserve">Figure </w:t>
      </w:r>
      <w:r>
        <w:rPr>
          <w:lang w:eastAsia="ja-JP"/>
        </w:rPr>
        <w:t>2</w:t>
      </w:r>
      <w:r w:rsidRPr="00E00898">
        <w:rPr>
          <w:lang w:eastAsia="ja-JP"/>
        </w:rPr>
        <w:t xml:space="preserve">. </w:t>
      </w:r>
      <w:r w:rsidR="005A2FDA">
        <w:rPr>
          <w:lang w:eastAsia="ja-JP"/>
        </w:rPr>
        <w:t>TMC13 anchor method [1]</w:t>
      </w:r>
      <w:r>
        <w:rPr>
          <w:lang w:eastAsia="ja-JP"/>
        </w:rPr>
        <w:t xml:space="preserve"> (adopted at 130th meeting)</w:t>
      </w:r>
    </w:p>
    <w:p w14:paraId="10488311" w14:textId="1CFD1080" w:rsidR="003907C1" w:rsidRDefault="003907C1" w:rsidP="00241058">
      <w:pPr>
        <w:tabs>
          <w:tab w:val="left" w:pos="420"/>
        </w:tabs>
        <w:jc w:val="center"/>
        <w:rPr>
          <w:lang w:eastAsia="ja-JP"/>
        </w:rPr>
      </w:pPr>
      <w:r w:rsidRPr="003907C1">
        <w:rPr>
          <w:noProof/>
          <w:lang w:eastAsia="ja-JP"/>
        </w:rPr>
        <w:drawing>
          <wp:inline distT="0" distB="0" distL="0" distR="0" wp14:anchorId="08405445" wp14:editId="1DC02BAC">
            <wp:extent cx="5940425" cy="1216660"/>
            <wp:effectExtent l="0" t="0" r="3175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16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6EC263" w14:textId="464E0DF8" w:rsidR="00E00898" w:rsidRDefault="00E00898" w:rsidP="00E00898">
      <w:pPr>
        <w:tabs>
          <w:tab w:val="left" w:pos="420"/>
        </w:tabs>
        <w:jc w:val="center"/>
        <w:rPr>
          <w:lang w:eastAsia="ja-JP"/>
        </w:rPr>
      </w:pPr>
      <w:r w:rsidRPr="00E00898">
        <w:rPr>
          <w:lang w:eastAsia="ja-JP"/>
        </w:rPr>
        <w:t xml:space="preserve">Figure </w:t>
      </w:r>
      <w:r>
        <w:rPr>
          <w:lang w:eastAsia="ja-JP"/>
        </w:rPr>
        <w:t>3</w:t>
      </w:r>
      <w:r w:rsidRPr="00E00898">
        <w:rPr>
          <w:lang w:eastAsia="ja-JP"/>
        </w:rPr>
        <w:t>. Propos</w:t>
      </w:r>
      <w:r>
        <w:rPr>
          <w:lang w:eastAsia="ja-JP"/>
        </w:rPr>
        <w:t>ed</w:t>
      </w:r>
      <w:r w:rsidRPr="00E00898">
        <w:rPr>
          <w:lang w:eastAsia="ja-JP"/>
        </w:rPr>
        <w:t xml:space="preserve"> method</w:t>
      </w:r>
      <w:r>
        <w:rPr>
          <w:lang w:eastAsia="ja-JP"/>
        </w:rPr>
        <w:t xml:space="preserve">-0 </w:t>
      </w:r>
      <w:r w:rsidRPr="00E00898">
        <w:rPr>
          <w:lang w:eastAsia="ja-JP"/>
        </w:rPr>
        <w:t>of [</w:t>
      </w:r>
      <w:r>
        <w:rPr>
          <w:lang w:eastAsia="ja-JP"/>
        </w:rPr>
        <w:t>3</w:t>
      </w:r>
      <w:r w:rsidRPr="00E00898">
        <w:rPr>
          <w:lang w:eastAsia="ja-JP"/>
        </w:rPr>
        <w:t>] (</w:t>
      </w:r>
      <w:r>
        <w:rPr>
          <w:lang w:eastAsia="ja-JP"/>
        </w:rPr>
        <w:t xml:space="preserve">proposed </w:t>
      </w:r>
      <w:r w:rsidRPr="00E00898">
        <w:rPr>
          <w:lang w:eastAsia="ja-JP"/>
        </w:rPr>
        <w:t>at 130th meeting)</w:t>
      </w:r>
    </w:p>
    <w:p w14:paraId="7CF0EB7C" w14:textId="31B48A18" w:rsidR="00E00898" w:rsidRDefault="00831598" w:rsidP="00831598">
      <w:pPr>
        <w:tabs>
          <w:tab w:val="left" w:pos="420"/>
        </w:tabs>
        <w:jc w:val="center"/>
        <w:rPr>
          <w:lang w:eastAsia="ja-JP"/>
        </w:rPr>
      </w:pPr>
      <w:r>
        <w:rPr>
          <w:noProof/>
          <w:lang w:eastAsia="ja-JP"/>
        </w:rPr>
        <w:drawing>
          <wp:inline distT="0" distB="0" distL="0" distR="0" wp14:anchorId="7868444E" wp14:editId="0E081C5D">
            <wp:extent cx="5372100" cy="1116446"/>
            <wp:effectExtent l="0" t="0" r="0" b="762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5877" cy="11255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229275" w14:textId="6985C2C7" w:rsidR="00831598" w:rsidRDefault="00831598" w:rsidP="00241058">
      <w:pPr>
        <w:tabs>
          <w:tab w:val="left" w:pos="420"/>
        </w:tabs>
        <w:jc w:val="center"/>
        <w:rPr>
          <w:lang w:eastAsia="ja-JP"/>
        </w:rPr>
      </w:pPr>
      <w:r w:rsidRPr="00831598">
        <w:rPr>
          <w:lang w:eastAsia="ja-JP"/>
        </w:rPr>
        <w:t xml:space="preserve">Figure </w:t>
      </w:r>
      <w:r>
        <w:rPr>
          <w:lang w:eastAsia="ja-JP"/>
        </w:rPr>
        <w:t>4</w:t>
      </w:r>
      <w:r w:rsidRPr="00831598">
        <w:rPr>
          <w:lang w:eastAsia="ja-JP"/>
        </w:rPr>
        <w:t>. Proposed method-</w:t>
      </w:r>
      <w:r>
        <w:rPr>
          <w:lang w:eastAsia="ja-JP"/>
        </w:rPr>
        <w:t>1</w:t>
      </w:r>
      <w:r w:rsidRPr="00831598">
        <w:rPr>
          <w:lang w:eastAsia="ja-JP"/>
        </w:rPr>
        <w:t xml:space="preserve"> of [3] (proposed at 130th meeting)</w:t>
      </w:r>
    </w:p>
    <w:p w14:paraId="1C7647E4" w14:textId="6CE5E30E" w:rsidR="003907C1" w:rsidRDefault="003907C1" w:rsidP="0014213F">
      <w:pPr>
        <w:tabs>
          <w:tab w:val="left" w:pos="420"/>
        </w:tabs>
        <w:rPr>
          <w:lang w:eastAsia="ja-JP"/>
        </w:rPr>
      </w:pPr>
      <w:r w:rsidRPr="003907C1">
        <w:rPr>
          <w:noProof/>
          <w:lang w:eastAsia="ja-JP"/>
        </w:rPr>
        <w:drawing>
          <wp:inline distT="0" distB="0" distL="0" distR="0" wp14:anchorId="03393705" wp14:editId="47DCB901">
            <wp:extent cx="5940425" cy="797560"/>
            <wp:effectExtent l="0" t="0" r="3175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9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4492E9" w14:textId="1F532C4A" w:rsidR="00E00898" w:rsidRDefault="00E00898" w:rsidP="00E00898">
      <w:pPr>
        <w:tabs>
          <w:tab w:val="left" w:pos="420"/>
        </w:tabs>
        <w:jc w:val="center"/>
        <w:rPr>
          <w:lang w:eastAsia="ja-JP"/>
        </w:rPr>
      </w:pPr>
      <w:r w:rsidRPr="00E00898">
        <w:rPr>
          <w:lang w:eastAsia="ja-JP"/>
        </w:rPr>
        <w:t xml:space="preserve">Figure </w:t>
      </w:r>
      <w:r w:rsidR="00831598">
        <w:rPr>
          <w:lang w:eastAsia="ja-JP"/>
        </w:rPr>
        <w:t>5</w:t>
      </w:r>
      <w:r w:rsidRPr="00E00898">
        <w:rPr>
          <w:lang w:eastAsia="ja-JP"/>
        </w:rPr>
        <w:t>. Proposed method-</w:t>
      </w:r>
      <w:r>
        <w:rPr>
          <w:lang w:eastAsia="ja-JP"/>
        </w:rPr>
        <w:t>2</w:t>
      </w:r>
      <w:r w:rsidRPr="00E00898">
        <w:rPr>
          <w:lang w:eastAsia="ja-JP"/>
        </w:rPr>
        <w:t xml:space="preserve"> of [3] (proposed at 130th meeting)</w:t>
      </w:r>
    </w:p>
    <w:p w14:paraId="47B1740E" w14:textId="28CA5B16" w:rsidR="00A94FB4" w:rsidRDefault="00FF7833" w:rsidP="00FF7833">
      <w:pPr>
        <w:tabs>
          <w:tab w:val="left" w:pos="420"/>
        </w:tabs>
        <w:jc w:val="left"/>
        <w:rPr>
          <w:lang w:eastAsia="ja-JP"/>
        </w:rPr>
      </w:pPr>
      <w:r>
        <w:rPr>
          <w:rFonts w:hint="eastAsia"/>
          <w:lang w:eastAsia="ja-JP"/>
        </w:rPr>
        <w:t>2</w:t>
      </w:r>
      <w:r>
        <w:rPr>
          <w:lang w:eastAsia="ja-JP"/>
        </w:rPr>
        <w:t xml:space="preserve">. To study the harmonization of TMC13 anchor method [1] and </w:t>
      </w:r>
      <w:r w:rsidR="00831598">
        <w:rPr>
          <w:lang w:eastAsia="ja-JP"/>
        </w:rPr>
        <w:t xml:space="preserve">one of </w:t>
      </w:r>
      <w:r>
        <w:rPr>
          <w:lang w:eastAsia="ja-JP"/>
        </w:rPr>
        <w:t xml:space="preserve">the </w:t>
      </w:r>
      <w:r w:rsidRPr="00E00898">
        <w:rPr>
          <w:lang w:eastAsia="ja-JP"/>
        </w:rPr>
        <w:t>Propos</w:t>
      </w:r>
      <w:r>
        <w:rPr>
          <w:lang w:eastAsia="ja-JP"/>
        </w:rPr>
        <w:t>ed</w:t>
      </w:r>
      <w:r w:rsidRPr="00E00898">
        <w:rPr>
          <w:lang w:eastAsia="ja-JP"/>
        </w:rPr>
        <w:t xml:space="preserve"> method</w:t>
      </w:r>
      <w:r w:rsidR="00831598">
        <w:rPr>
          <w:lang w:eastAsia="ja-JP"/>
        </w:rPr>
        <w:t>s</w:t>
      </w:r>
      <w:r>
        <w:rPr>
          <w:lang w:eastAsia="ja-JP"/>
        </w:rPr>
        <w:t xml:space="preserve">-0 </w:t>
      </w:r>
      <w:r w:rsidR="00831598">
        <w:rPr>
          <w:lang w:eastAsia="ja-JP"/>
        </w:rPr>
        <w:t xml:space="preserve">through 2 </w:t>
      </w:r>
      <w:r w:rsidRPr="00E00898">
        <w:rPr>
          <w:lang w:eastAsia="ja-JP"/>
        </w:rPr>
        <w:t>of [</w:t>
      </w:r>
      <w:r>
        <w:rPr>
          <w:lang w:eastAsia="ja-JP"/>
        </w:rPr>
        <w:t>3</w:t>
      </w:r>
      <w:r w:rsidRPr="00E00898">
        <w:rPr>
          <w:lang w:eastAsia="ja-JP"/>
        </w:rPr>
        <w:t>]</w:t>
      </w:r>
      <w:r>
        <w:rPr>
          <w:lang w:eastAsia="ja-JP"/>
        </w:rPr>
        <w:t xml:space="preserve"> if possible. </w:t>
      </w:r>
    </w:p>
    <w:p w14:paraId="76152FA8" w14:textId="1901C837" w:rsidR="002776D7" w:rsidRDefault="002776D7" w:rsidP="00FF7833">
      <w:pPr>
        <w:tabs>
          <w:tab w:val="left" w:pos="420"/>
        </w:tabs>
        <w:jc w:val="left"/>
        <w:rPr>
          <w:lang w:eastAsia="ja-JP"/>
        </w:rPr>
      </w:pPr>
      <w:r>
        <w:rPr>
          <w:rFonts w:hint="eastAsia"/>
          <w:lang w:eastAsia="ja-JP"/>
        </w:rPr>
        <w:t>3</w:t>
      </w:r>
      <w:r>
        <w:rPr>
          <w:lang w:eastAsia="ja-JP"/>
        </w:rPr>
        <w:t>. To study the bi-state run-length coding scheme [4]</w:t>
      </w:r>
    </w:p>
    <w:p w14:paraId="746A970E" w14:textId="6494666C" w:rsidR="002776D7" w:rsidRDefault="002776D7" w:rsidP="00FF7833">
      <w:pPr>
        <w:tabs>
          <w:tab w:val="left" w:pos="420"/>
        </w:tabs>
        <w:jc w:val="left"/>
        <w:rPr>
          <w:rFonts w:hint="eastAsia"/>
          <w:lang w:eastAsia="ja-JP"/>
        </w:rPr>
      </w:pPr>
      <w:r>
        <w:rPr>
          <w:lang w:eastAsia="ja-JP"/>
        </w:rPr>
        <w:t xml:space="preserve">4. To study </w:t>
      </w:r>
      <w:r>
        <w:t xml:space="preserve">the combination of </w:t>
      </w:r>
      <w:r w:rsidR="001075E8">
        <w:t>th</w:t>
      </w:r>
      <w:bookmarkStart w:id="0" w:name="_GoBack"/>
      <w:bookmarkEnd w:id="0"/>
      <w:r w:rsidR="001075E8">
        <w:t xml:space="preserve">e bi-state coding from [4] with the </w:t>
      </w:r>
      <w:r w:rsidR="001075E8">
        <w:t xml:space="preserve">run </w:t>
      </w:r>
      <w:proofErr w:type="spellStart"/>
      <w:r w:rsidR="001075E8">
        <w:t>binarisation</w:t>
      </w:r>
      <w:proofErr w:type="spellEnd"/>
      <w:r w:rsidR="001075E8">
        <w:t xml:space="preserve"> proposed in</w:t>
      </w:r>
      <w:r w:rsidR="001075E8">
        <w:t xml:space="preserve"> [3]</w:t>
      </w:r>
    </w:p>
    <w:p w14:paraId="72E60772" w14:textId="601708C3" w:rsidR="00A94FB4" w:rsidRDefault="00A94FB4" w:rsidP="008B7DF8">
      <w:pPr>
        <w:pStyle w:val="20"/>
      </w:pPr>
      <w:r>
        <w:t>Information for conducting tests</w:t>
      </w:r>
    </w:p>
    <w:p w14:paraId="1CF73039" w14:textId="3DF1736E" w:rsidR="0075679E" w:rsidRDefault="0075679E" w:rsidP="00A94FB4">
      <w:pPr>
        <w:pStyle w:val="30"/>
      </w:pPr>
      <w:r>
        <w:t>Participants</w:t>
      </w:r>
    </w:p>
    <w:tbl>
      <w:tblPr>
        <w:tblpPr w:leftFromText="180" w:rightFromText="180" w:vertAnchor="text" w:horzAnchor="page" w:tblpX="1823" w:tblpY="91"/>
        <w:tblOverlap w:val="never"/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01"/>
        <w:gridCol w:w="1889"/>
        <w:gridCol w:w="3525"/>
        <w:gridCol w:w="1259"/>
      </w:tblGrid>
      <w:tr w:rsidR="00277D43" w14:paraId="41CFFE64" w14:textId="77777777" w:rsidTr="00257B4F">
        <w:trPr>
          <w:cantSplit/>
          <w:tblHeader/>
        </w:trPr>
        <w:tc>
          <w:tcPr>
            <w:tcW w:w="2501" w:type="dxa"/>
            <w:shd w:val="clear" w:color="auto" w:fill="D9D9D9" w:themeFill="background1" w:themeFillShade="D9"/>
          </w:tcPr>
          <w:p w14:paraId="5201AEDB" w14:textId="559D39A5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889" w:type="dxa"/>
            <w:shd w:val="clear" w:color="auto" w:fill="D9D9D9" w:themeFill="background1" w:themeFillShade="D9"/>
          </w:tcPr>
          <w:p w14:paraId="259DF196" w14:textId="60DBD34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Company</w:t>
            </w:r>
          </w:p>
        </w:tc>
        <w:tc>
          <w:tcPr>
            <w:tcW w:w="3525" w:type="dxa"/>
            <w:shd w:val="clear" w:color="auto" w:fill="D9D9D9" w:themeFill="background1" w:themeFillShade="D9"/>
          </w:tcPr>
          <w:p w14:paraId="3749BBCB" w14:textId="460B182C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E-mail address</w:t>
            </w:r>
          </w:p>
        </w:tc>
        <w:tc>
          <w:tcPr>
            <w:tcW w:w="1259" w:type="dxa"/>
            <w:shd w:val="clear" w:color="auto" w:fill="D9D9D9" w:themeFill="background1" w:themeFillShade="D9"/>
          </w:tcPr>
          <w:p w14:paraId="22B62C58" w14:textId="32AB1A8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Type</w:t>
            </w:r>
          </w:p>
        </w:tc>
      </w:tr>
      <w:tr w:rsidR="00257B4F" w14:paraId="2A7E0622" w14:textId="77777777" w:rsidTr="00257B4F">
        <w:trPr>
          <w:cantSplit/>
          <w:trHeight w:val="61"/>
        </w:trPr>
        <w:tc>
          <w:tcPr>
            <w:tcW w:w="2501" w:type="dxa"/>
          </w:tcPr>
          <w:p w14:paraId="593F573F" w14:textId="1F208415" w:rsidR="00257B4F" w:rsidRDefault="003763DE" w:rsidP="00257B4F">
            <w:pPr>
              <w:spacing w:after="0"/>
            </w:pPr>
            <w:proofErr w:type="spellStart"/>
            <w:r>
              <w:t>Sehoon</w:t>
            </w:r>
            <w:proofErr w:type="spellEnd"/>
            <w:r>
              <w:t xml:space="preserve"> Yea</w:t>
            </w:r>
          </w:p>
        </w:tc>
        <w:tc>
          <w:tcPr>
            <w:tcW w:w="1889" w:type="dxa"/>
          </w:tcPr>
          <w:p w14:paraId="6E02DF0E" w14:textId="3D77E9E1" w:rsidR="00257B4F" w:rsidRDefault="003763DE" w:rsidP="00257B4F">
            <w:pPr>
              <w:spacing w:after="0"/>
            </w:pPr>
            <w:r>
              <w:t>Tencent</w:t>
            </w:r>
          </w:p>
        </w:tc>
        <w:tc>
          <w:tcPr>
            <w:tcW w:w="3525" w:type="dxa"/>
          </w:tcPr>
          <w:p w14:paraId="7F340DC0" w14:textId="3C5424D2" w:rsidR="00257B4F" w:rsidRDefault="003763DE" w:rsidP="00257B4F">
            <w:pPr>
              <w:spacing w:after="0"/>
            </w:pPr>
            <w:r>
              <w:rPr>
                <w:rStyle w:val="ac"/>
              </w:rPr>
              <w:t>sehoonyea@tencent.com</w:t>
            </w:r>
          </w:p>
        </w:tc>
        <w:tc>
          <w:tcPr>
            <w:tcW w:w="1259" w:type="dxa"/>
          </w:tcPr>
          <w:p w14:paraId="0B006DB9" w14:textId="7B605C02" w:rsidR="00257B4F" w:rsidRDefault="00257B4F" w:rsidP="00257B4F">
            <w:pPr>
              <w:spacing w:after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>Proponent</w:t>
            </w:r>
          </w:p>
        </w:tc>
      </w:tr>
      <w:tr w:rsidR="00965E08" w14:paraId="18354B4B" w14:textId="77777777" w:rsidTr="00257B4F">
        <w:trPr>
          <w:cantSplit/>
          <w:trHeight w:val="61"/>
        </w:trPr>
        <w:tc>
          <w:tcPr>
            <w:tcW w:w="2501" w:type="dxa"/>
          </w:tcPr>
          <w:p w14:paraId="2B476D15" w14:textId="39530505" w:rsidR="00965E08" w:rsidRDefault="00965E08" w:rsidP="00257B4F">
            <w:pPr>
              <w:spacing w:after="0"/>
            </w:pPr>
            <w:r>
              <w:rPr>
                <w:rFonts w:hint="eastAsia"/>
              </w:rPr>
              <w:t>W</w:t>
            </w:r>
            <w:r>
              <w:t>en Gao</w:t>
            </w:r>
          </w:p>
        </w:tc>
        <w:tc>
          <w:tcPr>
            <w:tcW w:w="1889" w:type="dxa"/>
          </w:tcPr>
          <w:p w14:paraId="6E309A7D" w14:textId="6ED346DA" w:rsidR="00965E08" w:rsidRDefault="00965E08" w:rsidP="00257B4F">
            <w:pPr>
              <w:spacing w:after="0"/>
            </w:pPr>
            <w:r>
              <w:rPr>
                <w:rFonts w:hint="eastAsia"/>
              </w:rPr>
              <w:t>T</w:t>
            </w:r>
            <w:r>
              <w:t>encent</w:t>
            </w:r>
          </w:p>
        </w:tc>
        <w:tc>
          <w:tcPr>
            <w:tcW w:w="3525" w:type="dxa"/>
          </w:tcPr>
          <w:p w14:paraId="59A3A1C6" w14:textId="73620628" w:rsidR="00965E08" w:rsidRDefault="00965E08" w:rsidP="00257B4F">
            <w:pPr>
              <w:spacing w:after="0"/>
              <w:rPr>
                <w:rStyle w:val="ac"/>
              </w:rPr>
            </w:pPr>
            <w:hyperlink r:id="rId16" w:history="1">
              <w:r w:rsidRPr="00020CEF">
                <w:rPr>
                  <w:rStyle w:val="ac"/>
                </w:rPr>
                <w:t>wengao@tencent.com</w:t>
              </w:r>
            </w:hyperlink>
          </w:p>
        </w:tc>
        <w:tc>
          <w:tcPr>
            <w:tcW w:w="1259" w:type="dxa"/>
          </w:tcPr>
          <w:p w14:paraId="75820636" w14:textId="39D5E685" w:rsidR="00965E08" w:rsidRPr="00965E08" w:rsidRDefault="00965E08" w:rsidP="00257B4F">
            <w:pPr>
              <w:spacing w:after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>Proponent</w:t>
            </w:r>
          </w:p>
        </w:tc>
      </w:tr>
      <w:tr w:rsidR="00B14BE4" w14:paraId="115B79E8" w14:textId="77777777" w:rsidTr="00257B4F">
        <w:trPr>
          <w:cantSplit/>
          <w:trHeight w:val="61"/>
        </w:trPr>
        <w:tc>
          <w:tcPr>
            <w:tcW w:w="2501" w:type="dxa"/>
          </w:tcPr>
          <w:p w14:paraId="635F14AC" w14:textId="1B74A848" w:rsidR="00B14BE4" w:rsidRDefault="00E00898" w:rsidP="00B14BE4">
            <w:pPr>
              <w:spacing w:after="0"/>
            </w:pPr>
            <w:r w:rsidRPr="00E00898">
              <w:t>Sebastien Lasserre</w:t>
            </w:r>
          </w:p>
        </w:tc>
        <w:tc>
          <w:tcPr>
            <w:tcW w:w="1889" w:type="dxa"/>
          </w:tcPr>
          <w:p w14:paraId="51A8FC3A" w14:textId="291A297F" w:rsidR="00B14BE4" w:rsidRDefault="00E00898" w:rsidP="00B14BE4">
            <w:pPr>
              <w:spacing w:after="0"/>
            </w:pPr>
            <w:r>
              <w:t>Blackberry</w:t>
            </w:r>
          </w:p>
        </w:tc>
        <w:tc>
          <w:tcPr>
            <w:tcW w:w="3525" w:type="dxa"/>
          </w:tcPr>
          <w:p w14:paraId="5AE10C91" w14:textId="685FF2F0" w:rsidR="00E00898" w:rsidRPr="004E44FD" w:rsidRDefault="00E003AA" w:rsidP="00E00898">
            <w:pPr>
              <w:spacing w:after="0"/>
              <w:rPr>
                <w:lang w:eastAsia="ja-JP"/>
              </w:rPr>
            </w:pPr>
            <w:hyperlink r:id="rId17" w:history="1">
              <w:r w:rsidR="00E00898" w:rsidRPr="008E5A9D">
                <w:rPr>
                  <w:rStyle w:val="ac"/>
                  <w:lang w:eastAsia="ja-JP"/>
                </w:rPr>
                <w:t>slasserre@blackberry.com</w:t>
              </w:r>
            </w:hyperlink>
          </w:p>
        </w:tc>
        <w:tc>
          <w:tcPr>
            <w:tcW w:w="1259" w:type="dxa"/>
          </w:tcPr>
          <w:p w14:paraId="06AC0C2B" w14:textId="0E5B89FF" w:rsidR="00B14BE4" w:rsidRDefault="00E00898" w:rsidP="00B14BE4">
            <w:pPr>
              <w:spacing w:after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>Proponent</w:t>
            </w:r>
          </w:p>
        </w:tc>
      </w:tr>
      <w:tr w:rsidR="00E00898" w14:paraId="01CF07E6" w14:textId="77777777" w:rsidTr="00257B4F">
        <w:trPr>
          <w:cantSplit/>
          <w:trHeight w:val="61"/>
        </w:trPr>
        <w:tc>
          <w:tcPr>
            <w:tcW w:w="2501" w:type="dxa"/>
          </w:tcPr>
          <w:p w14:paraId="7D607A2A" w14:textId="7E8771FB" w:rsidR="00E00898" w:rsidRDefault="00E00898" w:rsidP="00E00898">
            <w:pPr>
              <w:spacing w:after="0"/>
            </w:pPr>
            <w:r>
              <w:t>David Flynn</w:t>
            </w:r>
          </w:p>
        </w:tc>
        <w:tc>
          <w:tcPr>
            <w:tcW w:w="1889" w:type="dxa"/>
          </w:tcPr>
          <w:p w14:paraId="793BA8FF" w14:textId="55FEB21F" w:rsidR="00E00898" w:rsidRDefault="00E00898" w:rsidP="00E00898">
            <w:pPr>
              <w:spacing w:after="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Apple</w:t>
            </w:r>
          </w:p>
        </w:tc>
        <w:tc>
          <w:tcPr>
            <w:tcW w:w="3525" w:type="dxa"/>
          </w:tcPr>
          <w:p w14:paraId="00CF35B4" w14:textId="34CFE4B3" w:rsidR="00E00898" w:rsidRPr="00257B4F" w:rsidRDefault="00E003AA" w:rsidP="00E00898">
            <w:pPr>
              <w:spacing w:after="0"/>
              <w:rPr>
                <w:color w:val="0563C1"/>
                <w:u w:val="single"/>
                <w:lang w:eastAsia="ja-JP"/>
              </w:rPr>
            </w:pPr>
            <w:hyperlink r:id="rId18" w:history="1">
              <w:r w:rsidR="00E00898" w:rsidRPr="008E5A9D">
                <w:rPr>
                  <w:rStyle w:val="ac"/>
                  <w:lang w:eastAsia="ja-JP"/>
                </w:rPr>
                <w:t>davidflynn@apple.com</w:t>
              </w:r>
            </w:hyperlink>
          </w:p>
        </w:tc>
        <w:tc>
          <w:tcPr>
            <w:tcW w:w="1259" w:type="dxa"/>
          </w:tcPr>
          <w:p w14:paraId="284BDFA2" w14:textId="1AE04B38" w:rsidR="00E00898" w:rsidRPr="00D71326" w:rsidRDefault="00E00898" w:rsidP="00E00898">
            <w:pPr>
              <w:spacing w:after="0"/>
              <w:rPr>
                <w:rFonts w:eastAsia="Malgun Gothic"/>
                <w:lang w:eastAsia="ko-KR"/>
              </w:rPr>
            </w:pPr>
            <w:r w:rsidRPr="00AB3878">
              <w:rPr>
                <w:rFonts w:eastAsia="Malgun Gothic"/>
                <w:lang w:eastAsia="ko-KR"/>
              </w:rPr>
              <w:t>Crosscheck</w:t>
            </w:r>
          </w:p>
        </w:tc>
      </w:tr>
      <w:tr w:rsidR="00E00898" w14:paraId="60E791EE" w14:textId="77777777" w:rsidTr="00257B4F">
        <w:trPr>
          <w:cantSplit/>
          <w:trHeight w:val="61"/>
        </w:trPr>
        <w:tc>
          <w:tcPr>
            <w:tcW w:w="2501" w:type="dxa"/>
          </w:tcPr>
          <w:p w14:paraId="7BABD639" w14:textId="76275C68" w:rsidR="00E00898" w:rsidRPr="00AB3878" w:rsidRDefault="00E00898" w:rsidP="00E00898">
            <w:pPr>
              <w:spacing w:after="0"/>
            </w:pPr>
            <w:r>
              <w:rPr>
                <w:lang w:eastAsia="ja-JP"/>
              </w:rPr>
              <w:t xml:space="preserve"> </w:t>
            </w:r>
          </w:p>
        </w:tc>
        <w:tc>
          <w:tcPr>
            <w:tcW w:w="1889" w:type="dxa"/>
          </w:tcPr>
          <w:p w14:paraId="0A4645EA" w14:textId="5F1103A1" w:rsidR="00E00898" w:rsidRPr="00AB3878" w:rsidRDefault="00E00898" w:rsidP="00E00898">
            <w:pPr>
              <w:spacing w:after="0"/>
              <w:rPr>
                <w:lang w:eastAsia="ja-JP"/>
              </w:rPr>
            </w:pPr>
            <w:r>
              <w:rPr>
                <w:lang w:eastAsia="ja-JP"/>
              </w:rPr>
              <w:t xml:space="preserve"> </w:t>
            </w:r>
          </w:p>
        </w:tc>
        <w:tc>
          <w:tcPr>
            <w:tcW w:w="3525" w:type="dxa"/>
          </w:tcPr>
          <w:p w14:paraId="44F4E990" w14:textId="69BA2132" w:rsidR="00E00898" w:rsidRDefault="00E00898" w:rsidP="00E00898">
            <w:pPr>
              <w:spacing w:after="0"/>
            </w:pPr>
            <w:r>
              <w:rPr>
                <w:rStyle w:val="ac"/>
                <w:rFonts w:eastAsia="宋体"/>
                <w:lang w:eastAsia="zh-CN"/>
              </w:rPr>
              <w:t xml:space="preserve"> </w:t>
            </w:r>
          </w:p>
        </w:tc>
        <w:tc>
          <w:tcPr>
            <w:tcW w:w="1259" w:type="dxa"/>
          </w:tcPr>
          <w:p w14:paraId="02B12510" w14:textId="249873E0" w:rsidR="00E00898" w:rsidRPr="00AB3878" w:rsidRDefault="00E00898" w:rsidP="00E00898">
            <w:pPr>
              <w:spacing w:after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 xml:space="preserve"> </w:t>
            </w:r>
          </w:p>
        </w:tc>
      </w:tr>
    </w:tbl>
    <w:p w14:paraId="5EFCCE47" w14:textId="77777777" w:rsidR="00520500" w:rsidRDefault="00520500" w:rsidP="008B7DF8">
      <w:pPr>
        <w:pStyle w:val="30"/>
      </w:pPr>
      <w:r>
        <w:t>Software</w:t>
      </w:r>
    </w:p>
    <w:p w14:paraId="74785741" w14:textId="7D9BF2E6" w:rsidR="00520500" w:rsidRDefault="00520500" w:rsidP="0006554B">
      <w:r w:rsidRPr="008B7DF8">
        <w:t>TMC</w:t>
      </w:r>
      <w:r w:rsidR="00917D8C" w:rsidRPr="008B7DF8">
        <w:t>1</w:t>
      </w:r>
      <w:r w:rsidR="00F26F03" w:rsidRPr="008B7DF8">
        <w:t>3v</w:t>
      </w:r>
      <w:r w:rsidR="005A2FDA">
        <w:t>10</w:t>
      </w:r>
      <w:r w:rsidR="00F26F03">
        <w:t xml:space="preserve"> </w:t>
      </w:r>
      <w:r>
        <w:t>shall be used for these experiments</w:t>
      </w:r>
      <w:r w:rsidRPr="005C5E43">
        <w:t>. The</w:t>
      </w:r>
      <w:r>
        <w:t xml:space="preserve"> proposed tools shall be implemented on top of </w:t>
      </w:r>
      <w:r w:rsidRPr="008B7DF8">
        <w:t>TMC</w:t>
      </w:r>
      <w:r w:rsidR="00917D8C" w:rsidRPr="008B7DF8">
        <w:t>1</w:t>
      </w:r>
      <w:r w:rsidR="00F26F03" w:rsidRPr="008B7DF8">
        <w:t>3v</w:t>
      </w:r>
      <w:r w:rsidR="005A2FDA">
        <w:t>10</w:t>
      </w:r>
      <w:r w:rsidRPr="00247CB8">
        <w:t>.</w:t>
      </w:r>
    </w:p>
    <w:p w14:paraId="5C967D1A" w14:textId="77777777" w:rsidR="00973637" w:rsidRDefault="00973637" w:rsidP="008B7DF8">
      <w:pPr>
        <w:pStyle w:val="30"/>
      </w:pPr>
      <w:r>
        <w:lastRenderedPageBreak/>
        <w:t>Test configurations</w:t>
      </w:r>
    </w:p>
    <w:p w14:paraId="72450324" w14:textId="476F248A" w:rsidR="00973637" w:rsidRPr="005C5E43" w:rsidRDefault="00973637" w:rsidP="0006554B">
      <w:r w:rsidRPr="00282750">
        <w:t xml:space="preserve">Parameters and </w:t>
      </w:r>
      <w:r w:rsidR="009B2936">
        <w:t xml:space="preserve">configurations for </w:t>
      </w:r>
      <w:r w:rsidR="00F26F03" w:rsidRPr="008B7DF8">
        <w:t>TMC13v</w:t>
      </w:r>
      <w:r w:rsidR="005A2FDA">
        <w:t>10</w:t>
      </w:r>
      <w:r w:rsidR="00F26F03">
        <w:t xml:space="preserve"> </w:t>
      </w:r>
      <w:r w:rsidRPr="00282750">
        <w:t>software will be provided by the proponent.</w:t>
      </w:r>
    </w:p>
    <w:p w14:paraId="41DD5783" w14:textId="77777777" w:rsidR="001D3FE8" w:rsidRDefault="001D3FE8" w:rsidP="008B7DF8">
      <w:pPr>
        <w:pStyle w:val="30"/>
      </w:pPr>
      <w:r>
        <w:t>Evaluation Method</w:t>
      </w:r>
    </w:p>
    <w:p w14:paraId="63730E8F" w14:textId="782C1DB7" w:rsidR="001D3FE8" w:rsidRDefault="005056CF" w:rsidP="001716EC">
      <w:r w:rsidRPr="008B4070">
        <w:rPr>
          <w:lang w:eastAsia="fr-FR"/>
        </w:rPr>
        <w:t>The point cloud test material will be tested under the following condition</w:t>
      </w:r>
      <w:r>
        <w:rPr>
          <w:lang w:eastAsia="fr-FR"/>
        </w:rPr>
        <w:t>s</w:t>
      </w:r>
      <w:r>
        <w:t xml:space="preserve"> of the CTC </w:t>
      </w:r>
      <w:r w:rsidR="001B65DF">
        <w:fldChar w:fldCharType="begin"/>
      </w:r>
      <w:r w:rsidR="001B65DF">
        <w:instrText xml:space="preserve"> REF _Ref511739200 \n \h </w:instrText>
      </w:r>
      <w:r w:rsidR="001B65DF">
        <w:fldChar w:fldCharType="separate"/>
      </w:r>
      <w:r w:rsidR="00321707">
        <w:t>[</w:t>
      </w:r>
      <w:r w:rsidR="001075E8">
        <w:t>7</w:t>
      </w:r>
      <w:r w:rsidR="00321707">
        <w:t>]</w:t>
      </w:r>
      <w:r w:rsidR="001B65DF">
        <w:fldChar w:fldCharType="end"/>
      </w:r>
      <w:r>
        <w:fldChar w:fldCharType="begin"/>
      </w:r>
      <w:r>
        <w:instrText xml:space="preserve"> REF _Ref504788508 \r \h </w:instrText>
      </w:r>
      <w:r>
        <w:fldChar w:fldCharType="end"/>
      </w:r>
      <w:r w:rsidR="001D3FE8">
        <w:t>:</w:t>
      </w:r>
    </w:p>
    <w:p w14:paraId="3DC111D9" w14:textId="2824A850" w:rsidR="00FF42B3" w:rsidRDefault="00FF42B3" w:rsidP="001716EC">
      <w:r>
        <w:t>Predict-Lifting + Octree</w:t>
      </w:r>
    </w:p>
    <w:p w14:paraId="0D2A4C16" w14:textId="2EC585C5" w:rsidR="001332FA" w:rsidRDefault="00B3011C" w:rsidP="00321707">
      <w:pPr>
        <w:numPr>
          <w:ilvl w:val="0"/>
          <w:numId w:val="21"/>
        </w:numPr>
        <w:spacing w:before="120" w:after="0" w:line="240" w:lineRule="auto"/>
        <w:contextualSpacing/>
      </w:pPr>
      <w:r>
        <w:t>C</w:t>
      </w:r>
      <w:r w:rsidR="00E35EFA">
        <w:t>1</w:t>
      </w:r>
      <w:r w:rsidR="0035746E">
        <w:t xml:space="preserve">   </w:t>
      </w:r>
      <w:r w:rsidR="001332FA">
        <w:t>Lo</w:t>
      </w:r>
      <w:r>
        <w:t xml:space="preserve">ssless Geometry </w:t>
      </w:r>
      <w:r w:rsidR="00FF42B3">
        <w:t>-</w:t>
      </w:r>
      <w:r>
        <w:t xml:space="preserve"> Loss</w:t>
      </w:r>
      <w:r w:rsidR="00E35EFA">
        <w:t xml:space="preserve">y </w:t>
      </w:r>
      <w:r>
        <w:t>Attributes</w:t>
      </w:r>
    </w:p>
    <w:p w14:paraId="4F64A0C6" w14:textId="030BF373" w:rsidR="00FF42B3" w:rsidRDefault="00B424B3" w:rsidP="00214D32">
      <w:pPr>
        <w:numPr>
          <w:ilvl w:val="0"/>
          <w:numId w:val="21"/>
        </w:numPr>
        <w:spacing w:before="120" w:after="0" w:line="240" w:lineRule="auto"/>
        <w:contextualSpacing/>
      </w:pPr>
      <w:r>
        <w:t>C</w:t>
      </w:r>
      <w:r w:rsidR="00FF42B3">
        <w:t>2   Lossy Geometry - Lossy Attributes</w:t>
      </w:r>
    </w:p>
    <w:p w14:paraId="0EF58B62" w14:textId="5E7CC408" w:rsidR="00FF42B3" w:rsidRDefault="00FF42B3" w:rsidP="00214D32">
      <w:pPr>
        <w:numPr>
          <w:ilvl w:val="0"/>
          <w:numId w:val="21"/>
        </w:numPr>
        <w:spacing w:before="120" w:after="0" w:line="240" w:lineRule="auto"/>
        <w:contextualSpacing/>
      </w:pPr>
      <w:proofErr w:type="gramStart"/>
      <w:r>
        <w:t>CY  Lossless</w:t>
      </w:r>
      <w:proofErr w:type="gramEnd"/>
      <w:r>
        <w:t xml:space="preserve"> Geometry - </w:t>
      </w:r>
      <w:proofErr w:type="spellStart"/>
      <w:r>
        <w:t>Nearlossless</w:t>
      </w:r>
      <w:proofErr w:type="spellEnd"/>
      <w:r>
        <w:t xml:space="preserve"> Attributes </w:t>
      </w:r>
    </w:p>
    <w:p w14:paraId="708EF3CB" w14:textId="1D281F92" w:rsidR="00CC4015" w:rsidRDefault="00FF42B3" w:rsidP="00214D32">
      <w:pPr>
        <w:numPr>
          <w:ilvl w:val="0"/>
          <w:numId w:val="21"/>
        </w:numPr>
        <w:spacing w:before="120" w:after="0" w:line="240" w:lineRule="auto"/>
        <w:contextualSpacing/>
      </w:pPr>
      <w:r>
        <w:t>C</w:t>
      </w:r>
      <w:r w:rsidR="00E35EFA">
        <w:t>W</w:t>
      </w:r>
      <w:r w:rsidR="00B424B3">
        <w:t xml:space="preserve"> Lossless Geometry </w:t>
      </w:r>
      <w:r>
        <w:t>-</w:t>
      </w:r>
      <w:r w:rsidR="00B424B3">
        <w:t xml:space="preserve"> Los</w:t>
      </w:r>
      <w:r w:rsidR="00E35EFA">
        <w:t>sless</w:t>
      </w:r>
      <w:r w:rsidR="00B424B3">
        <w:t xml:space="preserve"> Attributes</w:t>
      </w:r>
    </w:p>
    <w:p w14:paraId="274FF3EA" w14:textId="77777777" w:rsidR="00FF42B3" w:rsidRDefault="00FF42B3" w:rsidP="00FF42B3">
      <w:pPr>
        <w:spacing w:before="120" w:after="0" w:line="240" w:lineRule="auto"/>
        <w:ind w:left="720"/>
        <w:contextualSpacing/>
      </w:pPr>
    </w:p>
    <w:p w14:paraId="249CD16F" w14:textId="413CBDF7" w:rsidR="00FF42B3" w:rsidRDefault="00FF42B3" w:rsidP="00FF42B3">
      <w:pPr>
        <w:spacing w:before="120" w:after="0" w:line="240" w:lineRule="auto"/>
        <w:contextualSpacing/>
      </w:pPr>
      <w:r>
        <w:t>RAHT + Octree</w:t>
      </w:r>
    </w:p>
    <w:p w14:paraId="7B34A55B" w14:textId="77777777" w:rsidR="00FF42B3" w:rsidRDefault="00FF42B3" w:rsidP="00FF42B3">
      <w:pPr>
        <w:numPr>
          <w:ilvl w:val="0"/>
          <w:numId w:val="21"/>
        </w:numPr>
        <w:spacing w:before="120" w:after="0" w:line="240" w:lineRule="auto"/>
        <w:contextualSpacing/>
      </w:pPr>
      <w:r>
        <w:t>C1   Lossless Geometry - Lossy Attributes</w:t>
      </w:r>
    </w:p>
    <w:p w14:paraId="2DB89490" w14:textId="52508FDC" w:rsidR="00FF42B3" w:rsidRDefault="00FF42B3" w:rsidP="00FF42B3">
      <w:pPr>
        <w:numPr>
          <w:ilvl w:val="0"/>
          <w:numId w:val="21"/>
        </w:numPr>
        <w:spacing w:before="120" w:after="0" w:line="240" w:lineRule="auto"/>
        <w:contextualSpacing/>
      </w:pPr>
      <w:r>
        <w:t>C2   Lossy Geometry - Lossy Attributes</w:t>
      </w:r>
    </w:p>
    <w:p w14:paraId="77ABD0AC" w14:textId="157149F4" w:rsidR="00FF42B3" w:rsidRDefault="00FF42B3" w:rsidP="00FF42B3">
      <w:pPr>
        <w:spacing w:before="120" w:after="0" w:line="240" w:lineRule="auto"/>
        <w:contextualSpacing/>
      </w:pPr>
    </w:p>
    <w:p w14:paraId="362EC5AC" w14:textId="13B10E25" w:rsidR="00FF42B3" w:rsidRDefault="00157BDA" w:rsidP="00FF42B3">
      <w:pPr>
        <w:spacing w:before="120" w:after="0" w:line="240" w:lineRule="auto"/>
        <w:contextualSpacing/>
      </w:pPr>
      <w:r>
        <w:t xml:space="preserve">(Optional Tests) </w:t>
      </w:r>
      <w:r w:rsidR="00FF42B3">
        <w:t xml:space="preserve">Predict-Lifting + </w:t>
      </w:r>
      <w:proofErr w:type="spellStart"/>
      <w:r w:rsidR="00FF42B3">
        <w:t>Trisoup</w:t>
      </w:r>
      <w:proofErr w:type="spellEnd"/>
      <w:r w:rsidR="00FF42B3">
        <w:t xml:space="preserve"> </w:t>
      </w:r>
    </w:p>
    <w:p w14:paraId="6E7726AE" w14:textId="77777777" w:rsidR="00FF42B3" w:rsidRDefault="00FF42B3" w:rsidP="00FF42B3">
      <w:pPr>
        <w:numPr>
          <w:ilvl w:val="0"/>
          <w:numId w:val="21"/>
        </w:numPr>
        <w:spacing w:before="120" w:after="0" w:line="240" w:lineRule="auto"/>
        <w:contextualSpacing/>
      </w:pPr>
      <w:r>
        <w:t>C2   Lossy Geometry - Lossy Attributes</w:t>
      </w:r>
    </w:p>
    <w:p w14:paraId="52AFE893" w14:textId="417A42B8" w:rsidR="00FF42B3" w:rsidRDefault="00FF42B3" w:rsidP="00FF42B3">
      <w:pPr>
        <w:spacing w:before="120" w:after="0" w:line="240" w:lineRule="auto"/>
        <w:contextualSpacing/>
      </w:pPr>
    </w:p>
    <w:p w14:paraId="0A5E553A" w14:textId="25226F28" w:rsidR="00FF42B3" w:rsidRDefault="00157BDA" w:rsidP="00FF42B3">
      <w:pPr>
        <w:spacing w:before="120" w:after="0" w:line="240" w:lineRule="auto"/>
        <w:contextualSpacing/>
      </w:pPr>
      <w:r>
        <w:t xml:space="preserve">(Optional Tests) </w:t>
      </w:r>
      <w:r w:rsidR="00FF42B3">
        <w:t xml:space="preserve">RAHT + </w:t>
      </w:r>
      <w:proofErr w:type="spellStart"/>
      <w:r w:rsidR="00FF42B3">
        <w:t>Trisoup</w:t>
      </w:r>
      <w:proofErr w:type="spellEnd"/>
      <w:r w:rsidR="00FF42B3">
        <w:t xml:space="preserve"> </w:t>
      </w:r>
    </w:p>
    <w:p w14:paraId="6FBE2AE1" w14:textId="5EF5A66E" w:rsidR="004E3FDA" w:rsidRDefault="00FF42B3" w:rsidP="00371492">
      <w:pPr>
        <w:numPr>
          <w:ilvl w:val="0"/>
          <w:numId w:val="21"/>
        </w:numPr>
        <w:spacing w:before="120" w:after="0" w:line="240" w:lineRule="auto"/>
        <w:contextualSpacing/>
      </w:pPr>
      <w:r>
        <w:t>C2   Lossy Geometry - Lossy Attributes</w:t>
      </w:r>
    </w:p>
    <w:p w14:paraId="10FEA8D3" w14:textId="77777777" w:rsidR="001716EC" w:rsidRDefault="001716EC" w:rsidP="001716EC">
      <w:pPr>
        <w:spacing w:before="120" w:after="0" w:line="240" w:lineRule="auto"/>
        <w:ind w:left="720"/>
        <w:contextualSpacing/>
      </w:pPr>
    </w:p>
    <w:p w14:paraId="7B4FB674" w14:textId="66048141" w:rsidR="00515C3F" w:rsidRDefault="00FF42B3" w:rsidP="00A94FB4">
      <w:pPr>
        <w:pStyle w:val="20"/>
        <w:rPr>
          <w:lang w:val="de-AT"/>
        </w:rPr>
      </w:pPr>
      <w:r>
        <w:rPr>
          <w:lang w:val="de-AT"/>
        </w:rPr>
        <w:t>C</w:t>
      </w:r>
      <w:r w:rsidR="00BC2190" w:rsidRPr="00A90AB3">
        <w:rPr>
          <w:lang w:val="de-AT"/>
        </w:rPr>
        <w:t>E.</w:t>
      </w:r>
      <w:r w:rsidR="00B424B3" w:rsidRPr="00A90AB3">
        <w:rPr>
          <w:lang w:val="de-AT"/>
        </w:rPr>
        <w:t>13</w:t>
      </w:r>
      <w:r w:rsidR="00BC2190" w:rsidRPr="00A90AB3">
        <w:rPr>
          <w:lang w:val="de-AT"/>
        </w:rPr>
        <w:t>.</w:t>
      </w:r>
      <w:r>
        <w:rPr>
          <w:lang w:val="de-AT"/>
        </w:rPr>
        <w:t>3</w:t>
      </w:r>
      <w:r w:rsidR="007E2002" w:rsidRPr="00A90AB3">
        <w:rPr>
          <w:lang w:val="de-AT"/>
        </w:rPr>
        <w:t>3</w:t>
      </w:r>
      <w:r w:rsidR="00515C3F">
        <w:rPr>
          <w:lang w:val="de-AT"/>
        </w:rPr>
        <w:t xml:space="preserve"> Coordinators</w:t>
      </w:r>
    </w:p>
    <w:p w14:paraId="604EB94C" w14:textId="0037F595" w:rsidR="000000FD" w:rsidRDefault="00B424B3" w:rsidP="000000FD">
      <w:proofErr w:type="spellStart"/>
      <w:r>
        <w:t>Sehoon</w:t>
      </w:r>
      <w:proofErr w:type="spellEnd"/>
      <w:r>
        <w:t xml:space="preserve"> Yea</w:t>
      </w:r>
      <w:r w:rsidR="000000FD">
        <w:t xml:space="preserve"> (</w:t>
      </w:r>
      <w:hyperlink r:id="rId19" w:history="1"/>
      <w:hyperlink r:id="rId20" w:history="1">
        <w:r w:rsidR="00157BDA" w:rsidRPr="00E851BE">
          <w:rPr>
            <w:rStyle w:val="ac"/>
          </w:rPr>
          <w:t>sehoonyea@tencent.com</w:t>
        </w:r>
      </w:hyperlink>
      <w:r w:rsidR="000000FD">
        <w:t>)</w:t>
      </w:r>
    </w:p>
    <w:p w14:paraId="67A6CA4D" w14:textId="686E2477" w:rsidR="00E21DA8" w:rsidRDefault="00E21DA8" w:rsidP="00102BC9">
      <w:pPr>
        <w:pStyle w:val="1"/>
      </w:pPr>
      <w:r>
        <w:t>Timeline:</w:t>
      </w:r>
    </w:p>
    <w:p w14:paraId="3FDBC8F7" w14:textId="5C752B64" w:rsidR="007E2002" w:rsidRPr="001716EC" w:rsidRDefault="007E2002" w:rsidP="001716EC">
      <w:pPr>
        <w:pStyle w:val="ae"/>
        <w:numPr>
          <w:ilvl w:val="0"/>
          <w:numId w:val="34"/>
        </w:numPr>
        <w:rPr>
          <w:lang w:val="en-GB"/>
        </w:rPr>
      </w:pPr>
      <w:bookmarkStart w:id="1" w:name="_Hlk527015368"/>
      <w:r w:rsidRPr="001716EC">
        <w:rPr>
          <w:b/>
          <w:lang w:val="en-GB"/>
        </w:rPr>
        <w:t>20</w:t>
      </w:r>
      <w:r w:rsidR="00157BDA" w:rsidRPr="001716EC">
        <w:rPr>
          <w:b/>
          <w:lang w:val="en-GB"/>
        </w:rPr>
        <w:t>20</w:t>
      </w:r>
      <w:r w:rsidRPr="001716EC">
        <w:rPr>
          <w:b/>
          <w:lang w:val="en-GB"/>
        </w:rPr>
        <w:t>-</w:t>
      </w:r>
      <w:r w:rsidR="00157BDA" w:rsidRPr="001716EC">
        <w:rPr>
          <w:b/>
          <w:lang w:val="en-GB"/>
        </w:rPr>
        <w:t>0</w:t>
      </w:r>
      <w:r w:rsidR="007F773A" w:rsidRPr="001716EC">
        <w:rPr>
          <w:b/>
          <w:lang w:val="en-GB"/>
        </w:rPr>
        <w:t>5</w:t>
      </w:r>
      <w:r w:rsidRPr="001716EC">
        <w:rPr>
          <w:b/>
          <w:lang w:val="en-GB"/>
        </w:rPr>
        <w:t>-</w:t>
      </w:r>
      <w:r w:rsidR="007F773A" w:rsidRPr="001716EC">
        <w:rPr>
          <w:b/>
          <w:lang w:val="en-GB"/>
        </w:rPr>
        <w:t>08</w:t>
      </w:r>
      <w:r w:rsidRPr="001716EC">
        <w:rPr>
          <w:lang w:val="en-GB"/>
        </w:rPr>
        <w:t xml:space="preserve">: </w:t>
      </w:r>
      <w:r w:rsidR="007F773A" w:rsidRPr="001716EC">
        <w:rPr>
          <w:lang w:val="en-GB"/>
        </w:rPr>
        <w:t>Expected date for TMC13v10 release</w:t>
      </w:r>
      <w:r w:rsidRPr="001716EC">
        <w:rPr>
          <w:lang w:val="en-GB"/>
        </w:rPr>
        <w:t>;</w:t>
      </w:r>
    </w:p>
    <w:p w14:paraId="6DB9839E" w14:textId="77D9C925" w:rsidR="007E2002" w:rsidRPr="001716EC" w:rsidRDefault="007E2002" w:rsidP="001716EC">
      <w:pPr>
        <w:pStyle w:val="ae"/>
        <w:numPr>
          <w:ilvl w:val="0"/>
          <w:numId w:val="34"/>
        </w:numPr>
        <w:rPr>
          <w:lang w:val="en-GB"/>
        </w:rPr>
      </w:pPr>
      <w:r w:rsidRPr="001716EC">
        <w:rPr>
          <w:b/>
          <w:lang w:val="en-GB"/>
        </w:rPr>
        <w:t>20</w:t>
      </w:r>
      <w:r w:rsidR="00157BDA" w:rsidRPr="001716EC">
        <w:rPr>
          <w:b/>
          <w:lang w:val="en-GB"/>
        </w:rPr>
        <w:t>20</w:t>
      </w:r>
      <w:r w:rsidRPr="001716EC">
        <w:rPr>
          <w:b/>
          <w:lang w:val="en-GB"/>
        </w:rPr>
        <w:t>-</w:t>
      </w:r>
      <w:r w:rsidR="00157BDA" w:rsidRPr="001716EC">
        <w:rPr>
          <w:b/>
          <w:lang w:val="en-GB"/>
        </w:rPr>
        <w:t>0</w:t>
      </w:r>
      <w:r w:rsidR="007F773A" w:rsidRPr="001716EC">
        <w:rPr>
          <w:b/>
          <w:lang w:val="en-GB"/>
        </w:rPr>
        <w:t>5</w:t>
      </w:r>
      <w:r w:rsidRPr="001716EC">
        <w:rPr>
          <w:b/>
          <w:lang w:val="en-GB"/>
        </w:rPr>
        <w:t>-</w:t>
      </w:r>
      <w:r w:rsidR="007F773A" w:rsidRPr="001716EC">
        <w:rPr>
          <w:b/>
          <w:lang w:val="en-GB"/>
        </w:rPr>
        <w:t>29</w:t>
      </w:r>
      <w:r w:rsidRPr="001716EC">
        <w:rPr>
          <w:lang w:val="en-GB"/>
        </w:rPr>
        <w:t>:</w:t>
      </w:r>
      <w:r w:rsidRPr="001716EC">
        <w:rPr>
          <w:b/>
          <w:lang w:val="en-GB"/>
        </w:rPr>
        <w:t xml:space="preserve"> </w:t>
      </w:r>
      <w:r w:rsidR="007F773A" w:rsidRPr="001716EC">
        <w:rPr>
          <w:lang w:val="en-GB"/>
        </w:rPr>
        <w:t>Source code and results to cross-checkers</w:t>
      </w:r>
      <w:r w:rsidRPr="001716EC">
        <w:rPr>
          <w:lang w:val="en-GB"/>
        </w:rPr>
        <w:t>;</w:t>
      </w:r>
    </w:p>
    <w:p w14:paraId="7C6EEF94" w14:textId="6B902319" w:rsidR="007F773A" w:rsidRPr="001716EC" w:rsidRDefault="007F773A" w:rsidP="001716EC">
      <w:pPr>
        <w:pStyle w:val="ae"/>
        <w:numPr>
          <w:ilvl w:val="0"/>
          <w:numId w:val="34"/>
        </w:numPr>
        <w:rPr>
          <w:lang w:val="en-GB"/>
        </w:rPr>
      </w:pPr>
      <w:r w:rsidRPr="001716EC">
        <w:rPr>
          <w:b/>
          <w:lang w:val="en-GB"/>
        </w:rPr>
        <w:t>2020</w:t>
      </w:r>
      <w:r w:rsidRPr="001716EC">
        <w:rPr>
          <w:b/>
          <w:bCs/>
          <w:lang w:val="en-GB"/>
        </w:rPr>
        <w:t>-06-06:</w:t>
      </w:r>
      <w:r w:rsidRPr="001716EC">
        <w:rPr>
          <w:lang w:val="en-GB"/>
        </w:rPr>
        <w:t xml:space="preserve"> Preliminary feedback from cross-checkers;</w:t>
      </w:r>
    </w:p>
    <w:p w14:paraId="00FB4714" w14:textId="6EB81221" w:rsidR="007E2002" w:rsidRPr="001716EC" w:rsidRDefault="007E2002" w:rsidP="001716EC">
      <w:pPr>
        <w:pStyle w:val="ae"/>
        <w:numPr>
          <w:ilvl w:val="0"/>
          <w:numId w:val="34"/>
        </w:numPr>
        <w:rPr>
          <w:lang w:val="en-GB"/>
        </w:rPr>
      </w:pPr>
      <w:r w:rsidRPr="001716EC">
        <w:rPr>
          <w:b/>
          <w:lang w:val="en-GB"/>
        </w:rPr>
        <w:t>20</w:t>
      </w:r>
      <w:r w:rsidR="00E35EFA" w:rsidRPr="001716EC">
        <w:rPr>
          <w:b/>
          <w:lang w:val="en-GB"/>
        </w:rPr>
        <w:t>20</w:t>
      </w:r>
      <w:r w:rsidRPr="001716EC">
        <w:rPr>
          <w:b/>
          <w:lang w:val="en-GB"/>
        </w:rPr>
        <w:t>-</w:t>
      </w:r>
      <w:r w:rsidR="00E35EFA" w:rsidRPr="001716EC">
        <w:rPr>
          <w:b/>
          <w:lang w:val="en-GB"/>
        </w:rPr>
        <w:t>0</w:t>
      </w:r>
      <w:r w:rsidR="007F773A" w:rsidRPr="001716EC">
        <w:rPr>
          <w:b/>
          <w:lang w:val="en-GB"/>
        </w:rPr>
        <w:t>7</w:t>
      </w:r>
      <w:r w:rsidRPr="001716EC">
        <w:rPr>
          <w:b/>
          <w:lang w:val="en-GB"/>
        </w:rPr>
        <w:t>-</w:t>
      </w:r>
      <w:r w:rsidR="007F773A" w:rsidRPr="001716EC">
        <w:rPr>
          <w:b/>
          <w:lang w:val="en-GB"/>
        </w:rPr>
        <w:t>01</w:t>
      </w:r>
      <w:r w:rsidRPr="001716EC">
        <w:rPr>
          <w:lang w:val="en-GB"/>
        </w:rPr>
        <w:t>: MPEG document upload deadline.</w:t>
      </w:r>
    </w:p>
    <w:p w14:paraId="269C6E68" w14:textId="77777777" w:rsidR="00A94FB4" w:rsidRPr="00C355B9" w:rsidRDefault="00A94FB4" w:rsidP="001716EC">
      <w:pPr>
        <w:rPr>
          <w:lang w:val="en-GB"/>
        </w:rPr>
      </w:pPr>
    </w:p>
    <w:bookmarkEnd w:id="1"/>
    <w:p w14:paraId="37F28883" w14:textId="77777777" w:rsidR="00213CD9" w:rsidRDefault="00213CD9" w:rsidP="00E21DA8">
      <w:pPr>
        <w:pStyle w:val="1"/>
      </w:pPr>
      <w:r w:rsidRPr="00213CD9">
        <w:t>References</w:t>
      </w:r>
    </w:p>
    <w:p w14:paraId="56381DCD" w14:textId="77777777" w:rsidR="00157BDA" w:rsidRPr="00157BDA" w:rsidRDefault="004425C0" w:rsidP="00157BDA">
      <w:pPr>
        <w:pStyle w:val="ae"/>
        <w:numPr>
          <w:ilvl w:val="0"/>
          <w:numId w:val="9"/>
        </w:numPr>
        <w:rPr>
          <w:lang w:eastAsia="ko-KR"/>
        </w:rPr>
      </w:pPr>
      <w:bookmarkStart w:id="2" w:name="_Ref9864475"/>
      <w:bookmarkStart w:id="3" w:name="_Ref511838956"/>
      <w:bookmarkStart w:id="4" w:name="_Ref511839159"/>
      <w:r w:rsidRPr="00157BDA">
        <w:rPr>
          <w:rFonts w:eastAsia="Gulim"/>
          <w:lang w:val="en-CA" w:eastAsia="ko-KR"/>
        </w:rPr>
        <w:t>Alphabet-partition coding of transform coefficients</w:t>
      </w:r>
      <w:r w:rsidR="007E2002" w:rsidRPr="00157BDA">
        <w:rPr>
          <w:rFonts w:eastAsia="Gulim"/>
          <w:lang w:val="en-CA" w:eastAsia="ko-KR"/>
        </w:rPr>
        <w:t>, ISO/IEC JTC1/SC29 WG11 m</w:t>
      </w:r>
      <w:r w:rsidR="00E35EFA" w:rsidRPr="00157BDA">
        <w:rPr>
          <w:rFonts w:eastAsia="Gulim"/>
          <w:lang w:val="en-CA" w:eastAsia="ko-KR"/>
        </w:rPr>
        <w:t>5</w:t>
      </w:r>
      <w:r w:rsidRPr="00157BDA">
        <w:rPr>
          <w:rFonts w:eastAsia="Gulim"/>
          <w:lang w:val="en-CA" w:eastAsia="ko-KR"/>
        </w:rPr>
        <w:t>2720</w:t>
      </w:r>
      <w:r w:rsidR="007E2002" w:rsidRPr="00157BDA">
        <w:rPr>
          <w:rFonts w:eastAsia="Gulim"/>
          <w:lang w:val="en-CA" w:eastAsia="ko-KR"/>
        </w:rPr>
        <w:t xml:space="preserve">, </w:t>
      </w:r>
      <w:r w:rsidRPr="00157BDA">
        <w:rPr>
          <w:rFonts w:eastAsia="Gulim"/>
          <w:lang w:val="en-CA" w:eastAsia="ko-KR"/>
        </w:rPr>
        <w:t>Brussels</w:t>
      </w:r>
      <w:r w:rsidR="007E2002" w:rsidRPr="00157BDA">
        <w:rPr>
          <w:rFonts w:eastAsia="Gulim"/>
          <w:lang w:val="en-CA" w:eastAsia="ko-KR"/>
        </w:rPr>
        <w:t xml:space="preserve">, </w:t>
      </w:r>
      <w:r w:rsidRPr="00157BDA">
        <w:rPr>
          <w:rFonts w:eastAsia="Gulim"/>
          <w:lang w:val="en-CA" w:eastAsia="ko-KR"/>
        </w:rPr>
        <w:t>BE</w:t>
      </w:r>
      <w:r w:rsidR="007E2002" w:rsidRPr="00157BDA">
        <w:rPr>
          <w:rFonts w:eastAsia="Gulim"/>
          <w:lang w:val="en-CA" w:eastAsia="ko-KR"/>
        </w:rPr>
        <w:t xml:space="preserve">, </w:t>
      </w:r>
      <w:r w:rsidRPr="00157BDA">
        <w:rPr>
          <w:rFonts w:eastAsia="Gulim"/>
          <w:lang w:val="en-CA" w:eastAsia="ko-KR"/>
        </w:rPr>
        <w:t>January</w:t>
      </w:r>
      <w:r w:rsidR="007E2002" w:rsidRPr="00157BDA">
        <w:rPr>
          <w:rFonts w:eastAsia="Gulim"/>
          <w:lang w:val="en-CA" w:eastAsia="ko-KR"/>
        </w:rPr>
        <w:t xml:space="preserve"> 20</w:t>
      </w:r>
      <w:r w:rsidRPr="00157BDA">
        <w:rPr>
          <w:rFonts w:eastAsia="Gulim"/>
          <w:lang w:val="en-CA" w:eastAsia="ko-KR"/>
        </w:rPr>
        <w:t>20.</w:t>
      </w:r>
    </w:p>
    <w:p w14:paraId="0665F5C8" w14:textId="29CB862D" w:rsidR="00D34FF9" w:rsidRPr="00D34FF9" w:rsidRDefault="00D34FF9" w:rsidP="00157BDA">
      <w:pPr>
        <w:pStyle w:val="ae"/>
        <w:numPr>
          <w:ilvl w:val="0"/>
          <w:numId w:val="9"/>
        </w:numPr>
        <w:rPr>
          <w:lang w:eastAsia="ko-KR"/>
        </w:rPr>
      </w:pPr>
      <w:r>
        <w:rPr>
          <w:lang w:eastAsia="ko-KR"/>
        </w:rPr>
        <w:t xml:space="preserve">[CE13.33] Report on coding of transform coefficients, </w:t>
      </w:r>
      <w:r w:rsidRPr="00D34FF9">
        <w:rPr>
          <w:lang w:eastAsia="ko-KR"/>
        </w:rPr>
        <w:t>ISO/IEC JTC1/SC29 WG11 m5</w:t>
      </w:r>
      <w:r>
        <w:rPr>
          <w:lang w:eastAsia="ko-KR"/>
        </w:rPr>
        <w:t>3337</w:t>
      </w:r>
      <w:r w:rsidRPr="00D34FF9">
        <w:rPr>
          <w:lang w:eastAsia="ko-KR"/>
        </w:rPr>
        <w:t xml:space="preserve">, </w:t>
      </w:r>
      <w:proofErr w:type="spellStart"/>
      <w:r>
        <w:rPr>
          <w:lang w:eastAsia="ko-KR"/>
        </w:rPr>
        <w:t>Alpbach</w:t>
      </w:r>
      <w:proofErr w:type="spellEnd"/>
      <w:r w:rsidRPr="00D34FF9">
        <w:rPr>
          <w:lang w:eastAsia="ko-KR"/>
        </w:rPr>
        <w:t xml:space="preserve">, </w:t>
      </w:r>
      <w:r>
        <w:rPr>
          <w:lang w:eastAsia="ko-KR"/>
        </w:rPr>
        <w:t>AUT</w:t>
      </w:r>
      <w:r w:rsidRPr="00D34FF9">
        <w:rPr>
          <w:lang w:eastAsia="ko-KR"/>
        </w:rPr>
        <w:t xml:space="preserve">, </w:t>
      </w:r>
      <w:r>
        <w:rPr>
          <w:lang w:eastAsia="ko-KR"/>
        </w:rPr>
        <w:t>April</w:t>
      </w:r>
      <w:r w:rsidRPr="00D34FF9">
        <w:rPr>
          <w:lang w:eastAsia="ko-KR"/>
        </w:rPr>
        <w:t xml:space="preserve"> 2020.</w:t>
      </w:r>
    </w:p>
    <w:p w14:paraId="443A7674" w14:textId="4F7CEFFD" w:rsidR="00D34FF9" w:rsidRDefault="007640FA" w:rsidP="007640FA">
      <w:pPr>
        <w:pStyle w:val="ae"/>
        <w:numPr>
          <w:ilvl w:val="0"/>
          <w:numId w:val="9"/>
        </w:numPr>
        <w:rPr>
          <w:lang w:eastAsia="ko-KR"/>
        </w:rPr>
      </w:pPr>
      <w:r w:rsidRPr="007640FA">
        <w:rPr>
          <w:lang w:eastAsia="ko-KR"/>
        </w:rPr>
        <w:t>Improving entropy coding of RAHT coefficients, ISO/IEC JTC1/SC29 WG11 m5</w:t>
      </w:r>
      <w:r>
        <w:rPr>
          <w:lang w:eastAsia="ko-KR"/>
        </w:rPr>
        <w:t>2986</w:t>
      </w:r>
      <w:r w:rsidRPr="007640FA">
        <w:rPr>
          <w:lang w:eastAsia="ko-KR"/>
        </w:rPr>
        <w:t xml:space="preserve">, </w:t>
      </w:r>
      <w:proofErr w:type="spellStart"/>
      <w:r w:rsidRPr="007640FA">
        <w:rPr>
          <w:lang w:eastAsia="ko-KR"/>
        </w:rPr>
        <w:t>Alpbach</w:t>
      </w:r>
      <w:proofErr w:type="spellEnd"/>
      <w:r w:rsidRPr="007640FA">
        <w:rPr>
          <w:lang w:eastAsia="ko-KR"/>
        </w:rPr>
        <w:t>, AUT, April 2020.</w:t>
      </w:r>
    </w:p>
    <w:p w14:paraId="070F9627" w14:textId="2B55FFA7" w:rsidR="001075E8" w:rsidRPr="00D34FF9" w:rsidRDefault="001075E8" w:rsidP="007640FA">
      <w:pPr>
        <w:pStyle w:val="ae"/>
        <w:numPr>
          <w:ilvl w:val="0"/>
          <w:numId w:val="9"/>
        </w:numPr>
        <w:rPr>
          <w:lang w:eastAsia="ko-KR"/>
        </w:rPr>
      </w:pPr>
      <w:r w:rsidRPr="001075E8">
        <w:rPr>
          <w:lang w:eastAsia="ko-KR"/>
        </w:rPr>
        <w:t>Coding of significant attribute coefficients</w:t>
      </w:r>
      <w:r w:rsidRPr="001075E8">
        <w:rPr>
          <w:lang w:eastAsia="ko-KR"/>
        </w:rPr>
        <w:t xml:space="preserve">, </w:t>
      </w:r>
      <w:r w:rsidRPr="007640FA">
        <w:rPr>
          <w:lang w:eastAsia="ko-KR"/>
        </w:rPr>
        <w:t>ISO/IEC JTC1/SC29 WG11 m5</w:t>
      </w:r>
      <w:r>
        <w:rPr>
          <w:lang w:eastAsia="ko-KR"/>
        </w:rPr>
        <w:t>3678</w:t>
      </w:r>
      <w:r w:rsidRPr="007640FA">
        <w:rPr>
          <w:lang w:eastAsia="ko-KR"/>
        </w:rPr>
        <w:t xml:space="preserve">, </w:t>
      </w:r>
      <w:proofErr w:type="spellStart"/>
      <w:r w:rsidRPr="007640FA">
        <w:rPr>
          <w:lang w:eastAsia="ko-KR"/>
        </w:rPr>
        <w:t>Alpbach</w:t>
      </w:r>
      <w:proofErr w:type="spellEnd"/>
      <w:r w:rsidRPr="007640FA">
        <w:rPr>
          <w:lang w:eastAsia="ko-KR"/>
        </w:rPr>
        <w:t>, AUT, April 2020.</w:t>
      </w:r>
    </w:p>
    <w:p w14:paraId="44185D69" w14:textId="5A383E33" w:rsidR="005A2FDA" w:rsidRPr="005A2FDA" w:rsidRDefault="005A2FDA" w:rsidP="00157BDA">
      <w:pPr>
        <w:pStyle w:val="ae"/>
        <w:numPr>
          <w:ilvl w:val="0"/>
          <w:numId w:val="9"/>
        </w:numPr>
        <w:rPr>
          <w:lang w:eastAsia="ko-KR"/>
        </w:rPr>
      </w:pPr>
      <w:r w:rsidRPr="005A2FDA">
        <w:rPr>
          <w:lang w:eastAsia="ko-KR"/>
        </w:rPr>
        <w:t>G-PCC codec description, ISO/IEC JTC1/SC29 WG11 w19091, Brussels, BE, January 2020.</w:t>
      </w:r>
    </w:p>
    <w:p w14:paraId="2EBA7F46" w14:textId="00D69B81" w:rsidR="00157BDA" w:rsidRDefault="00157BDA" w:rsidP="00157BDA">
      <w:pPr>
        <w:pStyle w:val="ae"/>
        <w:numPr>
          <w:ilvl w:val="0"/>
          <w:numId w:val="9"/>
        </w:numPr>
        <w:rPr>
          <w:lang w:eastAsia="ko-KR"/>
        </w:rPr>
      </w:pPr>
      <w:r w:rsidRPr="00157BDA">
        <w:rPr>
          <w:rFonts w:eastAsia="Malgun Gothic"/>
          <w:lang w:eastAsia="ko-KR"/>
        </w:rPr>
        <w:t>G-PCC Test Model v</w:t>
      </w:r>
      <w:r w:rsidR="00D34FF9">
        <w:rPr>
          <w:rFonts w:eastAsia="Malgun Gothic"/>
          <w:lang w:eastAsia="ko-KR"/>
        </w:rPr>
        <w:t>10</w:t>
      </w:r>
      <w:r w:rsidR="007E2002" w:rsidRPr="00157BDA">
        <w:rPr>
          <w:rFonts w:eastAsia="Malgun Gothic"/>
          <w:lang w:eastAsia="ko-KR"/>
        </w:rPr>
        <w:t xml:space="preserve">, </w:t>
      </w:r>
      <w:r w:rsidR="007E2002" w:rsidRPr="00157BDA">
        <w:rPr>
          <w:szCs w:val="28"/>
          <w:lang w:eastAsia="ko-KR"/>
        </w:rPr>
        <w:t xml:space="preserve">ISO/IEC JTC1/SC29/WG11 </w:t>
      </w:r>
      <w:r w:rsidR="007E2002" w:rsidRPr="00157BDA">
        <w:rPr>
          <w:rFonts w:eastAsia="Malgun Gothic"/>
          <w:lang w:eastAsia="ko-KR"/>
        </w:rPr>
        <w:t>w1</w:t>
      </w:r>
      <w:r w:rsidRPr="00157BDA">
        <w:rPr>
          <w:rFonts w:eastAsia="Malgun Gothic"/>
          <w:lang w:eastAsia="ko-KR"/>
        </w:rPr>
        <w:t>9</w:t>
      </w:r>
      <w:r w:rsidR="00D34FF9">
        <w:rPr>
          <w:rFonts w:eastAsia="Malgun Gothic"/>
          <w:lang w:eastAsia="ko-KR"/>
        </w:rPr>
        <w:t>323</w:t>
      </w:r>
      <w:r w:rsidR="007E2002" w:rsidRPr="00157BDA">
        <w:rPr>
          <w:rFonts w:eastAsia="Malgun Gothic"/>
          <w:lang w:eastAsia="ko-KR"/>
        </w:rPr>
        <w:t xml:space="preserve">, </w:t>
      </w:r>
      <w:proofErr w:type="spellStart"/>
      <w:r w:rsidR="00D34FF9">
        <w:rPr>
          <w:rFonts w:eastAsia="Malgun Gothic"/>
          <w:lang w:eastAsia="ko-KR"/>
        </w:rPr>
        <w:t>Alpbach</w:t>
      </w:r>
      <w:proofErr w:type="spellEnd"/>
      <w:r w:rsidRPr="00157BDA">
        <w:rPr>
          <w:rFonts w:eastAsia="Malgun Gothic"/>
          <w:lang w:eastAsia="ko-KR"/>
        </w:rPr>
        <w:t xml:space="preserve">, </w:t>
      </w:r>
      <w:r w:rsidR="00D34FF9">
        <w:rPr>
          <w:rFonts w:eastAsia="Malgun Gothic"/>
          <w:lang w:eastAsia="ko-KR"/>
        </w:rPr>
        <w:t>AUT</w:t>
      </w:r>
      <w:r w:rsidR="007E2002">
        <w:rPr>
          <w:lang w:eastAsia="ko-KR"/>
        </w:rPr>
        <w:t xml:space="preserve">, </w:t>
      </w:r>
      <w:r w:rsidR="00D34FF9">
        <w:rPr>
          <w:lang w:eastAsia="ko-KR"/>
        </w:rPr>
        <w:t>April</w:t>
      </w:r>
      <w:r w:rsidR="007E2002">
        <w:rPr>
          <w:lang w:eastAsia="ko-KR"/>
        </w:rPr>
        <w:t xml:space="preserve"> 20</w:t>
      </w:r>
      <w:r>
        <w:rPr>
          <w:lang w:eastAsia="ko-KR"/>
        </w:rPr>
        <w:t>20</w:t>
      </w:r>
      <w:r w:rsidR="007E2002">
        <w:rPr>
          <w:lang w:eastAsia="ko-KR"/>
        </w:rPr>
        <w:t>.</w:t>
      </w:r>
    </w:p>
    <w:p w14:paraId="0C683627" w14:textId="4E4EE430" w:rsidR="007E2002" w:rsidRPr="001B65DF" w:rsidRDefault="007E2002" w:rsidP="00157BDA">
      <w:pPr>
        <w:pStyle w:val="ae"/>
        <w:numPr>
          <w:ilvl w:val="0"/>
          <w:numId w:val="9"/>
        </w:numPr>
        <w:rPr>
          <w:lang w:eastAsia="ko-KR"/>
        </w:rPr>
      </w:pPr>
      <w:r w:rsidRPr="00A53519">
        <w:rPr>
          <w:lang w:eastAsia="ko-KR"/>
        </w:rPr>
        <w:t>Common Test Conditions for PCC</w:t>
      </w:r>
      <w:r>
        <w:rPr>
          <w:lang w:eastAsia="ko-KR"/>
        </w:rPr>
        <w:t xml:space="preserve">, </w:t>
      </w:r>
      <w:r w:rsidRPr="003E1C4E">
        <w:rPr>
          <w:lang w:eastAsia="ko-KR"/>
        </w:rPr>
        <w:t xml:space="preserve">ISO/IEC JTC1/SC29 WG11 </w:t>
      </w:r>
      <w:r w:rsidR="00D34FF9">
        <w:rPr>
          <w:lang w:eastAsia="ko-KR"/>
        </w:rPr>
        <w:t>w19324</w:t>
      </w:r>
      <w:r w:rsidRPr="003E1C4E">
        <w:rPr>
          <w:lang w:eastAsia="ko-KR"/>
        </w:rPr>
        <w:t xml:space="preserve">, </w:t>
      </w:r>
      <w:proofErr w:type="spellStart"/>
      <w:r w:rsidR="00D34FF9">
        <w:rPr>
          <w:lang w:eastAsia="ko-KR"/>
        </w:rPr>
        <w:t>Alpbach</w:t>
      </w:r>
      <w:proofErr w:type="spellEnd"/>
      <w:r w:rsidRPr="00A53519">
        <w:rPr>
          <w:lang w:eastAsia="ko-KR"/>
        </w:rPr>
        <w:t xml:space="preserve">, </w:t>
      </w:r>
      <w:r w:rsidR="00D34FF9">
        <w:rPr>
          <w:lang w:eastAsia="ko-KR"/>
        </w:rPr>
        <w:t>AUT,</w:t>
      </w:r>
      <w:r>
        <w:rPr>
          <w:lang w:eastAsia="ko-KR"/>
        </w:rPr>
        <w:t xml:space="preserve"> </w:t>
      </w:r>
      <w:r w:rsidR="00D34FF9">
        <w:rPr>
          <w:lang w:eastAsia="ko-KR"/>
        </w:rPr>
        <w:t>April</w:t>
      </w:r>
      <w:r>
        <w:rPr>
          <w:lang w:eastAsia="ko-KR"/>
        </w:rPr>
        <w:t xml:space="preserve"> 20</w:t>
      </w:r>
      <w:r w:rsidR="00157BDA">
        <w:rPr>
          <w:lang w:eastAsia="ko-KR"/>
        </w:rPr>
        <w:t>20</w:t>
      </w:r>
      <w:r>
        <w:rPr>
          <w:lang w:eastAsia="ko-KR"/>
        </w:rPr>
        <w:t>.</w:t>
      </w:r>
    </w:p>
    <w:bookmarkEnd w:id="2"/>
    <w:bookmarkEnd w:id="3"/>
    <w:bookmarkEnd w:id="4"/>
    <w:p w14:paraId="0D7A6E68" w14:textId="48090AB4" w:rsidR="00AB3878" w:rsidRPr="001B65DF" w:rsidRDefault="00AB3878" w:rsidP="00A90AB3">
      <w:pPr>
        <w:rPr>
          <w:lang w:eastAsia="ko-KR"/>
        </w:rPr>
      </w:pPr>
    </w:p>
    <w:sectPr w:rsidR="00AB3878" w:rsidRPr="001B65DF">
      <w:pgSz w:w="11907" w:h="16840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8FEB2E" w14:textId="77777777" w:rsidR="00E003AA" w:rsidRDefault="00E003AA" w:rsidP="00813C48">
      <w:pPr>
        <w:spacing w:after="0" w:line="240" w:lineRule="auto"/>
      </w:pPr>
      <w:r>
        <w:separator/>
      </w:r>
    </w:p>
  </w:endnote>
  <w:endnote w:type="continuationSeparator" w:id="0">
    <w:p w14:paraId="3AD81232" w14:textId="77777777" w:rsidR="00E003AA" w:rsidRDefault="00E003AA" w:rsidP="00813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??">
    <w:altName w:val="MS Mincho"/>
    <w:charset w:val="80"/>
    <w:family w:val="auto"/>
    <w:pitch w:val="default"/>
    <w:sig w:usb0="00000000" w:usb1="00000000" w:usb2="00000010" w:usb3="00000000" w:csb0="00020000" w:csb1="00000000"/>
  </w:font>
  <w:font w:name="Courier">
    <w:panose1 w:val="02070409020205020404"/>
    <w:charset w:val="00"/>
    <w:family w:val="auto"/>
    <w:notTrueType/>
    <w:pitch w:val="fixed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F26CE3" w14:textId="77777777" w:rsidR="00E003AA" w:rsidRDefault="00E003AA" w:rsidP="00813C48">
      <w:pPr>
        <w:spacing w:after="0" w:line="240" w:lineRule="auto"/>
      </w:pPr>
      <w:r>
        <w:separator/>
      </w:r>
    </w:p>
  </w:footnote>
  <w:footnote w:type="continuationSeparator" w:id="0">
    <w:p w14:paraId="7DB2A228" w14:textId="77777777" w:rsidR="00E003AA" w:rsidRDefault="00E003AA" w:rsidP="00813C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2242C"/>
    <w:multiLevelType w:val="hybridMultilevel"/>
    <w:tmpl w:val="69684F76"/>
    <w:lvl w:ilvl="0" w:tplc="D4C642B6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1F0A5B"/>
    <w:multiLevelType w:val="hybridMultilevel"/>
    <w:tmpl w:val="CDD2801E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" w15:restartNumberingAfterBreak="0">
    <w:nsid w:val="19A46E1F"/>
    <w:multiLevelType w:val="hybridMultilevel"/>
    <w:tmpl w:val="84541BBC"/>
    <w:lvl w:ilvl="0" w:tplc="D26E59F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F2682"/>
    <w:multiLevelType w:val="hybridMultilevel"/>
    <w:tmpl w:val="DA720550"/>
    <w:lvl w:ilvl="0" w:tplc="C012FCE0">
      <w:numFmt w:val="bullet"/>
      <w:lvlText w:val="•"/>
      <w:lvlJc w:val="left"/>
      <w:pPr>
        <w:ind w:left="1080" w:hanging="72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C34622"/>
    <w:multiLevelType w:val="hybridMultilevel"/>
    <w:tmpl w:val="0A0262FA"/>
    <w:lvl w:ilvl="0" w:tplc="04090019">
      <w:start w:val="1"/>
      <w:numFmt w:val="lowerLetter"/>
      <w:lvlText w:val="%1."/>
      <w:lvlJc w:val="left"/>
      <w:pPr>
        <w:ind w:left="420" w:hanging="360"/>
      </w:p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47A191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6" w15:restartNumberingAfterBreak="0">
    <w:nsid w:val="285C075B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4E0A2E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87D4433"/>
    <w:multiLevelType w:val="multilevel"/>
    <w:tmpl w:val="387D4433"/>
    <w:lvl w:ilvl="0" w:tentative="1">
      <w:start w:val="1"/>
      <w:numFmt w:val="bullet"/>
      <w:pStyle w:val="a"/>
      <w:lvlText w:val=""/>
      <w:lvlJc w:val="left"/>
      <w:pPr>
        <w:ind w:left="400" w:hanging="400"/>
      </w:pPr>
      <w:rPr>
        <w:rFonts w:ascii="Symbol" w:hAnsi="Symbol"/>
      </w:rPr>
    </w:lvl>
    <w:lvl w:ilvl="1" w:tentative="1">
      <w:start w:val="1"/>
      <w:numFmt w:val="bullet"/>
      <w:pStyle w:val="2"/>
      <w:lvlText w:val=""/>
      <w:lvlJc w:val="left"/>
      <w:pPr>
        <w:ind w:left="800" w:hanging="400"/>
      </w:pPr>
      <w:rPr>
        <w:rFonts w:ascii="Symbol" w:hAnsi="Symbol"/>
      </w:rPr>
    </w:lvl>
    <w:lvl w:ilvl="2" w:tentative="1">
      <w:start w:val="1"/>
      <w:numFmt w:val="bullet"/>
      <w:pStyle w:val="3"/>
      <w:lvlText w:val=""/>
      <w:lvlJc w:val="left"/>
      <w:pPr>
        <w:ind w:left="1200" w:hanging="400"/>
      </w:pPr>
      <w:rPr>
        <w:rFonts w:ascii="Symbol" w:hAnsi="Symbol"/>
      </w:rPr>
    </w:lvl>
    <w:lvl w:ilvl="3" w:tentative="1">
      <w:start w:val="1"/>
      <w:numFmt w:val="bullet"/>
      <w:pStyle w:val="4"/>
      <w:lvlText w:val=""/>
      <w:lvlJc w:val="left"/>
      <w:pPr>
        <w:ind w:left="1600" w:hanging="400"/>
      </w:pPr>
      <w:rPr>
        <w:rFonts w:ascii="Symbol" w:hAnsi="Symbol"/>
      </w:rPr>
    </w:lvl>
    <w:lvl w:ilvl="4" w:tentative="1">
      <w:start w:val="1"/>
      <w:numFmt w:val="none"/>
      <w:suff w:val="nothing"/>
      <w:lvlText w:val=""/>
      <w:lvlJc w:val="left"/>
      <w:pPr>
        <w:ind w:left="0" w:firstLine="0"/>
      </w:pPr>
    </w:lvl>
    <w:lvl w:ilvl="5" w:tentative="1">
      <w:start w:val="1"/>
      <w:numFmt w:val="none"/>
      <w:suff w:val="nothing"/>
      <w:lvlText w:val=""/>
      <w:lvlJc w:val="left"/>
      <w:pPr>
        <w:ind w:left="0" w:firstLine="0"/>
      </w:pPr>
    </w:lvl>
    <w:lvl w:ilvl="6" w:tentative="1">
      <w:start w:val="1"/>
      <w:numFmt w:val="none"/>
      <w:suff w:val="nothing"/>
      <w:lvlText w:val=""/>
      <w:lvlJc w:val="left"/>
      <w:pPr>
        <w:ind w:left="0" w:firstLine="0"/>
      </w:pPr>
    </w:lvl>
    <w:lvl w:ilvl="7" w:tentative="1">
      <w:start w:val="1"/>
      <w:numFmt w:val="none"/>
      <w:suff w:val="nothing"/>
      <w:lvlText w:val=""/>
      <w:lvlJc w:val="left"/>
      <w:pPr>
        <w:ind w:left="0" w:firstLine="0"/>
      </w:pPr>
    </w:lvl>
    <w:lvl w:ilvl="8" w:tentative="1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3D9B2E4B"/>
    <w:multiLevelType w:val="hybridMultilevel"/>
    <w:tmpl w:val="34D2EC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E237404"/>
    <w:multiLevelType w:val="multilevel"/>
    <w:tmpl w:val="3E237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A86880"/>
    <w:multiLevelType w:val="hybridMultilevel"/>
    <w:tmpl w:val="621093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ED3694"/>
    <w:multiLevelType w:val="hybridMultilevel"/>
    <w:tmpl w:val="1A66F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940DB8"/>
    <w:multiLevelType w:val="hybridMultilevel"/>
    <w:tmpl w:val="AFDAAE82"/>
    <w:lvl w:ilvl="0" w:tplc="4EDA4F46">
      <w:numFmt w:val="bullet"/>
      <w:lvlText w:val="•"/>
      <w:lvlJc w:val="left"/>
      <w:pPr>
        <w:ind w:left="1080" w:hanging="72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A70110"/>
    <w:multiLevelType w:val="hybridMultilevel"/>
    <w:tmpl w:val="344471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46F6EF9"/>
    <w:multiLevelType w:val="hybridMultilevel"/>
    <w:tmpl w:val="23F4A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EED8FD"/>
    <w:multiLevelType w:val="singleLevel"/>
    <w:tmpl w:val="59EED8FD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7" w15:restartNumberingAfterBreak="0">
    <w:nsid w:val="59EEDB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8" w15:restartNumberingAfterBreak="0">
    <w:nsid w:val="59EF0D43"/>
    <w:multiLevelType w:val="singleLevel"/>
    <w:tmpl w:val="59EF0D43"/>
    <w:lvl w:ilvl="0">
      <w:start w:val="1"/>
      <w:numFmt w:val="decimal"/>
      <w:suff w:val="space"/>
      <w:lvlText w:val="%1."/>
      <w:lvlJc w:val="left"/>
    </w:lvl>
  </w:abstractNum>
  <w:abstractNum w:abstractNumId="19" w15:restartNumberingAfterBreak="0">
    <w:nsid w:val="59F17FF1"/>
    <w:multiLevelType w:val="singleLevel"/>
    <w:tmpl w:val="59F17FF1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0" w15:restartNumberingAfterBreak="0">
    <w:nsid w:val="59F18002"/>
    <w:multiLevelType w:val="singleLevel"/>
    <w:tmpl w:val="59F18002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1" w15:restartNumberingAfterBreak="0">
    <w:nsid w:val="59F18014"/>
    <w:multiLevelType w:val="singleLevel"/>
    <w:tmpl w:val="59F180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2" w15:restartNumberingAfterBreak="0">
    <w:nsid w:val="59F18026"/>
    <w:multiLevelType w:val="singleLevel"/>
    <w:tmpl w:val="59F18026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3" w15:restartNumberingAfterBreak="0">
    <w:nsid w:val="59F18113"/>
    <w:multiLevelType w:val="singleLevel"/>
    <w:tmpl w:val="59F181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4" w15:restartNumberingAfterBreak="0">
    <w:nsid w:val="73BD6AE7"/>
    <w:multiLevelType w:val="hybridMultilevel"/>
    <w:tmpl w:val="75B66188"/>
    <w:lvl w:ilvl="0" w:tplc="A5D42C36">
      <w:start w:val="3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A34068"/>
    <w:multiLevelType w:val="multilevel"/>
    <w:tmpl w:val="4E7EC3A6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0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ind w:left="1134" w:hanging="864"/>
      </w:pPr>
      <w:rPr>
        <w:rFonts w:asciiTheme="minorHAnsi" w:hAnsiTheme="minorHAnsi" w:hint="default"/>
        <w:sz w:val="24"/>
      </w:rPr>
    </w:lvl>
    <w:lvl w:ilvl="4" w:tentative="1">
      <w:start w:val="1"/>
      <w:numFmt w:val="decimal"/>
      <w:pStyle w:val="5"/>
      <w:lvlText w:val="%1.%2.%3.%4.%5"/>
      <w:lvlJc w:val="left"/>
      <w:pPr>
        <w:ind w:left="1008" w:hanging="1008"/>
      </w:pPr>
    </w:lvl>
    <w:lvl w:ilvl="5" w:tentative="1">
      <w:start w:val="1"/>
      <w:numFmt w:val="decimal"/>
      <w:pStyle w:val="6"/>
      <w:lvlText w:val="%1.%2.%3.%4.%5.%6"/>
      <w:lvlJc w:val="left"/>
      <w:pPr>
        <w:ind w:left="1152" w:hanging="1152"/>
      </w:pPr>
    </w:lvl>
    <w:lvl w:ilvl="6" w:tentative="1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771540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7" w15:restartNumberingAfterBreak="0">
    <w:nsid w:val="7A2F34A8"/>
    <w:multiLevelType w:val="multilevel"/>
    <w:tmpl w:val="7A2F34A8"/>
    <w:lvl w:ilvl="0">
      <w:start w:val="1"/>
      <w:numFmt w:val="decimal"/>
      <w:lvlText w:val="[%1]"/>
      <w:lvlJc w:val="left"/>
      <w:pPr>
        <w:ind w:left="36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CB75B19"/>
    <w:multiLevelType w:val="hybridMultilevel"/>
    <w:tmpl w:val="B1CA37A2"/>
    <w:lvl w:ilvl="0" w:tplc="4DDC5C9E">
      <w:numFmt w:val="bullet"/>
      <w:lvlText w:val="•"/>
      <w:lvlJc w:val="left"/>
      <w:pPr>
        <w:ind w:left="720" w:hanging="6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8"/>
  </w:num>
  <w:num w:numId="3">
    <w:abstractNumId w:val="16"/>
  </w:num>
  <w:num w:numId="4">
    <w:abstractNumId w:val="17"/>
  </w:num>
  <w:num w:numId="5">
    <w:abstractNumId w:val="18"/>
  </w:num>
  <w:num w:numId="6">
    <w:abstractNumId w:val="27"/>
  </w:num>
  <w:num w:numId="7">
    <w:abstractNumId w:val="10"/>
  </w:num>
  <w:num w:numId="8">
    <w:abstractNumId w:val="23"/>
  </w:num>
  <w:num w:numId="9">
    <w:abstractNumId w:val="7"/>
  </w:num>
  <w:num w:numId="10">
    <w:abstractNumId w:val="19"/>
  </w:num>
  <w:num w:numId="11">
    <w:abstractNumId w:val="20"/>
  </w:num>
  <w:num w:numId="12">
    <w:abstractNumId w:val="21"/>
  </w:num>
  <w:num w:numId="13">
    <w:abstractNumId w:val="22"/>
  </w:num>
  <w:num w:numId="14">
    <w:abstractNumId w:val="11"/>
  </w:num>
  <w:num w:numId="15">
    <w:abstractNumId w:val="14"/>
  </w:num>
  <w:num w:numId="16">
    <w:abstractNumId w:val="15"/>
  </w:num>
  <w:num w:numId="17">
    <w:abstractNumId w:val="26"/>
  </w:num>
  <w:num w:numId="18">
    <w:abstractNumId w:val="25"/>
  </w:num>
  <w:num w:numId="19">
    <w:abstractNumId w:val="6"/>
  </w:num>
  <w:num w:numId="20">
    <w:abstractNumId w:val="5"/>
  </w:num>
  <w:num w:numId="21">
    <w:abstractNumId w:val="2"/>
  </w:num>
  <w:num w:numId="22">
    <w:abstractNumId w:val="24"/>
  </w:num>
  <w:num w:numId="23">
    <w:abstractNumId w:val="25"/>
  </w:num>
  <w:num w:numId="24">
    <w:abstractNumId w:val="25"/>
  </w:num>
  <w:num w:numId="25">
    <w:abstractNumId w:val="25"/>
  </w:num>
  <w:num w:numId="26">
    <w:abstractNumId w:val="25"/>
  </w:num>
  <w:num w:numId="27">
    <w:abstractNumId w:val="0"/>
  </w:num>
  <w:num w:numId="28">
    <w:abstractNumId w:val="9"/>
  </w:num>
  <w:num w:numId="29">
    <w:abstractNumId w:val="1"/>
  </w:num>
  <w:num w:numId="30">
    <w:abstractNumId w:val="28"/>
  </w:num>
  <w:num w:numId="31">
    <w:abstractNumId w:val="4"/>
  </w:num>
  <w:num w:numId="32">
    <w:abstractNumId w:val="3"/>
  </w:num>
  <w:num w:numId="33">
    <w:abstractNumId w:val="13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CBA"/>
    <w:rsid w:val="DB7F451A"/>
    <w:rsid w:val="000000FD"/>
    <w:rsid w:val="000017B8"/>
    <w:rsid w:val="00006052"/>
    <w:rsid w:val="0001760D"/>
    <w:rsid w:val="00017BED"/>
    <w:rsid w:val="0002074B"/>
    <w:rsid w:val="00020877"/>
    <w:rsid w:val="00021B53"/>
    <w:rsid w:val="000417D8"/>
    <w:rsid w:val="000426E9"/>
    <w:rsid w:val="00043C64"/>
    <w:rsid w:val="0004447F"/>
    <w:rsid w:val="000526BB"/>
    <w:rsid w:val="000547A7"/>
    <w:rsid w:val="0005483A"/>
    <w:rsid w:val="000631F3"/>
    <w:rsid w:val="0006450F"/>
    <w:rsid w:val="0006554B"/>
    <w:rsid w:val="00065C73"/>
    <w:rsid w:val="000751B3"/>
    <w:rsid w:val="000751DA"/>
    <w:rsid w:val="00076B7B"/>
    <w:rsid w:val="00095A48"/>
    <w:rsid w:val="000A285D"/>
    <w:rsid w:val="000A287A"/>
    <w:rsid w:val="000A3043"/>
    <w:rsid w:val="000A478D"/>
    <w:rsid w:val="000A6366"/>
    <w:rsid w:val="000B3FDF"/>
    <w:rsid w:val="000B7E41"/>
    <w:rsid w:val="000C0335"/>
    <w:rsid w:val="000C18B9"/>
    <w:rsid w:val="000C38CC"/>
    <w:rsid w:val="000C3A0A"/>
    <w:rsid w:val="000C7685"/>
    <w:rsid w:val="000C79FC"/>
    <w:rsid w:val="000D730F"/>
    <w:rsid w:val="000E1BA5"/>
    <w:rsid w:val="000E4156"/>
    <w:rsid w:val="000F2EDC"/>
    <w:rsid w:val="000F3700"/>
    <w:rsid w:val="00101841"/>
    <w:rsid w:val="00102BC9"/>
    <w:rsid w:val="001063C5"/>
    <w:rsid w:val="001065BB"/>
    <w:rsid w:val="00106D89"/>
    <w:rsid w:val="001075E8"/>
    <w:rsid w:val="001113BD"/>
    <w:rsid w:val="00114391"/>
    <w:rsid w:val="0012070D"/>
    <w:rsid w:val="001217EC"/>
    <w:rsid w:val="001265E8"/>
    <w:rsid w:val="00127CE6"/>
    <w:rsid w:val="001332FA"/>
    <w:rsid w:val="001348D5"/>
    <w:rsid w:val="0014213F"/>
    <w:rsid w:val="00147DF3"/>
    <w:rsid w:val="00154F8D"/>
    <w:rsid w:val="00156DFB"/>
    <w:rsid w:val="00157832"/>
    <w:rsid w:val="00157BDA"/>
    <w:rsid w:val="00166AB5"/>
    <w:rsid w:val="001670D0"/>
    <w:rsid w:val="001716EC"/>
    <w:rsid w:val="00177766"/>
    <w:rsid w:val="00192466"/>
    <w:rsid w:val="00194387"/>
    <w:rsid w:val="001A1CFA"/>
    <w:rsid w:val="001B0B01"/>
    <w:rsid w:val="001B54A2"/>
    <w:rsid w:val="001B65DF"/>
    <w:rsid w:val="001C5693"/>
    <w:rsid w:val="001D3FE8"/>
    <w:rsid w:val="001D6726"/>
    <w:rsid w:val="001E1E72"/>
    <w:rsid w:val="001E364B"/>
    <w:rsid w:val="001E42A2"/>
    <w:rsid w:val="001E7CD4"/>
    <w:rsid w:val="001F65EF"/>
    <w:rsid w:val="00202818"/>
    <w:rsid w:val="002109CB"/>
    <w:rsid w:val="00213CD9"/>
    <w:rsid w:val="002217B3"/>
    <w:rsid w:val="0022199D"/>
    <w:rsid w:val="00221F5D"/>
    <w:rsid w:val="002229DF"/>
    <w:rsid w:val="00224EA8"/>
    <w:rsid w:val="0022569E"/>
    <w:rsid w:val="00234397"/>
    <w:rsid w:val="00235CDB"/>
    <w:rsid w:val="00241058"/>
    <w:rsid w:val="00247350"/>
    <w:rsid w:val="00247CB8"/>
    <w:rsid w:val="00251A51"/>
    <w:rsid w:val="00251B8E"/>
    <w:rsid w:val="00257B4F"/>
    <w:rsid w:val="00264B31"/>
    <w:rsid w:val="00266C93"/>
    <w:rsid w:val="00270197"/>
    <w:rsid w:val="0027134D"/>
    <w:rsid w:val="00276472"/>
    <w:rsid w:val="002776D7"/>
    <w:rsid w:val="00277D43"/>
    <w:rsid w:val="00281D61"/>
    <w:rsid w:val="00282586"/>
    <w:rsid w:val="00282750"/>
    <w:rsid w:val="00287152"/>
    <w:rsid w:val="00287387"/>
    <w:rsid w:val="00292E38"/>
    <w:rsid w:val="0029349E"/>
    <w:rsid w:val="00295F96"/>
    <w:rsid w:val="002A3E19"/>
    <w:rsid w:val="002C3B9A"/>
    <w:rsid w:val="002D2770"/>
    <w:rsid w:val="002E67C7"/>
    <w:rsid w:val="002F204F"/>
    <w:rsid w:val="002F6770"/>
    <w:rsid w:val="00304951"/>
    <w:rsid w:val="00310EF0"/>
    <w:rsid w:val="0031458E"/>
    <w:rsid w:val="0031459D"/>
    <w:rsid w:val="00314D77"/>
    <w:rsid w:val="00321707"/>
    <w:rsid w:val="00324AF0"/>
    <w:rsid w:val="00336923"/>
    <w:rsid w:val="00350413"/>
    <w:rsid w:val="00350E9C"/>
    <w:rsid w:val="00351FB7"/>
    <w:rsid w:val="00356739"/>
    <w:rsid w:val="0035736F"/>
    <w:rsid w:val="0035746E"/>
    <w:rsid w:val="003659C9"/>
    <w:rsid w:val="00366453"/>
    <w:rsid w:val="00371AE0"/>
    <w:rsid w:val="0037383E"/>
    <w:rsid w:val="003763DE"/>
    <w:rsid w:val="00386425"/>
    <w:rsid w:val="003907C1"/>
    <w:rsid w:val="00391B2F"/>
    <w:rsid w:val="00393B1F"/>
    <w:rsid w:val="0039562D"/>
    <w:rsid w:val="003A0364"/>
    <w:rsid w:val="003A2023"/>
    <w:rsid w:val="003A66EB"/>
    <w:rsid w:val="003B36A0"/>
    <w:rsid w:val="003B6A84"/>
    <w:rsid w:val="003B72F0"/>
    <w:rsid w:val="003C08E1"/>
    <w:rsid w:val="003C282E"/>
    <w:rsid w:val="003C4A4F"/>
    <w:rsid w:val="003D27AE"/>
    <w:rsid w:val="003E116F"/>
    <w:rsid w:val="003E1DC8"/>
    <w:rsid w:val="003E681C"/>
    <w:rsid w:val="003F1634"/>
    <w:rsid w:val="003F482F"/>
    <w:rsid w:val="004148A5"/>
    <w:rsid w:val="00417900"/>
    <w:rsid w:val="00441511"/>
    <w:rsid w:val="0044172D"/>
    <w:rsid w:val="004425C0"/>
    <w:rsid w:val="0044289E"/>
    <w:rsid w:val="00451127"/>
    <w:rsid w:val="004539A2"/>
    <w:rsid w:val="004675AC"/>
    <w:rsid w:val="0047017A"/>
    <w:rsid w:val="004741F7"/>
    <w:rsid w:val="00477F71"/>
    <w:rsid w:val="004864D4"/>
    <w:rsid w:val="00487284"/>
    <w:rsid w:val="004A12F4"/>
    <w:rsid w:val="004A3A44"/>
    <w:rsid w:val="004A3AC2"/>
    <w:rsid w:val="004A44E9"/>
    <w:rsid w:val="004A6732"/>
    <w:rsid w:val="004A68C2"/>
    <w:rsid w:val="004B30FF"/>
    <w:rsid w:val="004C21F4"/>
    <w:rsid w:val="004D2557"/>
    <w:rsid w:val="004D66F6"/>
    <w:rsid w:val="004D76BE"/>
    <w:rsid w:val="004E0088"/>
    <w:rsid w:val="004E092A"/>
    <w:rsid w:val="004E0986"/>
    <w:rsid w:val="004E21C0"/>
    <w:rsid w:val="004E3FDA"/>
    <w:rsid w:val="004E44FD"/>
    <w:rsid w:val="004F5222"/>
    <w:rsid w:val="004F77DD"/>
    <w:rsid w:val="00503A2A"/>
    <w:rsid w:val="00505688"/>
    <w:rsid w:val="005056CF"/>
    <w:rsid w:val="00515C3F"/>
    <w:rsid w:val="0051764C"/>
    <w:rsid w:val="005200D0"/>
    <w:rsid w:val="00520500"/>
    <w:rsid w:val="00522DAE"/>
    <w:rsid w:val="0053544D"/>
    <w:rsid w:val="00536EC5"/>
    <w:rsid w:val="00543DF5"/>
    <w:rsid w:val="005444B9"/>
    <w:rsid w:val="00557EA4"/>
    <w:rsid w:val="0056233E"/>
    <w:rsid w:val="0059033B"/>
    <w:rsid w:val="00597653"/>
    <w:rsid w:val="005A2FDA"/>
    <w:rsid w:val="005A4CA6"/>
    <w:rsid w:val="005B7CCA"/>
    <w:rsid w:val="005C2562"/>
    <w:rsid w:val="005C2664"/>
    <w:rsid w:val="005C5E43"/>
    <w:rsid w:val="005D0701"/>
    <w:rsid w:val="005D0B50"/>
    <w:rsid w:val="005D1469"/>
    <w:rsid w:val="005E2F57"/>
    <w:rsid w:val="005E5691"/>
    <w:rsid w:val="005E720A"/>
    <w:rsid w:val="005E7EE5"/>
    <w:rsid w:val="005F3B28"/>
    <w:rsid w:val="005F47D1"/>
    <w:rsid w:val="005F6683"/>
    <w:rsid w:val="00604A2D"/>
    <w:rsid w:val="00604B29"/>
    <w:rsid w:val="0061476D"/>
    <w:rsid w:val="00620093"/>
    <w:rsid w:val="00621E6F"/>
    <w:rsid w:val="0062332B"/>
    <w:rsid w:val="0062444C"/>
    <w:rsid w:val="00625C09"/>
    <w:rsid w:val="006260C1"/>
    <w:rsid w:val="006278E8"/>
    <w:rsid w:val="0063000F"/>
    <w:rsid w:val="00632181"/>
    <w:rsid w:val="0063261F"/>
    <w:rsid w:val="0063274B"/>
    <w:rsid w:val="00635C39"/>
    <w:rsid w:val="00635FFC"/>
    <w:rsid w:val="00646810"/>
    <w:rsid w:val="00657181"/>
    <w:rsid w:val="00660219"/>
    <w:rsid w:val="0066450F"/>
    <w:rsid w:val="00666804"/>
    <w:rsid w:val="00672465"/>
    <w:rsid w:val="00673372"/>
    <w:rsid w:val="00680873"/>
    <w:rsid w:val="00682592"/>
    <w:rsid w:val="00684C44"/>
    <w:rsid w:val="00691C36"/>
    <w:rsid w:val="00691E9D"/>
    <w:rsid w:val="00692391"/>
    <w:rsid w:val="0069373D"/>
    <w:rsid w:val="006A2E8B"/>
    <w:rsid w:val="006A4CBA"/>
    <w:rsid w:val="006B1A03"/>
    <w:rsid w:val="006B41D8"/>
    <w:rsid w:val="006C0A94"/>
    <w:rsid w:val="006C1EF4"/>
    <w:rsid w:val="006C2E92"/>
    <w:rsid w:val="006C3BD5"/>
    <w:rsid w:val="006C7DD8"/>
    <w:rsid w:val="006E7A9B"/>
    <w:rsid w:val="006F2C68"/>
    <w:rsid w:val="006F5F4D"/>
    <w:rsid w:val="006F6CDE"/>
    <w:rsid w:val="007063C8"/>
    <w:rsid w:val="00706FFA"/>
    <w:rsid w:val="0071081E"/>
    <w:rsid w:val="007128C9"/>
    <w:rsid w:val="00715460"/>
    <w:rsid w:val="00717C7C"/>
    <w:rsid w:val="00721E5C"/>
    <w:rsid w:val="0073338A"/>
    <w:rsid w:val="0073357B"/>
    <w:rsid w:val="00735201"/>
    <w:rsid w:val="00740A03"/>
    <w:rsid w:val="00740DEC"/>
    <w:rsid w:val="00743FC3"/>
    <w:rsid w:val="00744D39"/>
    <w:rsid w:val="0074513B"/>
    <w:rsid w:val="0075679E"/>
    <w:rsid w:val="00762737"/>
    <w:rsid w:val="007636E6"/>
    <w:rsid w:val="007640FA"/>
    <w:rsid w:val="007644BB"/>
    <w:rsid w:val="007702A2"/>
    <w:rsid w:val="00771B59"/>
    <w:rsid w:val="00771D96"/>
    <w:rsid w:val="00783B00"/>
    <w:rsid w:val="00790294"/>
    <w:rsid w:val="00791046"/>
    <w:rsid w:val="00793B76"/>
    <w:rsid w:val="0079500F"/>
    <w:rsid w:val="007A049F"/>
    <w:rsid w:val="007A5D7D"/>
    <w:rsid w:val="007B5362"/>
    <w:rsid w:val="007C4D6D"/>
    <w:rsid w:val="007C604D"/>
    <w:rsid w:val="007C7C65"/>
    <w:rsid w:val="007D1F7B"/>
    <w:rsid w:val="007D476D"/>
    <w:rsid w:val="007E042E"/>
    <w:rsid w:val="007E2002"/>
    <w:rsid w:val="007E71B3"/>
    <w:rsid w:val="007F14C0"/>
    <w:rsid w:val="007F773A"/>
    <w:rsid w:val="00805B31"/>
    <w:rsid w:val="00807543"/>
    <w:rsid w:val="00812563"/>
    <w:rsid w:val="00813C48"/>
    <w:rsid w:val="00816448"/>
    <w:rsid w:val="00817FC4"/>
    <w:rsid w:val="00831598"/>
    <w:rsid w:val="008365D6"/>
    <w:rsid w:val="008422DB"/>
    <w:rsid w:val="0084367E"/>
    <w:rsid w:val="00844BD1"/>
    <w:rsid w:val="00846D9B"/>
    <w:rsid w:val="00857599"/>
    <w:rsid w:val="0086055E"/>
    <w:rsid w:val="008724C6"/>
    <w:rsid w:val="008728D6"/>
    <w:rsid w:val="00872BE9"/>
    <w:rsid w:val="00876A29"/>
    <w:rsid w:val="008800BC"/>
    <w:rsid w:val="008828DD"/>
    <w:rsid w:val="00882B39"/>
    <w:rsid w:val="008831F4"/>
    <w:rsid w:val="008832F8"/>
    <w:rsid w:val="00884443"/>
    <w:rsid w:val="00892C6B"/>
    <w:rsid w:val="00897EE5"/>
    <w:rsid w:val="008A26DB"/>
    <w:rsid w:val="008A3705"/>
    <w:rsid w:val="008A3EA6"/>
    <w:rsid w:val="008A5081"/>
    <w:rsid w:val="008B5C20"/>
    <w:rsid w:val="008B6F58"/>
    <w:rsid w:val="008B7DF8"/>
    <w:rsid w:val="008C76C7"/>
    <w:rsid w:val="008D0F8F"/>
    <w:rsid w:val="008D2D80"/>
    <w:rsid w:val="008E0FBA"/>
    <w:rsid w:val="008E3546"/>
    <w:rsid w:val="008E5BBC"/>
    <w:rsid w:val="008E6994"/>
    <w:rsid w:val="008F01AF"/>
    <w:rsid w:val="00901399"/>
    <w:rsid w:val="00917D8C"/>
    <w:rsid w:val="0092480E"/>
    <w:rsid w:val="00926618"/>
    <w:rsid w:val="00926E41"/>
    <w:rsid w:val="00931C3C"/>
    <w:rsid w:val="00934F6F"/>
    <w:rsid w:val="00937501"/>
    <w:rsid w:val="00945033"/>
    <w:rsid w:val="009465C4"/>
    <w:rsid w:val="00953AB8"/>
    <w:rsid w:val="009622F9"/>
    <w:rsid w:val="00965E08"/>
    <w:rsid w:val="00967C7B"/>
    <w:rsid w:val="00973637"/>
    <w:rsid w:val="00975C0A"/>
    <w:rsid w:val="0097755D"/>
    <w:rsid w:val="00977FD6"/>
    <w:rsid w:val="00996476"/>
    <w:rsid w:val="009975AA"/>
    <w:rsid w:val="00997AFF"/>
    <w:rsid w:val="009A193B"/>
    <w:rsid w:val="009A376B"/>
    <w:rsid w:val="009A37EA"/>
    <w:rsid w:val="009B2936"/>
    <w:rsid w:val="009C27BB"/>
    <w:rsid w:val="009D554A"/>
    <w:rsid w:val="009E2012"/>
    <w:rsid w:val="009E4C1A"/>
    <w:rsid w:val="009E4DA2"/>
    <w:rsid w:val="009E56FF"/>
    <w:rsid w:val="009E7A61"/>
    <w:rsid w:val="009F01AF"/>
    <w:rsid w:val="009F2570"/>
    <w:rsid w:val="009F7648"/>
    <w:rsid w:val="00A003FF"/>
    <w:rsid w:val="00A03DEF"/>
    <w:rsid w:val="00A051AF"/>
    <w:rsid w:val="00A12395"/>
    <w:rsid w:val="00A13CD8"/>
    <w:rsid w:val="00A234CC"/>
    <w:rsid w:val="00A37B68"/>
    <w:rsid w:val="00A40692"/>
    <w:rsid w:val="00A416DE"/>
    <w:rsid w:val="00A457F0"/>
    <w:rsid w:val="00A5197B"/>
    <w:rsid w:val="00A53519"/>
    <w:rsid w:val="00A53E43"/>
    <w:rsid w:val="00A54FF9"/>
    <w:rsid w:val="00A55258"/>
    <w:rsid w:val="00A57A3E"/>
    <w:rsid w:val="00A62CAC"/>
    <w:rsid w:val="00A65634"/>
    <w:rsid w:val="00A85EED"/>
    <w:rsid w:val="00A879CB"/>
    <w:rsid w:val="00A9079A"/>
    <w:rsid w:val="00A90AB3"/>
    <w:rsid w:val="00A91155"/>
    <w:rsid w:val="00A94FB4"/>
    <w:rsid w:val="00A96422"/>
    <w:rsid w:val="00AA4A3B"/>
    <w:rsid w:val="00AA5891"/>
    <w:rsid w:val="00AB2758"/>
    <w:rsid w:val="00AB3878"/>
    <w:rsid w:val="00AC64CD"/>
    <w:rsid w:val="00AD367A"/>
    <w:rsid w:val="00AD548D"/>
    <w:rsid w:val="00AE56EF"/>
    <w:rsid w:val="00AE6540"/>
    <w:rsid w:val="00AF31EA"/>
    <w:rsid w:val="00B0258A"/>
    <w:rsid w:val="00B04603"/>
    <w:rsid w:val="00B102BA"/>
    <w:rsid w:val="00B10B09"/>
    <w:rsid w:val="00B12FC5"/>
    <w:rsid w:val="00B13176"/>
    <w:rsid w:val="00B13B5B"/>
    <w:rsid w:val="00B14BE4"/>
    <w:rsid w:val="00B1641C"/>
    <w:rsid w:val="00B3011C"/>
    <w:rsid w:val="00B3613F"/>
    <w:rsid w:val="00B403C1"/>
    <w:rsid w:val="00B424B3"/>
    <w:rsid w:val="00B42583"/>
    <w:rsid w:val="00B51CFD"/>
    <w:rsid w:val="00B542EF"/>
    <w:rsid w:val="00B56DB5"/>
    <w:rsid w:val="00B67296"/>
    <w:rsid w:val="00B67527"/>
    <w:rsid w:val="00B744E5"/>
    <w:rsid w:val="00B77232"/>
    <w:rsid w:val="00B7759B"/>
    <w:rsid w:val="00B87647"/>
    <w:rsid w:val="00BB11BD"/>
    <w:rsid w:val="00BB2813"/>
    <w:rsid w:val="00BB3449"/>
    <w:rsid w:val="00BB400B"/>
    <w:rsid w:val="00BC0D43"/>
    <w:rsid w:val="00BC2190"/>
    <w:rsid w:val="00BC6791"/>
    <w:rsid w:val="00BD4384"/>
    <w:rsid w:val="00BD5F23"/>
    <w:rsid w:val="00BE6CCA"/>
    <w:rsid w:val="00BE6ED3"/>
    <w:rsid w:val="00BF3F37"/>
    <w:rsid w:val="00BF483A"/>
    <w:rsid w:val="00C012D1"/>
    <w:rsid w:val="00C10403"/>
    <w:rsid w:val="00C11400"/>
    <w:rsid w:val="00C206F6"/>
    <w:rsid w:val="00C4222F"/>
    <w:rsid w:val="00C43673"/>
    <w:rsid w:val="00C512CB"/>
    <w:rsid w:val="00C51B5B"/>
    <w:rsid w:val="00C52394"/>
    <w:rsid w:val="00C529DB"/>
    <w:rsid w:val="00C539B1"/>
    <w:rsid w:val="00C5448A"/>
    <w:rsid w:val="00C56C1F"/>
    <w:rsid w:val="00C63F12"/>
    <w:rsid w:val="00C77947"/>
    <w:rsid w:val="00C80A07"/>
    <w:rsid w:val="00C92880"/>
    <w:rsid w:val="00C95CEF"/>
    <w:rsid w:val="00C95F33"/>
    <w:rsid w:val="00CA32F5"/>
    <w:rsid w:val="00CB6513"/>
    <w:rsid w:val="00CC0BAA"/>
    <w:rsid w:val="00CC173A"/>
    <w:rsid w:val="00CC25F0"/>
    <w:rsid w:val="00CC2C51"/>
    <w:rsid w:val="00CC4015"/>
    <w:rsid w:val="00CD1DA7"/>
    <w:rsid w:val="00CE06AE"/>
    <w:rsid w:val="00CE1027"/>
    <w:rsid w:val="00CE7BAB"/>
    <w:rsid w:val="00CF0418"/>
    <w:rsid w:val="00CF41EC"/>
    <w:rsid w:val="00D065EC"/>
    <w:rsid w:val="00D10819"/>
    <w:rsid w:val="00D127B7"/>
    <w:rsid w:val="00D12BA5"/>
    <w:rsid w:val="00D13935"/>
    <w:rsid w:val="00D140E6"/>
    <w:rsid w:val="00D279C3"/>
    <w:rsid w:val="00D34FF9"/>
    <w:rsid w:val="00D367A8"/>
    <w:rsid w:val="00D37F97"/>
    <w:rsid w:val="00D51EBC"/>
    <w:rsid w:val="00D545D4"/>
    <w:rsid w:val="00D56310"/>
    <w:rsid w:val="00D602E6"/>
    <w:rsid w:val="00D607B2"/>
    <w:rsid w:val="00D609FD"/>
    <w:rsid w:val="00D66E34"/>
    <w:rsid w:val="00D679FA"/>
    <w:rsid w:val="00D71326"/>
    <w:rsid w:val="00D736B2"/>
    <w:rsid w:val="00D7430E"/>
    <w:rsid w:val="00D75809"/>
    <w:rsid w:val="00D77135"/>
    <w:rsid w:val="00D82D8F"/>
    <w:rsid w:val="00D848A7"/>
    <w:rsid w:val="00D95C92"/>
    <w:rsid w:val="00D9612D"/>
    <w:rsid w:val="00D9628A"/>
    <w:rsid w:val="00DA1415"/>
    <w:rsid w:val="00DA3A38"/>
    <w:rsid w:val="00DB0C8F"/>
    <w:rsid w:val="00DB12DE"/>
    <w:rsid w:val="00DB27D8"/>
    <w:rsid w:val="00DB378F"/>
    <w:rsid w:val="00DB4308"/>
    <w:rsid w:val="00DC33F7"/>
    <w:rsid w:val="00DD10CD"/>
    <w:rsid w:val="00DD479E"/>
    <w:rsid w:val="00DD6580"/>
    <w:rsid w:val="00DD722D"/>
    <w:rsid w:val="00DE2809"/>
    <w:rsid w:val="00DF45E4"/>
    <w:rsid w:val="00DF7353"/>
    <w:rsid w:val="00E003AA"/>
    <w:rsid w:val="00E003C4"/>
    <w:rsid w:val="00E00898"/>
    <w:rsid w:val="00E00A0E"/>
    <w:rsid w:val="00E011C9"/>
    <w:rsid w:val="00E01D5E"/>
    <w:rsid w:val="00E05590"/>
    <w:rsid w:val="00E12F81"/>
    <w:rsid w:val="00E21DA8"/>
    <w:rsid w:val="00E30864"/>
    <w:rsid w:val="00E3340D"/>
    <w:rsid w:val="00E35EFA"/>
    <w:rsid w:val="00E46DEE"/>
    <w:rsid w:val="00E5581A"/>
    <w:rsid w:val="00E64435"/>
    <w:rsid w:val="00E66514"/>
    <w:rsid w:val="00E70CCD"/>
    <w:rsid w:val="00E845EA"/>
    <w:rsid w:val="00E84A70"/>
    <w:rsid w:val="00E87BCC"/>
    <w:rsid w:val="00E916DF"/>
    <w:rsid w:val="00E947BB"/>
    <w:rsid w:val="00E95106"/>
    <w:rsid w:val="00E95BB1"/>
    <w:rsid w:val="00E97460"/>
    <w:rsid w:val="00EA0F7D"/>
    <w:rsid w:val="00EA36F9"/>
    <w:rsid w:val="00EB1F46"/>
    <w:rsid w:val="00EB2B3E"/>
    <w:rsid w:val="00EC4653"/>
    <w:rsid w:val="00EC483F"/>
    <w:rsid w:val="00EC6863"/>
    <w:rsid w:val="00EC7665"/>
    <w:rsid w:val="00ED540E"/>
    <w:rsid w:val="00EF4183"/>
    <w:rsid w:val="00F178D3"/>
    <w:rsid w:val="00F243A1"/>
    <w:rsid w:val="00F24763"/>
    <w:rsid w:val="00F26C4F"/>
    <w:rsid w:val="00F26F03"/>
    <w:rsid w:val="00F3273A"/>
    <w:rsid w:val="00F331EE"/>
    <w:rsid w:val="00F44D21"/>
    <w:rsid w:val="00F472B0"/>
    <w:rsid w:val="00F52064"/>
    <w:rsid w:val="00F54DB8"/>
    <w:rsid w:val="00F650DE"/>
    <w:rsid w:val="00F6692B"/>
    <w:rsid w:val="00F92D46"/>
    <w:rsid w:val="00F97463"/>
    <w:rsid w:val="00FA1D61"/>
    <w:rsid w:val="00FA2971"/>
    <w:rsid w:val="00FA3198"/>
    <w:rsid w:val="00FA44E6"/>
    <w:rsid w:val="00FB683D"/>
    <w:rsid w:val="00FC0F1F"/>
    <w:rsid w:val="00FC52DA"/>
    <w:rsid w:val="00FD07B1"/>
    <w:rsid w:val="00FD1D98"/>
    <w:rsid w:val="00FD421B"/>
    <w:rsid w:val="00FD4B55"/>
    <w:rsid w:val="00FD5294"/>
    <w:rsid w:val="00FE37AF"/>
    <w:rsid w:val="00FE5264"/>
    <w:rsid w:val="00FE69B4"/>
    <w:rsid w:val="00FF33FA"/>
    <w:rsid w:val="00FF3C9A"/>
    <w:rsid w:val="00FF42B3"/>
    <w:rsid w:val="00FF518F"/>
    <w:rsid w:val="00FF7833"/>
    <w:rsid w:val="7EEF5716"/>
    <w:rsid w:val="7FFD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590D20"/>
  <w15:docId w15:val="{E257E491-D383-4D31-9700-3A32C2E2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0">
    <w:name w:val="Normal"/>
    <w:qFormat/>
    <w:rsid w:val="00FF42B3"/>
    <w:pPr>
      <w:jc w:val="both"/>
    </w:pPr>
    <w:rPr>
      <w:sz w:val="24"/>
      <w:szCs w:val="24"/>
    </w:rPr>
  </w:style>
  <w:style w:type="paragraph" w:styleId="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1"/>
    <w:basedOn w:val="a0"/>
    <w:next w:val="a0"/>
    <w:link w:val="10"/>
    <w:uiPriority w:val="9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20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a0"/>
    <w:next w:val="a0"/>
    <w:link w:val="21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30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a0"/>
    <w:next w:val="a0"/>
    <w:link w:val="31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40">
    <w:name w:val="heading 4"/>
    <w:aliases w:val="h4,H4,H41,Org Heading 2,0.1.1.1 Titre 4 + Left:  0&quot;,First line:  0&quot;,0.1.1...,0.1.1.1 Titre 4,Titre 4,Title4,GS_4,ASSET_heading4,EIVIS Title 4,DesignT4,Heading4,h41,h42,H42,h43,H43,h44,H44,h45,H45,dash,d,4 dash,T4,heading 4,Titre 4 Char"/>
    <w:basedOn w:val="a0"/>
    <w:next w:val="a0"/>
    <w:link w:val="41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a0"/>
    <w:next w:val="a0"/>
    <w:link w:val="50"/>
    <w:uiPriority w:val="9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6">
    <w:name w:val="heading 6"/>
    <w:aliases w:val="h6,H6,H61,Titre 6,TOC header,Bullet list,sub-dash,sd,5,Appendix,T1,Heading6,h61,h62,Alt+6"/>
    <w:basedOn w:val="a0"/>
    <w:next w:val="a0"/>
    <w:link w:val="60"/>
    <w:uiPriority w:val="9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7">
    <w:name w:val="heading 7"/>
    <w:aliases w:val="Bulleted list,L7,st,SDL title,h7,Alt+7,Alt+71,Alt+72,Alt+73,Alt+74,Alt+75,Alt+76,Alt+77,Alt+78,Alt+79,Alt+710,Alt+711,Alt+712,Alt+713"/>
    <w:basedOn w:val="a0"/>
    <w:next w:val="a0"/>
    <w:link w:val="70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8">
    <w:name w:val="heading 8"/>
    <w:aliases w:val="Legal Level 1.1.1.,Center Bold,Tables,Alt+8,Alt+81,Alt+82,Alt+83,Alt+84,Alt+85,Alt+86,Alt+87,Alt+88,Alt+89,Alt+810,Alt+811,Alt+812,Alt+813"/>
    <w:basedOn w:val="a0"/>
    <w:next w:val="a0"/>
    <w:link w:val="80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9">
    <w:name w:val="heading 9"/>
    <w:aliases w:val="Figure Heading,FH,Titre 10,tt,ft,HF,Figures,Alt+9"/>
    <w:basedOn w:val="a0"/>
    <w:next w:val="a0"/>
    <w:link w:val="90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unhideWhenUsed/>
    <w:rPr>
      <w:rFonts w:ascii="Tahoma" w:hAnsi="Tahoma" w:cs="Tahoma"/>
      <w:sz w:val="16"/>
      <w:szCs w:val="16"/>
    </w:rPr>
  </w:style>
  <w:style w:type="paragraph" w:styleId="a6">
    <w:name w:val="caption"/>
    <w:basedOn w:val="a0"/>
    <w:next w:val="a0"/>
    <w:uiPriority w:val="35"/>
    <w:qFormat/>
    <w:pPr>
      <w:spacing w:before="120" w:after="120" w:line="230" w:lineRule="atLeast"/>
    </w:pPr>
    <w:rPr>
      <w:rFonts w:ascii="Arial" w:hAnsi="Arial" w:cs="Arial"/>
      <w:b/>
      <w:bCs/>
      <w:sz w:val="20"/>
      <w:szCs w:val="20"/>
      <w:lang w:eastAsia="ja-JP"/>
    </w:rPr>
  </w:style>
  <w:style w:type="paragraph" w:styleId="a7">
    <w:name w:val="footer"/>
    <w:basedOn w:val="a0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9">
    <w:name w:val="header"/>
    <w:basedOn w:val="a0"/>
    <w:link w:val="aa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">
    <w:name w:val="List Continue"/>
    <w:basedOn w:val="a0"/>
    <w:pPr>
      <w:numPr>
        <w:numId w:val="2"/>
      </w:numPr>
      <w:tabs>
        <w:tab w:val="left" w:pos="400"/>
      </w:tabs>
      <w:spacing w:after="240" w:line="230" w:lineRule="atLeast"/>
    </w:pPr>
    <w:rPr>
      <w:rFonts w:ascii="Arial" w:hAnsi="Arial"/>
      <w:sz w:val="20"/>
      <w:szCs w:val="20"/>
      <w:lang w:eastAsia="ja-JP"/>
    </w:rPr>
  </w:style>
  <w:style w:type="paragraph" w:styleId="2">
    <w:name w:val="List Continue 2"/>
    <w:basedOn w:val="a"/>
    <w:pPr>
      <w:numPr>
        <w:ilvl w:val="1"/>
      </w:numPr>
      <w:tabs>
        <w:tab w:val="clear" w:pos="400"/>
        <w:tab w:val="left" w:pos="800"/>
      </w:tabs>
    </w:pPr>
  </w:style>
  <w:style w:type="paragraph" w:styleId="3">
    <w:name w:val="List Continue 3"/>
    <w:basedOn w:val="a"/>
    <w:pPr>
      <w:numPr>
        <w:ilvl w:val="2"/>
      </w:numPr>
      <w:tabs>
        <w:tab w:val="clear" w:pos="400"/>
        <w:tab w:val="left" w:pos="1200"/>
      </w:tabs>
    </w:pPr>
  </w:style>
  <w:style w:type="paragraph" w:styleId="4">
    <w:name w:val="List Continue 4"/>
    <w:basedOn w:val="a"/>
    <w:pPr>
      <w:numPr>
        <w:ilvl w:val="3"/>
      </w:numPr>
      <w:tabs>
        <w:tab w:val="clear" w:pos="400"/>
        <w:tab w:val="left" w:pos="1600"/>
      </w:tabs>
    </w:pPr>
  </w:style>
  <w:style w:type="paragraph" w:styleId="ab">
    <w:name w:val="Normal (Web)"/>
    <w:basedOn w:val="a0"/>
    <w:uiPriority w:val="99"/>
    <w:unhideWhenUsed/>
  </w:style>
  <w:style w:type="character" w:styleId="ac">
    <w:name w:val="Hyperlink"/>
    <w:basedOn w:val="a1"/>
    <w:uiPriority w:val="99"/>
    <w:unhideWhenUsed/>
    <w:rPr>
      <w:color w:val="0000FF" w:themeColor="hyperlink"/>
      <w:u w:val="single"/>
    </w:rPr>
  </w:style>
  <w:style w:type="table" w:styleId="ad">
    <w:name w:val="Table Grid"/>
    <w:basedOn w:val="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aliases w:val="h1 字符,Heading U 字符,H1 字符,H11 字符,Œ©o‚µ 1 字符,?co??E 1 字符,뙥 字符,?c 字符,?co?ƒÊ 1 字符,? 字符,Œ 字符,Œ© 字符,Titre Partie 字符,Heading 字符,título 1 字符,DO NOT USE_h1 字符,Œ... 字符,?co?ƒÊ 字符,app heading 1 字符,l1 字符,Huvudrubrik 字符,h11 字符,h12 字符,h13 字符,h14 字符,h15 字符"/>
    <w:link w:val="1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21">
    <w:name w:val="标题 2 字符"/>
    <w:aliases w:val="h2 字符,H2 字符,H21 字符,Œ©o‚µ 2 字符,?co??E 2 字符,?2 字符,?c1 字符,?co?ƒÊ 2 字符,Œ1 字符,Œ2 字符,Œ©1 字符,Œ©2 字符,Œ©_o‚µ 2 字符,뙥2 字符,2 字符,Header 2 字符,2nd level 字符,DO NOT USE_h2 字符,título 2 字符,... 字符,Head2A 字符,Break before 字符,UNDERRUBRIK 1-2 字符,level 2 字符,headi 字符"/>
    <w:link w:val="20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31">
    <w:name w:val="标题 3 字符"/>
    <w:aliases w:val="h3 字符,H3 字符,H31 字符,Org Heading 1 字符,Titre 3 字符,Title3 字符,3 字符,GS_3 字符,0H 字符,bullet 字符,b 字符,3 bullet 字符,SECOND 字符,Bullet 字符,Second 字符,l3 字符,kopregel 3 字符,EIVIS Title 3 字符,Titre C 字符,Guide 3 字符,heading 3 字符,Sec II 字符,h31 字符,H32 字符,h32 字符,H33 字符"/>
    <w:link w:val="30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41">
    <w:name w:val="标题 4 字符"/>
    <w:aliases w:val="h4 字符,H4 字符,H41 字符,Org Heading 2 字符,0.1.1.1 Titre 4 + Left:  0&quot; 字符,First line:  0&quot; 字符,0.1.1... 字符,0.1.1.1 Titre 4 字符,Titre 4 字符,Title4 字符,GS_4 字符,ASSET_heading4 字符,EIVIS Title 4 字符,DesignT4 字符,Heading4 字符,h41 字符,h42 字符,H42 字符,h43 字符,H43 字符,d 字符"/>
    <w:link w:val="40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50">
    <w:name w:val="标题 5 字符"/>
    <w:aliases w:val="h5 字符,H5 字符,H51 字符,DO NOT USE_h5 字符,Titre 5 字符,Appendix A to X 字符,Heading 5   Appendix A to X 字符,5 sub-bullet 字符,sb 字符,4 字符,Indent 字符,Heading5 字符,h51 字符,heading 51 字符,Heading51 字符,h52 字符,h53 字符,Alt+5 字符,Alt+51 字符,Alt+52 字符,Alt+53 字符,Alt+511 字符"/>
    <w:link w:val="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60">
    <w:name w:val="标题 6 字符"/>
    <w:aliases w:val="h6 字符,H6 字符,H61 字符,Titre 6 字符,TOC header 字符,Bullet list 字符,sub-dash 字符,sd 字符,5 字符,Appendix 字符,T1 字符,Heading6 字符,h61 字符,h62 字符,Alt+6 字符"/>
    <w:link w:val="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70">
    <w:name w:val="标题 7 字符"/>
    <w:aliases w:val="Bulleted list 字符,L7 字符,st 字符,SDL title 字符,h7 字符,Alt+7 字符,Alt+71 字符,Alt+72 字符,Alt+73 字符,Alt+74 字符,Alt+75 字符,Alt+76 字符,Alt+77 字符,Alt+78 字符,Alt+79 字符,Alt+710 字符,Alt+711 字符,Alt+712 字符,Alt+713 字符"/>
    <w:link w:val="7"/>
    <w:rPr>
      <w:rFonts w:ascii="Cambria" w:eastAsia="Times New Roman" w:hAnsi="Cambria" w:cs="Times New Roman"/>
      <w:sz w:val="24"/>
      <w:szCs w:val="24"/>
    </w:rPr>
  </w:style>
  <w:style w:type="character" w:customStyle="1" w:styleId="80">
    <w:name w:val="标题 8 字符"/>
    <w:aliases w:val="Legal Level 1.1.1. 字符,Center Bold 字符,Tables 字符,Alt+8 字符,Alt+81 字符,Alt+82 字符,Alt+83 字符,Alt+84 字符,Alt+85 字符,Alt+86 字符,Alt+87 字符,Alt+88 字符,Alt+89 字符,Alt+810 字符,Alt+811 字符,Alt+812 字符,Alt+813 字符"/>
    <w:link w:val="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90">
    <w:name w:val="标题 9 字符"/>
    <w:aliases w:val="Figure Heading 字符,FH 字符,Titre 10 字符,tt 字符,ft 字符,HF 字符,Figures 字符,Alt+9 字符"/>
    <w:link w:val="9"/>
    <w:uiPriority w:val="9"/>
    <w:semiHidden/>
    <w:rPr>
      <w:rFonts w:ascii="Calibri" w:eastAsia="Times New Roman" w:hAnsi="Calibri" w:cs="Times New Roman"/>
      <w:sz w:val="22"/>
      <w:szCs w:val="22"/>
    </w:rPr>
  </w:style>
  <w:style w:type="character" w:customStyle="1" w:styleId="aa">
    <w:name w:val="页眉 字符"/>
    <w:link w:val="a9"/>
    <w:uiPriority w:val="99"/>
    <w:rPr>
      <w:sz w:val="24"/>
      <w:szCs w:val="24"/>
      <w:lang w:eastAsia="en-US"/>
    </w:rPr>
  </w:style>
  <w:style w:type="character" w:customStyle="1" w:styleId="a8">
    <w:name w:val="页脚 字符"/>
    <w:link w:val="a7"/>
    <w:uiPriority w:val="99"/>
    <w:rPr>
      <w:sz w:val="24"/>
      <w:szCs w:val="24"/>
      <w:lang w:eastAsia="en-US"/>
    </w:rPr>
  </w:style>
  <w:style w:type="paragraph" w:customStyle="1" w:styleId="ListParagraph1">
    <w:name w:val="List Paragraph1"/>
    <w:basedOn w:val="a0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zh-CN"/>
    </w:rPr>
  </w:style>
  <w:style w:type="character" w:customStyle="1" w:styleId="Heading4Char1">
    <w:name w:val="Heading 4 Char1"/>
    <w:qFormat/>
    <w:locked/>
    <w:rPr>
      <w:rFonts w:ascii="Arial" w:eastAsia="MS Mincho" w:hAnsi="Arial" w:cs="Times New Roman"/>
      <w:b/>
      <w:sz w:val="20"/>
      <w:szCs w:val="20"/>
      <w:lang w:val="de-DE" w:eastAsia="ja-JP"/>
    </w:rPr>
  </w:style>
  <w:style w:type="paragraph" w:customStyle="1" w:styleId="DDLExample">
    <w:name w:val="DDL Example"/>
    <w:basedOn w:val="a0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pct20" w:color="auto" w:fill="FFFFFF"/>
      <w:jc w:val="left"/>
    </w:pPr>
    <w:rPr>
      <w:rFonts w:ascii="Courier New" w:eastAsia="MS ??" w:hAnsi="Courier New"/>
    </w:rPr>
  </w:style>
  <w:style w:type="character" w:customStyle="1" w:styleId="a5">
    <w:name w:val="批注框文本 字符"/>
    <w:basedOn w:val="a1"/>
    <w:link w:val="a4"/>
    <w:uiPriority w:val="99"/>
    <w:semiHidden/>
    <w:rPr>
      <w:rFonts w:ascii="Tahoma" w:hAnsi="Tahoma" w:cs="Tahoma"/>
      <w:sz w:val="16"/>
      <w:szCs w:val="16"/>
      <w:lang w:eastAsia="en-US"/>
    </w:rPr>
  </w:style>
  <w:style w:type="paragraph" w:customStyle="1" w:styleId="zzCover">
    <w:name w:val="zzCover"/>
    <w:basedOn w:val="a0"/>
    <w:pPr>
      <w:spacing w:after="220" w:line="230" w:lineRule="atLeast"/>
      <w:jc w:val="right"/>
    </w:pPr>
    <w:rPr>
      <w:rFonts w:ascii="Arial" w:hAnsi="Arial"/>
      <w:b/>
      <w:color w:val="000000"/>
      <w:szCs w:val="20"/>
      <w:lang w:eastAsia="ja-JP"/>
    </w:rPr>
  </w:style>
  <w:style w:type="character" w:customStyle="1" w:styleId="CharSDLcode">
    <w:name w:val="Char SDLcode"/>
    <w:rPr>
      <w:rFonts w:ascii="Courier" w:hAnsi="Courier"/>
      <w:color w:val="auto"/>
    </w:rPr>
  </w:style>
  <w:style w:type="paragraph" w:customStyle="1" w:styleId="fields">
    <w:name w:val="fields"/>
    <w:basedOn w:val="a0"/>
    <w:link w:val="fieldsZchn"/>
    <w:pPr>
      <w:tabs>
        <w:tab w:val="left" w:pos="1440"/>
        <w:tab w:val="left" w:pos="8010"/>
      </w:tabs>
      <w:ind w:left="720" w:hanging="360"/>
      <w:jc w:val="left"/>
    </w:pPr>
    <w:rPr>
      <w:rFonts w:ascii="Arial" w:hAnsi="Arial"/>
      <w:sz w:val="20"/>
      <w:szCs w:val="20"/>
      <w:lang w:val="en-GB" w:eastAsia="ja-JP"/>
    </w:rPr>
  </w:style>
  <w:style w:type="character" w:customStyle="1" w:styleId="fieldsZchn">
    <w:name w:val="fields Zchn"/>
    <w:link w:val="fields"/>
    <w:rPr>
      <w:rFonts w:ascii="Arial" w:hAnsi="Arial"/>
      <w:lang w:val="en-GB" w:eastAsia="ja-JP"/>
    </w:rPr>
  </w:style>
  <w:style w:type="paragraph" w:customStyle="1" w:styleId="Tableheader">
    <w:name w:val="Table header"/>
    <w:basedOn w:val="a0"/>
    <w:link w:val="Tableheader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headerChar">
    <w:name w:val="Table header Char"/>
    <w:link w:val="Tableheader"/>
    <w:rPr>
      <w:rFonts w:ascii="Cambria" w:eastAsia="Malgun Gothic" w:hAnsi="Cambria"/>
      <w:szCs w:val="22"/>
      <w:lang w:val="en-GB" w:eastAsia="en-US"/>
    </w:rPr>
  </w:style>
  <w:style w:type="paragraph" w:customStyle="1" w:styleId="Tablebody">
    <w:name w:val="Table body"/>
    <w:basedOn w:val="a0"/>
    <w:link w:val="Tablebody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bodyChar">
    <w:name w:val="Table body Char"/>
    <w:link w:val="Tablebody"/>
    <w:rPr>
      <w:rFonts w:ascii="Cambria" w:eastAsia="Malgun Gothic" w:hAnsi="Cambria"/>
      <w:szCs w:val="22"/>
      <w:lang w:val="en-GB" w:eastAsia="en-US"/>
    </w:rPr>
  </w:style>
  <w:style w:type="character" w:customStyle="1" w:styleId="Courier">
    <w:name w:val="Courier"/>
    <w:rPr>
      <w:rFonts w:ascii="Courier New" w:hAnsi="Courier New"/>
    </w:rPr>
  </w:style>
  <w:style w:type="paragraph" w:styleId="ae">
    <w:name w:val="List Paragraph"/>
    <w:basedOn w:val="a0"/>
    <w:uiPriority w:val="34"/>
    <w:qFormat/>
    <w:rsid w:val="00B13B5B"/>
    <w:pPr>
      <w:spacing w:after="0" w:line="240" w:lineRule="auto"/>
      <w:ind w:left="720"/>
      <w:contextualSpacing/>
    </w:pPr>
  </w:style>
  <w:style w:type="character" w:styleId="af">
    <w:name w:val="annotation reference"/>
    <w:basedOn w:val="a1"/>
    <w:uiPriority w:val="99"/>
    <w:semiHidden/>
    <w:unhideWhenUsed/>
    <w:rsid w:val="00D77135"/>
    <w:rPr>
      <w:sz w:val="16"/>
      <w:szCs w:val="16"/>
    </w:rPr>
  </w:style>
  <w:style w:type="paragraph" w:styleId="af0">
    <w:name w:val="annotation text"/>
    <w:basedOn w:val="a0"/>
    <w:link w:val="af1"/>
    <w:uiPriority w:val="99"/>
    <w:semiHidden/>
    <w:unhideWhenUsed/>
    <w:rsid w:val="00D77135"/>
    <w:pPr>
      <w:spacing w:line="240" w:lineRule="auto"/>
    </w:pPr>
    <w:rPr>
      <w:sz w:val="20"/>
      <w:szCs w:val="20"/>
    </w:rPr>
  </w:style>
  <w:style w:type="character" w:customStyle="1" w:styleId="af1">
    <w:name w:val="批注文字 字符"/>
    <w:basedOn w:val="a1"/>
    <w:link w:val="af0"/>
    <w:uiPriority w:val="99"/>
    <w:semiHidden/>
    <w:rsid w:val="00D77135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77135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D77135"/>
    <w:rPr>
      <w:b/>
      <w:bCs/>
    </w:rPr>
  </w:style>
  <w:style w:type="paragraph" w:styleId="af4">
    <w:name w:val="Revision"/>
    <w:hidden/>
    <w:uiPriority w:val="99"/>
    <w:semiHidden/>
    <w:rsid w:val="005C5E43"/>
    <w:pPr>
      <w:spacing w:after="0" w:line="240" w:lineRule="auto"/>
    </w:pPr>
    <w:rPr>
      <w:sz w:val="24"/>
      <w:szCs w:val="24"/>
    </w:rPr>
  </w:style>
  <w:style w:type="paragraph" w:styleId="af5">
    <w:name w:val="Body Text"/>
    <w:basedOn w:val="a0"/>
    <w:link w:val="af6"/>
    <w:rsid w:val="00A53E43"/>
    <w:pPr>
      <w:spacing w:before="60" w:after="60" w:line="210" w:lineRule="atLeast"/>
      <w:ind w:leftChars="100" w:left="480" w:rightChars="100" w:right="100"/>
    </w:pPr>
    <w:rPr>
      <w:rFonts w:ascii="Calibri" w:hAnsi="Calibri"/>
      <w:kern w:val="2"/>
      <w:sz w:val="18"/>
      <w:lang w:val="en-GB" w:eastAsia="ja-JP"/>
    </w:rPr>
  </w:style>
  <w:style w:type="character" w:customStyle="1" w:styleId="af6">
    <w:name w:val="正文文本 字符"/>
    <w:basedOn w:val="a1"/>
    <w:link w:val="af5"/>
    <w:rsid w:val="00A53E43"/>
    <w:rPr>
      <w:rFonts w:ascii="Calibri" w:hAnsi="Calibri"/>
      <w:kern w:val="2"/>
      <w:sz w:val="18"/>
      <w:szCs w:val="24"/>
      <w:lang w:val="en-GB" w:eastAsia="ja-JP"/>
    </w:rPr>
  </w:style>
  <w:style w:type="character" w:customStyle="1" w:styleId="11">
    <w:name w:val="未解決のメンション1"/>
    <w:basedOn w:val="a1"/>
    <w:uiPriority w:val="99"/>
    <w:semiHidden/>
    <w:unhideWhenUsed/>
    <w:rsid w:val="00257B4F"/>
    <w:rPr>
      <w:color w:val="808080"/>
      <w:shd w:val="clear" w:color="auto" w:fill="E6E6E6"/>
    </w:rPr>
  </w:style>
  <w:style w:type="character" w:styleId="af7">
    <w:name w:val="Unresolved Mention"/>
    <w:basedOn w:val="a1"/>
    <w:uiPriority w:val="99"/>
    <w:semiHidden/>
    <w:unhideWhenUsed/>
    <w:rsid w:val="004E44F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hyperlink" Target="mailto:davidflynn@apple.com" TargetMode="Externa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hyperlink" Target="mailto:slasserre@blackberry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wengao@tencent.com" TargetMode="External"/><Relationship Id="rId20" Type="http://schemas.openxmlformats.org/officeDocument/2006/relationships/hyperlink" Target="mailto:sehoonyea@tencent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hyperlink" Target="mailto:qianheng@sdis.cn" TargetMode="External"/><Relationship Id="rId19" Type="http://schemas.openxmlformats.org/officeDocument/2006/relationships/hyperlink" Target="mailto: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25E16C-70B0-4B6F-BA28-87A206D8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1006</Words>
  <Characters>5739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6732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Sugio Toshiyasu (杉尾 敏康)</dc:creator>
  <cp:lastModifiedBy>T105724</cp:lastModifiedBy>
  <cp:revision>3</cp:revision>
  <cp:lastPrinted>2016-10-10T12:44:00Z</cp:lastPrinted>
  <dcterms:created xsi:type="dcterms:W3CDTF">2020-05-29T15:07:00Z</dcterms:created>
  <dcterms:modified xsi:type="dcterms:W3CDTF">2020-05-29T15:50:00Z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1033-10.1.0.5707</vt:lpwstr>
  </property>
</Properties>
</file>