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118D2" w14:textId="3A6CE42E" w:rsidR="0071081E" w:rsidRDefault="0071081E" w:rsidP="005762E6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0E26D53D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6905C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6905CA" w:rsidRPr="006905CA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189</w:t>
                            </w:r>
                            <w:r w:rsidR="00D53175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0E26D53D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6905C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6905CA" w:rsidRPr="006905CA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189</w:t>
                      </w:r>
                      <w:r w:rsidR="00D53175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0AF5BC71" w:rsidR="0071081E" w:rsidRPr="00D53175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Pr="008166B8">
        <w:rPr>
          <w:rFonts w:eastAsia="Times New Roman"/>
          <w:b/>
          <w:bCs/>
        </w:rPr>
        <w:t xml:space="preserve">Description of </w:t>
      </w:r>
      <w:r w:rsidR="008E0CFB" w:rsidRPr="008166B8">
        <w:rPr>
          <w:rFonts w:eastAsia="Times New Roman"/>
          <w:b/>
          <w:bCs/>
        </w:rPr>
        <w:t>Core</w:t>
      </w:r>
      <w:r w:rsidRPr="008166B8">
        <w:rPr>
          <w:rFonts w:eastAsia="Times New Roman"/>
          <w:b/>
          <w:bCs/>
        </w:rPr>
        <w:t xml:space="preserve"> Experiment </w:t>
      </w:r>
      <w:r w:rsidR="00D53175" w:rsidRPr="00D53175">
        <w:rPr>
          <w:rFonts w:eastAsia="Times New Roman"/>
          <w:b/>
          <w:bCs/>
        </w:rPr>
        <w:t>13.29 Geometry Quantization QP Control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53BF159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3F10CF">
        <w:rPr>
          <w:rFonts w:eastAsia="Times New Roman"/>
          <w:b/>
          <w:bCs/>
          <w:spacing w:val="-6"/>
          <w:w w:val="107"/>
        </w:rPr>
        <w:t>2019</w:t>
      </w:r>
      <w:r w:rsidRPr="003F10CF">
        <w:rPr>
          <w:rFonts w:eastAsia="Times New Roman"/>
          <w:b/>
          <w:bCs/>
          <w:spacing w:val="-3"/>
          <w:w w:val="119"/>
        </w:rPr>
        <w:t>-</w:t>
      </w:r>
      <w:r w:rsidR="003F10CF" w:rsidRPr="003F10CF">
        <w:rPr>
          <w:rFonts w:eastAsia="Times New Roman"/>
          <w:b/>
          <w:bCs/>
          <w:spacing w:val="-6"/>
          <w:w w:val="107"/>
        </w:rPr>
        <w:t>10</w:t>
      </w:r>
      <w:r w:rsidRPr="003F10CF">
        <w:rPr>
          <w:rFonts w:eastAsia="Times New Roman"/>
          <w:b/>
          <w:bCs/>
          <w:spacing w:val="-6"/>
          <w:w w:val="107"/>
        </w:rPr>
        <w:t>-</w:t>
      </w:r>
      <w:r w:rsidR="003F10CF" w:rsidRPr="003F10CF">
        <w:rPr>
          <w:rFonts w:eastAsia="Times New Roman"/>
          <w:b/>
          <w:bCs/>
          <w:spacing w:val="-6"/>
          <w:w w:val="107"/>
        </w:rPr>
        <w:t>21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8E0CFB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8E0CFB">
        <w:rPr>
          <w:rFonts w:eastAsia="SimSun"/>
          <w:b/>
          <w:sz w:val="28"/>
          <w:lang w:val="en-GB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685C38F0" w:rsidR="0071081E" w:rsidRPr="008E0CFB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eastAsia="zh-CN"/>
        </w:rPr>
      </w:pPr>
      <w:r w:rsidRPr="008E0CFB">
        <w:rPr>
          <w:rFonts w:eastAsia="SimSun"/>
          <w:b/>
          <w:sz w:val="28"/>
          <w:lang w:eastAsia="zh-CN"/>
        </w:rPr>
        <w:t xml:space="preserve">ISO/IEC JTC 1/SC 29/WG 11 </w:t>
      </w:r>
      <w:r w:rsidRPr="006905CA">
        <w:rPr>
          <w:rFonts w:eastAsia="SimSun"/>
          <w:b/>
          <w:sz w:val="48"/>
          <w:lang w:eastAsia="zh-CN"/>
        </w:rPr>
        <w:t>N</w:t>
      </w:r>
      <w:r w:rsidR="006905CA">
        <w:rPr>
          <w:rFonts w:eastAsia="SimSun"/>
          <w:b/>
          <w:sz w:val="48"/>
          <w:lang w:eastAsia="zh-CN"/>
        </w:rPr>
        <w:t>189</w:t>
      </w:r>
      <w:r w:rsidR="00D53175">
        <w:rPr>
          <w:rFonts w:eastAsia="SimSun"/>
          <w:b/>
          <w:sz w:val="48"/>
          <w:lang w:eastAsia="zh-CN"/>
        </w:rPr>
        <w:t>36</w:t>
      </w:r>
    </w:p>
    <w:p w14:paraId="5A449647" w14:textId="6284300E" w:rsidR="0071081E" w:rsidRPr="00CB6FF9" w:rsidRDefault="00EF3B1D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Geneva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CH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October</w:t>
      </w:r>
      <w:r w:rsidR="0071081E">
        <w:rPr>
          <w:rFonts w:eastAsia="SimSun"/>
          <w:b/>
          <w:sz w:val="28"/>
          <w:lang w:val="fr-FR" w:eastAsia="zh-CN"/>
        </w:rPr>
        <w:t xml:space="preserve">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8166B8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8166B8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8166B8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7A1AAFEE" w:rsidR="0071081E" w:rsidRPr="00D154F7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en-GB" w:eastAsia="zh-CN"/>
              </w:rPr>
            </w:pPr>
            <w:r w:rsidRPr="008166B8">
              <w:rPr>
                <w:b/>
                <w:sz w:val="28"/>
                <w:szCs w:val="28"/>
              </w:rPr>
              <w:t xml:space="preserve">Description of </w:t>
            </w:r>
            <w:r w:rsidR="008E0CFB" w:rsidRPr="008166B8">
              <w:rPr>
                <w:b/>
                <w:sz w:val="28"/>
                <w:szCs w:val="28"/>
              </w:rPr>
              <w:t>Core</w:t>
            </w:r>
            <w:r w:rsidRPr="008166B8">
              <w:rPr>
                <w:b/>
                <w:sz w:val="28"/>
                <w:szCs w:val="28"/>
              </w:rPr>
              <w:t xml:space="preserve"> Experiment </w:t>
            </w:r>
            <w:r w:rsidR="009224ED" w:rsidRPr="008166B8">
              <w:rPr>
                <w:b/>
                <w:sz w:val="28"/>
                <w:szCs w:val="28"/>
              </w:rPr>
              <w:t>13.</w:t>
            </w:r>
            <w:r w:rsidR="005762E6" w:rsidRPr="008166B8">
              <w:rPr>
                <w:b/>
                <w:sz w:val="28"/>
                <w:szCs w:val="28"/>
              </w:rPr>
              <w:t>2</w:t>
            </w:r>
            <w:r w:rsidR="00D53175">
              <w:rPr>
                <w:b/>
                <w:sz w:val="28"/>
                <w:szCs w:val="28"/>
              </w:rPr>
              <w:t>9</w:t>
            </w:r>
            <w:r w:rsidRPr="008166B8">
              <w:rPr>
                <w:b/>
                <w:sz w:val="28"/>
                <w:szCs w:val="28"/>
              </w:rPr>
              <w:t xml:space="preserve"> for G-PCC:</w:t>
            </w:r>
            <w:r w:rsidR="00D53175">
              <w:rPr>
                <w:b/>
                <w:sz w:val="28"/>
                <w:szCs w:val="28"/>
              </w:rPr>
              <w:t xml:space="preserve"> </w:t>
            </w:r>
            <w:r w:rsidR="00D53175" w:rsidRPr="00D53175">
              <w:rPr>
                <w:b/>
                <w:sz w:val="28"/>
                <w:szCs w:val="28"/>
              </w:rPr>
              <w:t>Geometry Quantization QP Control</w:t>
            </w:r>
          </w:p>
        </w:tc>
      </w:tr>
    </w:tbl>
    <w:p w14:paraId="219E4AC7" w14:textId="63A764AF" w:rsidR="0071081E" w:rsidRDefault="0071081E" w:rsidP="0071081E">
      <w:pPr>
        <w:spacing w:after="0" w:line="240" w:lineRule="auto"/>
        <w:rPr>
          <w:rFonts w:eastAsia="SimSun"/>
          <w:lang w:eastAsia="zh-CN"/>
        </w:rPr>
      </w:pPr>
    </w:p>
    <w:p w14:paraId="2EAE0356" w14:textId="77777777" w:rsidR="00D53175" w:rsidRPr="008D4625" w:rsidRDefault="00D53175" w:rsidP="00D53175">
      <w:pPr>
        <w:pStyle w:val="Heading1"/>
        <w:rPr>
          <w:lang w:val="en-GB"/>
        </w:rPr>
      </w:pPr>
      <w:r w:rsidRPr="008D4625">
        <w:rPr>
          <w:lang w:val="en-GB"/>
        </w:rPr>
        <w:t>Abstract</w:t>
      </w:r>
    </w:p>
    <w:p w14:paraId="64C2CB63" w14:textId="77777777" w:rsidR="00D53175" w:rsidRDefault="00D53175" w:rsidP="00D53175">
      <w:pPr>
        <w:rPr>
          <w:lang w:val="en-GB"/>
        </w:rPr>
      </w:pPr>
      <w:r w:rsidRPr="008D4625">
        <w:rPr>
          <w:lang w:val="en-GB"/>
        </w:rPr>
        <w:t xml:space="preserve">In this document we provide descriptions for the core </w:t>
      </w:r>
      <w:r>
        <w:rPr>
          <w:lang w:val="en-GB"/>
        </w:rPr>
        <w:t>experiment</w:t>
      </w:r>
      <w:r w:rsidRPr="008D4625">
        <w:rPr>
          <w:lang w:val="en-GB"/>
        </w:rPr>
        <w:t xml:space="preserve"> </w:t>
      </w:r>
      <w:r w:rsidRPr="005F44C7">
        <w:rPr>
          <w:lang w:val="en-GB"/>
        </w:rPr>
        <w:t>13.29</w:t>
      </w:r>
      <w:r w:rsidRPr="008D4625">
        <w:rPr>
          <w:lang w:val="en-GB"/>
        </w:rPr>
        <w:t xml:space="preserve"> </w:t>
      </w:r>
      <w:r>
        <w:rPr>
          <w:lang w:val="en-GB"/>
        </w:rPr>
        <w:t>on</w:t>
      </w:r>
      <w:r w:rsidRPr="008D4625">
        <w:rPr>
          <w:lang w:val="en-GB"/>
        </w:rPr>
        <w:t xml:space="preserve"> the study </w:t>
      </w:r>
      <w:r>
        <w:rPr>
          <w:lang w:val="en-GB"/>
        </w:rPr>
        <w:t>of</w:t>
      </w:r>
      <w:r w:rsidRPr="008D4625">
        <w:rPr>
          <w:lang w:val="en-GB"/>
        </w:rPr>
        <w:t xml:space="preserve"> </w:t>
      </w:r>
      <w:r>
        <w:rPr>
          <w:lang w:val="en-GB"/>
        </w:rPr>
        <w:t xml:space="preserve">geometry quantization QP control. </w:t>
      </w:r>
    </w:p>
    <w:p w14:paraId="20018A4E" w14:textId="77777777" w:rsidR="00D53175" w:rsidRDefault="00D53175" w:rsidP="00D53175">
      <w:pPr>
        <w:rPr>
          <w:lang w:val="en-GB"/>
        </w:rPr>
      </w:pPr>
      <w:r>
        <w:rPr>
          <w:lang w:val="en-GB"/>
        </w:rPr>
        <w:t xml:space="preserve">With the adoption of the slice-based, octree-based geometry quantization and their combination scheme [4][5], an encoder has freedom to vary QPs for slices or QPs for nodes of a given depth in a geometry octree to achieve functionalities such as rate control, subject quality optimization or region of interest quality control, etc.     </w:t>
      </w:r>
    </w:p>
    <w:p w14:paraId="7623970B" w14:textId="77777777" w:rsidR="00D53175" w:rsidRPr="001C15F9" w:rsidRDefault="00D53175" w:rsidP="00D53175">
      <w:pPr>
        <w:rPr>
          <w:lang w:val="en-GB" w:eastAsia="ja-JP"/>
        </w:rPr>
      </w:pPr>
      <w:r>
        <w:rPr>
          <w:lang w:val="en-GB"/>
        </w:rPr>
        <w:t>The goal of t</w:t>
      </w:r>
      <w:r w:rsidRPr="008D4625">
        <w:rPr>
          <w:lang w:val="en-GB"/>
        </w:rPr>
        <w:t xml:space="preserve">his </w:t>
      </w:r>
      <w:r w:rsidRPr="002847BE">
        <w:rPr>
          <w:lang w:val="en-GB"/>
        </w:rPr>
        <w:t xml:space="preserve">Core Experiment </w:t>
      </w:r>
      <w:r>
        <w:rPr>
          <w:lang w:val="en-GB"/>
        </w:rPr>
        <w:t>is</w:t>
      </w:r>
      <w:r w:rsidRPr="00B4473D">
        <w:rPr>
          <w:lang w:val="en-GB"/>
        </w:rPr>
        <w:t xml:space="preserve"> </w:t>
      </w:r>
      <w:r>
        <w:rPr>
          <w:lang w:val="en-GB"/>
        </w:rPr>
        <w:t xml:space="preserve">to study rate distortion behaviour of geometry quantization. One way to achieve that is to obtain rate distortion curve by </w:t>
      </w:r>
      <w:r>
        <w:rPr>
          <w:lang w:val="en-GB" w:eastAsia="ja-JP"/>
        </w:rPr>
        <w:t xml:space="preserve">varying QP at slice level and compute the performance metric, i.e., D1-PSNR, D2-PSNR for geometry. In addition, we also vary QP at octree level to study the effect. </w:t>
      </w:r>
    </w:p>
    <w:p w14:paraId="4E66707D" w14:textId="77777777" w:rsidR="00D53175" w:rsidRPr="008D4625" w:rsidRDefault="00D53175" w:rsidP="00D53175">
      <w:pPr>
        <w:pStyle w:val="Heading1"/>
        <w:rPr>
          <w:lang w:val="en-GB"/>
        </w:rPr>
      </w:pPr>
      <w:r w:rsidRPr="005F44C7">
        <w:rPr>
          <w:lang w:val="en-GB"/>
        </w:rPr>
        <w:t>CE 13.29</w:t>
      </w:r>
      <w:r w:rsidRPr="008D4625">
        <w:rPr>
          <w:lang w:val="en-GB"/>
        </w:rPr>
        <w:t xml:space="preserve"> </w:t>
      </w:r>
      <w:r>
        <w:rPr>
          <w:lang w:val="en-GB"/>
        </w:rPr>
        <w:t>Geometry Quantization QP control</w:t>
      </w:r>
    </w:p>
    <w:p w14:paraId="4AF6500A" w14:textId="77777777" w:rsidR="00D53175" w:rsidRPr="008D4625" w:rsidRDefault="00D53175" w:rsidP="00D53175">
      <w:pPr>
        <w:pStyle w:val="Heading2"/>
        <w:rPr>
          <w:lang w:val="en-GB"/>
        </w:rPr>
      </w:pPr>
      <w:r w:rsidRPr="008D4625">
        <w:rPr>
          <w:lang w:val="en-GB"/>
        </w:rPr>
        <w:t>Mandates</w:t>
      </w:r>
    </w:p>
    <w:p w14:paraId="6669674C" w14:textId="77777777" w:rsidR="00D53175" w:rsidRDefault="00D53175" w:rsidP="00D53175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>Study rate distortion behaviour of geometry quantization</w:t>
      </w:r>
    </w:p>
    <w:p w14:paraId="74ACBC60" w14:textId="77777777" w:rsidR="00D53175" w:rsidRDefault="00D53175" w:rsidP="00D53175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>Evaluate the impact of different QP to the quality of reconstructed point cloud</w:t>
      </w:r>
    </w:p>
    <w:p w14:paraId="293AB3C9" w14:textId="412990D5" w:rsidR="00D53175" w:rsidRPr="00D53175" w:rsidRDefault="00D53175" w:rsidP="00D53175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 xml:space="preserve">Further evaluate the effects of varying QP at Octree-level. </w:t>
      </w:r>
    </w:p>
    <w:p w14:paraId="4C0FE1E3" w14:textId="77777777" w:rsidR="00D53175" w:rsidRPr="008D4625" w:rsidRDefault="00D53175" w:rsidP="00D53175">
      <w:pPr>
        <w:pStyle w:val="Heading2"/>
        <w:rPr>
          <w:lang w:val="en-GB"/>
        </w:rPr>
      </w:pPr>
      <w:r w:rsidRPr="008D4625">
        <w:rPr>
          <w:lang w:val="en-GB"/>
        </w:rPr>
        <w:t>Participants, description of tools, and implementation notes</w:t>
      </w:r>
    </w:p>
    <w:p w14:paraId="1859A054" w14:textId="77777777" w:rsidR="00D53175" w:rsidRPr="008615CB" w:rsidRDefault="00D53175" w:rsidP="00D53175">
      <w:pPr>
        <w:rPr>
          <w:lang w:val="en-GB"/>
        </w:rPr>
      </w:pPr>
      <w:r w:rsidRPr="008D4625">
        <w:rPr>
          <w:lang w:val="en-GB"/>
        </w:rPr>
        <w:t xml:space="preserve">The following people are participating in this CE. Their specific roles are detailed in the next section. </w:t>
      </w:r>
    </w:p>
    <w:p w14:paraId="41686858" w14:textId="77777777" w:rsidR="00D53175" w:rsidRPr="008D4625" w:rsidRDefault="00D53175" w:rsidP="00D53175">
      <w:pPr>
        <w:rPr>
          <w:lang w:val="en-GB"/>
        </w:rPr>
      </w:pPr>
      <w:r w:rsidRPr="008D4625">
        <w:rPr>
          <w:lang w:val="en-GB"/>
        </w:rPr>
        <w:t>Proponents and cross checkers are</w:t>
      </w:r>
    </w:p>
    <w:tbl>
      <w:tblPr>
        <w:tblpPr w:leftFromText="180" w:rightFromText="180" w:vertAnchor="text" w:horzAnchor="page" w:tblpX="1548" w:tblpY="91"/>
        <w:tblOverlap w:val="never"/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0"/>
        <w:gridCol w:w="1585"/>
        <w:gridCol w:w="3545"/>
        <w:gridCol w:w="1477"/>
      </w:tblGrid>
      <w:tr w:rsidR="00D53175" w:rsidRPr="008D4625" w14:paraId="68B6DD36" w14:textId="77777777" w:rsidTr="00BD68DD">
        <w:trPr>
          <w:cantSplit/>
          <w:trHeight w:val="335"/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5D77C9CA" w14:textId="77777777" w:rsidR="00D53175" w:rsidRPr="008D4625" w:rsidRDefault="00D53175" w:rsidP="00BD68DD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Name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578531B5" w14:textId="77777777" w:rsidR="00D53175" w:rsidRPr="008D4625" w:rsidRDefault="00D53175" w:rsidP="00BD68DD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Company</w:t>
            </w:r>
          </w:p>
        </w:tc>
        <w:tc>
          <w:tcPr>
            <w:tcW w:w="3545" w:type="dxa"/>
            <w:shd w:val="clear" w:color="auto" w:fill="D9D9D9" w:themeFill="background1" w:themeFillShade="D9"/>
          </w:tcPr>
          <w:p w14:paraId="2BD0D91A" w14:textId="77777777" w:rsidR="00D53175" w:rsidRPr="008D4625" w:rsidRDefault="00D53175" w:rsidP="00BD68DD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E-mail address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14:paraId="062586F3" w14:textId="77777777" w:rsidR="00D53175" w:rsidRPr="008D4625" w:rsidRDefault="00D53175" w:rsidP="00BD68DD">
            <w:pPr>
              <w:spacing w:after="0"/>
              <w:rPr>
                <w:b/>
                <w:lang w:val="en-GB"/>
              </w:rPr>
            </w:pPr>
            <w:r w:rsidRPr="008D4625">
              <w:rPr>
                <w:b/>
                <w:lang w:val="en-GB"/>
              </w:rPr>
              <w:t>Type</w:t>
            </w:r>
          </w:p>
        </w:tc>
      </w:tr>
      <w:tr w:rsidR="00D53175" w:rsidRPr="008D4625" w14:paraId="7493D678" w14:textId="77777777" w:rsidTr="00BD68DD">
        <w:trPr>
          <w:cantSplit/>
          <w:trHeight w:val="68"/>
        </w:trPr>
        <w:tc>
          <w:tcPr>
            <w:tcW w:w="3150" w:type="dxa"/>
          </w:tcPr>
          <w:p w14:paraId="4A513EA7" w14:textId="77777777" w:rsidR="00D53175" w:rsidRDefault="00D53175" w:rsidP="00BD68DD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Xiang Zhang</w:t>
            </w:r>
          </w:p>
          <w:p w14:paraId="29DD64EF" w14:textId="77777777" w:rsidR="00D53175" w:rsidRPr="00FA5285" w:rsidRDefault="00D53175" w:rsidP="00BD68DD">
            <w:pPr>
              <w:spacing w:after="0"/>
              <w:rPr>
                <w:highlight w:val="yellow"/>
                <w:lang w:val="en-GB"/>
              </w:rPr>
            </w:pPr>
            <w:r w:rsidRPr="006E749B">
              <w:rPr>
                <w:lang w:val="en-GB"/>
              </w:rPr>
              <w:t>Wen Gao</w:t>
            </w:r>
          </w:p>
        </w:tc>
        <w:tc>
          <w:tcPr>
            <w:tcW w:w="1585" w:type="dxa"/>
          </w:tcPr>
          <w:p w14:paraId="2D75FD9E" w14:textId="77777777" w:rsidR="00D53175" w:rsidRPr="00FA5285" w:rsidRDefault="00D53175" w:rsidP="00BD68DD">
            <w:pPr>
              <w:spacing w:after="0"/>
              <w:rPr>
                <w:highlight w:val="yellow"/>
                <w:lang w:val="en-GB"/>
              </w:rPr>
            </w:pPr>
            <w:r w:rsidRPr="006E749B">
              <w:rPr>
                <w:lang w:val="en-GB"/>
              </w:rPr>
              <w:t>Tencent</w:t>
            </w:r>
          </w:p>
        </w:tc>
        <w:tc>
          <w:tcPr>
            <w:tcW w:w="3545" w:type="dxa"/>
          </w:tcPr>
          <w:p w14:paraId="228F533E" w14:textId="77777777" w:rsidR="00D53175" w:rsidRPr="008615CB" w:rsidRDefault="00D53175" w:rsidP="00BD68DD">
            <w:pPr>
              <w:spacing w:after="0"/>
              <w:rPr>
                <w:rStyle w:val="Hyperlink"/>
              </w:rPr>
            </w:pPr>
            <w:r w:rsidRPr="008615CB">
              <w:rPr>
                <w:rStyle w:val="Hyperlink"/>
              </w:rPr>
              <w:t>xxiangzhang@tecent.com</w:t>
            </w:r>
          </w:p>
          <w:p w14:paraId="6F7937E1" w14:textId="77777777" w:rsidR="00D53175" w:rsidRPr="008615CB" w:rsidRDefault="00C40BAC" w:rsidP="00BD68DD">
            <w:pPr>
              <w:spacing w:after="0"/>
              <w:rPr>
                <w:rStyle w:val="Hyperlink"/>
              </w:rPr>
            </w:pPr>
            <w:hyperlink r:id="rId9" w:history="1">
              <w:r w:rsidR="00D53175" w:rsidRPr="001C15F9">
                <w:rPr>
                  <w:rStyle w:val="Hyperlink"/>
                </w:rPr>
                <w:t>wengao@tencent.com</w:t>
              </w:r>
            </w:hyperlink>
            <w:r w:rsidR="00D53175" w:rsidRPr="008615CB">
              <w:rPr>
                <w:rStyle w:val="Hyperlink"/>
              </w:rPr>
              <w:t xml:space="preserve"> </w:t>
            </w:r>
          </w:p>
        </w:tc>
        <w:tc>
          <w:tcPr>
            <w:tcW w:w="1477" w:type="dxa"/>
          </w:tcPr>
          <w:p w14:paraId="1861A216" w14:textId="77777777" w:rsidR="00D53175" w:rsidRPr="00FA5285" w:rsidRDefault="00D53175" w:rsidP="00BD68DD">
            <w:pPr>
              <w:spacing w:after="0"/>
              <w:rPr>
                <w:rFonts w:eastAsia="Malgun Gothic"/>
                <w:highlight w:val="yellow"/>
                <w:lang w:val="en-GB" w:eastAsia="ko-KR"/>
              </w:rPr>
            </w:pPr>
            <w:r w:rsidRPr="008D4625">
              <w:rPr>
                <w:rFonts w:eastAsia="Malgun Gothic"/>
                <w:lang w:val="en-GB" w:eastAsia="ko-KR"/>
              </w:rPr>
              <w:t>Proponent</w:t>
            </w:r>
            <w:r w:rsidRPr="000C1C9A">
              <w:rPr>
                <w:lang w:val="fr-FR"/>
              </w:rPr>
              <w:t xml:space="preserve"> </w:t>
            </w:r>
          </w:p>
        </w:tc>
      </w:tr>
      <w:tr w:rsidR="00D53175" w:rsidRPr="008D4625" w14:paraId="5C1E9552" w14:textId="77777777" w:rsidTr="00BD68DD">
        <w:trPr>
          <w:cantSplit/>
          <w:trHeight w:val="68"/>
        </w:trPr>
        <w:tc>
          <w:tcPr>
            <w:tcW w:w="3150" w:type="dxa"/>
          </w:tcPr>
          <w:p w14:paraId="6697A770" w14:textId="77777777" w:rsidR="00D53175" w:rsidRPr="00FE49F9" w:rsidRDefault="00D53175" w:rsidP="00BD68DD">
            <w:pPr>
              <w:spacing w:after="0"/>
              <w:jc w:val="left"/>
              <w:rPr>
                <w:lang w:val="en-GB"/>
              </w:rPr>
            </w:pPr>
            <w:r>
              <w:rPr>
                <w:lang w:val="en-GB"/>
              </w:rPr>
              <w:t>David Flynn</w:t>
            </w:r>
          </w:p>
        </w:tc>
        <w:tc>
          <w:tcPr>
            <w:tcW w:w="1585" w:type="dxa"/>
          </w:tcPr>
          <w:p w14:paraId="62FF589D" w14:textId="77777777" w:rsidR="00D53175" w:rsidRPr="00FE49F9" w:rsidRDefault="00D53175" w:rsidP="00BD68DD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Apple</w:t>
            </w:r>
          </w:p>
        </w:tc>
        <w:tc>
          <w:tcPr>
            <w:tcW w:w="3545" w:type="dxa"/>
          </w:tcPr>
          <w:p w14:paraId="78F77292" w14:textId="77777777" w:rsidR="00D53175" w:rsidRPr="00FE49F9" w:rsidRDefault="00C40BAC" w:rsidP="00BD68DD">
            <w:pPr>
              <w:spacing w:after="0"/>
              <w:rPr>
                <w:rFonts w:eastAsia="Malgun Gothic"/>
                <w:lang w:val="en-GB" w:eastAsia="ko-KR"/>
              </w:rPr>
            </w:pPr>
            <w:hyperlink r:id="rId10" w:history="1">
              <w:r w:rsidR="00D53175" w:rsidRPr="00EE49CB">
                <w:rPr>
                  <w:rStyle w:val="Hyperlink"/>
                  <w:rFonts w:eastAsia="Malgun Gothic"/>
                  <w:lang w:val="en-GB" w:eastAsia="ko-KR"/>
                </w:rPr>
                <w:t>davidflynn@apple.com</w:t>
              </w:r>
            </w:hyperlink>
          </w:p>
        </w:tc>
        <w:tc>
          <w:tcPr>
            <w:tcW w:w="1477" w:type="dxa"/>
          </w:tcPr>
          <w:p w14:paraId="47F34EB0" w14:textId="77777777" w:rsidR="00D53175" w:rsidRPr="005F44C7" w:rsidRDefault="00D53175" w:rsidP="00BD68DD">
            <w:pPr>
              <w:spacing w:after="0"/>
              <w:rPr>
                <w:rFonts w:eastAsia="Malgun Gothic"/>
                <w:lang w:val="en-GB" w:eastAsia="ko-KR"/>
              </w:rPr>
            </w:pPr>
            <w:r w:rsidRPr="005F44C7">
              <w:rPr>
                <w:rFonts w:eastAsia="Malgun Gothic"/>
                <w:lang w:val="en-GB" w:eastAsia="ko-KR"/>
              </w:rPr>
              <w:t xml:space="preserve">Crosschecker </w:t>
            </w:r>
            <w:r w:rsidRPr="005F44C7">
              <w:rPr>
                <w:lang w:val="en-GB"/>
              </w:rPr>
              <w:t xml:space="preserve"> </w:t>
            </w:r>
          </w:p>
        </w:tc>
      </w:tr>
      <w:tr w:rsidR="00C40BAC" w:rsidRPr="008D4625" w14:paraId="16606A89" w14:textId="77777777" w:rsidTr="00BD68DD">
        <w:trPr>
          <w:cantSplit/>
          <w:trHeight w:val="68"/>
        </w:trPr>
        <w:tc>
          <w:tcPr>
            <w:tcW w:w="3150" w:type="dxa"/>
          </w:tcPr>
          <w:p w14:paraId="102A828A" w14:textId="4CC40212" w:rsidR="00C40BAC" w:rsidRDefault="00C40BAC" w:rsidP="00BD68DD">
            <w:pPr>
              <w:spacing w:after="0"/>
              <w:jc w:val="left"/>
              <w:rPr>
                <w:lang w:val="en-GB"/>
              </w:rPr>
            </w:pPr>
            <w:r>
              <w:rPr>
                <w:lang w:val="en-GB"/>
              </w:rPr>
              <w:t>Satoru Kuma</w:t>
            </w:r>
            <w:bookmarkStart w:id="0" w:name="_GoBack"/>
            <w:bookmarkEnd w:id="0"/>
          </w:p>
        </w:tc>
        <w:tc>
          <w:tcPr>
            <w:tcW w:w="1585" w:type="dxa"/>
          </w:tcPr>
          <w:p w14:paraId="49DEA353" w14:textId="2786F1B9" w:rsidR="00C40BAC" w:rsidRDefault="00C40BAC" w:rsidP="00BD68DD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Sony</w:t>
            </w:r>
          </w:p>
        </w:tc>
        <w:tc>
          <w:tcPr>
            <w:tcW w:w="3545" w:type="dxa"/>
          </w:tcPr>
          <w:p w14:paraId="7D2C9405" w14:textId="7E9ADD2D" w:rsidR="00C40BAC" w:rsidRDefault="00C40BAC" w:rsidP="00BD68DD">
            <w:pPr>
              <w:spacing w:after="0"/>
            </w:pPr>
            <w:hyperlink r:id="rId11" w:history="1">
              <w:r>
                <w:rPr>
                  <w:rStyle w:val="Hyperlink"/>
                  <w:rFonts w:ascii="Calibri" w:hAnsi="Calibri" w:cs="Calibri"/>
                  <w:sz w:val="22"/>
                  <w:szCs w:val="22"/>
                </w:rPr>
                <w:t>Satoru.Kuma@sony.com</w:t>
              </w:r>
            </w:hyperlink>
          </w:p>
        </w:tc>
        <w:tc>
          <w:tcPr>
            <w:tcW w:w="1477" w:type="dxa"/>
          </w:tcPr>
          <w:p w14:paraId="32378119" w14:textId="6C2C1B17" w:rsidR="00C40BAC" w:rsidRPr="005F44C7" w:rsidRDefault="00C40BAC" w:rsidP="00BD68DD">
            <w:pPr>
              <w:spacing w:after="0"/>
              <w:rPr>
                <w:rFonts w:eastAsia="Malgun Gothic"/>
                <w:lang w:val="en-GB" w:eastAsia="ko-KR"/>
              </w:rPr>
            </w:pPr>
            <w:r>
              <w:rPr>
                <w:rFonts w:eastAsia="Malgun Gothic"/>
                <w:lang w:val="en-GB" w:eastAsia="ko-KR"/>
              </w:rPr>
              <w:t>Crosschecker</w:t>
            </w:r>
          </w:p>
        </w:tc>
      </w:tr>
    </w:tbl>
    <w:p w14:paraId="1C534D66" w14:textId="77777777" w:rsidR="00D53175" w:rsidRPr="008D4625" w:rsidRDefault="00D53175" w:rsidP="00D53175">
      <w:pPr>
        <w:pStyle w:val="ListParagraph1"/>
        <w:spacing w:before="120" w:after="120"/>
        <w:ind w:left="360"/>
        <w:rPr>
          <w:lang w:val="en-GB"/>
        </w:rPr>
      </w:pPr>
    </w:p>
    <w:p w14:paraId="42CCF707" w14:textId="77777777" w:rsidR="00D53175" w:rsidRPr="00353271" w:rsidRDefault="00D53175" w:rsidP="00D53175">
      <w:pPr>
        <w:pStyle w:val="Heading2"/>
        <w:rPr>
          <w:lang w:val="en-GB"/>
        </w:rPr>
      </w:pPr>
      <w:r w:rsidRPr="008D4625">
        <w:rPr>
          <w:lang w:val="en-GB"/>
        </w:rPr>
        <w:t>Information on proposed tools</w:t>
      </w:r>
    </w:p>
    <w:p w14:paraId="4C2DB17E" w14:textId="77777777" w:rsidR="00D53175" w:rsidRPr="00353271" w:rsidRDefault="00D53175" w:rsidP="00D53175">
      <w:pPr>
        <w:rPr>
          <w:lang w:val="en-GB"/>
        </w:rPr>
      </w:pPr>
      <w:r>
        <w:rPr>
          <w:lang w:val="en-GB"/>
        </w:rPr>
        <w:t xml:space="preserve">Geometry quantization will be integrated in TMC13v8 [1] and the G-PCC CD draft specification [2]. Please refer document [4][5] for details.  </w:t>
      </w:r>
    </w:p>
    <w:p w14:paraId="0FFF0279" w14:textId="77777777" w:rsidR="00D53175" w:rsidRPr="008D4625" w:rsidRDefault="00D53175" w:rsidP="00D53175">
      <w:pPr>
        <w:pStyle w:val="Heading3"/>
        <w:rPr>
          <w:lang w:val="en-GB"/>
        </w:rPr>
      </w:pPr>
      <w:r w:rsidRPr="008D4625">
        <w:rPr>
          <w:lang w:val="en-GB"/>
        </w:rPr>
        <w:t>Software</w:t>
      </w:r>
    </w:p>
    <w:p w14:paraId="450E8B50" w14:textId="77777777" w:rsidR="00D53175" w:rsidRPr="008D4625" w:rsidRDefault="00D53175" w:rsidP="00D53175">
      <w:pPr>
        <w:rPr>
          <w:lang w:val="en-GB"/>
        </w:rPr>
      </w:pPr>
      <w:r w:rsidRPr="008D4625">
        <w:rPr>
          <w:lang w:val="en-GB"/>
        </w:rPr>
        <w:t>TMC13v</w:t>
      </w:r>
      <w:r>
        <w:rPr>
          <w:lang w:val="en-GB"/>
        </w:rPr>
        <w:t>8</w:t>
      </w:r>
      <w:r w:rsidRPr="008D4625">
        <w:rPr>
          <w:lang w:val="en-GB"/>
        </w:rPr>
        <w:t xml:space="preserve"> 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_Ref504584541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>shall be used for these experiments.</w:t>
      </w:r>
    </w:p>
    <w:p w14:paraId="5A034E1C" w14:textId="77777777" w:rsidR="00D53175" w:rsidRPr="008D4625" w:rsidRDefault="00D53175" w:rsidP="00D53175">
      <w:pPr>
        <w:pStyle w:val="Heading3"/>
        <w:rPr>
          <w:lang w:val="en-GB"/>
        </w:rPr>
      </w:pPr>
      <w:r w:rsidRPr="008D4625">
        <w:rPr>
          <w:lang w:val="en-GB"/>
        </w:rPr>
        <w:t>Test configurations</w:t>
      </w:r>
    </w:p>
    <w:p w14:paraId="4BD85E0A" w14:textId="77777777" w:rsidR="00D53175" w:rsidRPr="00EA0202" w:rsidRDefault="00D53175" w:rsidP="00D53175">
      <w:pPr>
        <w:rPr>
          <w:lang w:val="en-GB"/>
        </w:rPr>
      </w:pPr>
      <w:bookmarkStart w:id="1" w:name="_Hlk520966023"/>
      <w:r>
        <w:rPr>
          <w:lang w:val="en-GB"/>
        </w:rPr>
        <w:t>Note that CTC condition will not be used. Instead we will use the following parameters:</w:t>
      </w:r>
    </w:p>
    <w:p w14:paraId="469C859E" w14:textId="77777777" w:rsidR="00D53175" w:rsidRDefault="00D53175" w:rsidP="00D53175">
      <w:pPr>
        <w:pStyle w:val="ListParagraph"/>
        <w:numPr>
          <w:ilvl w:val="0"/>
          <w:numId w:val="34"/>
        </w:numPr>
        <w:rPr>
          <w:lang w:val="en-GB"/>
        </w:rPr>
      </w:pPr>
      <w:proofErr w:type="spellStart"/>
      <w:r>
        <w:rPr>
          <w:lang w:val="en-GB"/>
        </w:rPr>
        <w:t>PositionQuantizationScale</w:t>
      </w:r>
      <w:proofErr w:type="spellEnd"/>
      <w:r>
        <w:rPr>
          <w:lang w:val="en-GB"/>
        </w:rPr>
        <w:t xml:space="preserve"> = 1</w:t>
      </w:r>
    </w:p>
    <w:p w14:paraId="7DBECC05" w14:textId="77777777" w:rsidR="00D53175" w:rsidRPr="00EA0202" w:rsidRDefault="00D53175" w:rsidP="00D53175">
      <w:pPr>
        <w:pStyle w:val="ListParagraph"/>
        <w:numPr>
          <w:ilvl w:val="0"/>
          <w:numId w:val="34"/>
        </w:numPr>
        <w:rPr>
          <w:lang w:val="en-GB"/>
        </w:rPr>
      </w:pPr>
      <w:r>
        <w:rPr>
          <w:lang w:val="en-GB"/>
        </w:rPr>
        <w:t>Slice QP = 10-16, 22-28, 34-40, 46-52</w:t>
      </w:r>
    </w:p>
    <w:p w14:paraId="1BA5E2EA" w14:textId="77777777" w:rsidR="00D53175" w:rsidRPr="008D4625" w:rsidRDefault="00D53175" w:rsidP="00D53175">
      <w:pPr>
        <w:rPr>
          <w:lang w:val="en-GB"/>
        </w:rPr>
      </w:pPr>
    </w:p>
    <w:p w14:paraId="45FEF1AA" w14:textId="77777777" w:rsidR="00D53175" w:rsidRPr="008D4625" w:rsidRDefault="00D53175" w:rsidP="00D53175">
      <w:pPr>
        <w:pStyle w:val="Heading3"/>
        <w:rPr>
          <w:lang w:val="en-GB"/>
        </w:rPr>
      </w:pPr>
      <w:r w:rsidRPr="008D4625">
        <w:rPr>
          <w:lang w:val="en-GB"/>
        </w:rPr>
        <w:t>Evaluation Method</w:t>
      </w:r>
    </w:p>
    <w:p w14:paraId="6089EB9C" w14:textId="77777777" w:rsidR="00D53175" w:rsidRPr="008D4625" w:rsidRDefault="00D53175" w:rsidP="00D53175">
      <w:pPr>
        <w:spacing w:after="120"/>
        <w:rPr>
          <w:lang w:val="en-GB" w:eastAsia="fr-FR"/>
        </w:rPr>
      </w:pPr>
      <w:bookmarkStart w:id="2" w:name="_Hlk520966040"/>
      <w:r w:rsidRPr="008D4625">
        <w:rPr>
          <w:lang w:val="en-GB" w:eastAsia="fr-FR"/>
        </w:rPr>
        <w:t>The point cloud test material will be tested for the test sequences of category</w:t>
      </w:r>
    </w:p>
    <w:p w14:paraId="2620AC3F" w14:textId="77777777" w:rsidR="00D53175" w:rsidRPr="008D4625" w:rsidRDefault="00D53175" w:rsidP="00D53175">
      <w:pPr>
        <w:pStyle w:val="ListParagraph"/>
        <w:numPr>
          <w:ilvl w:val="0"/>
          <w:numId w:val="32"/>
        </w:numPr>
        <w:spacing w:after="120"/>
        <w:rPr>
          <w:lang w:val="en-GB" w:eastAsia="fr-FR"/>
        </w:rPr>
      </w:pPr>
      <w:r w:rsidRPr="008D4625">
        <w:rPr>
          <w:lang w:val="en-GB" w:eastAsia="fr-FR"/>
        </w:rPr>
        <w:t>(1) Static Objects and Scenes</w:t>
      </w:r>
    </w:p>
    <w:p w14:paraId="4E7CA7EE" w14:textId="77777777" w:rsidR="00D53175" w:rsidRPr="008D4625" w:rsidRDefault="00D53175" w:rsidP="00D53175">
      <w:pPr>
        <w:pStyle w:val="ListParagraph"/>
        <w:numPr>
          <w:ilvl w:val="0"/>
          <w:numId w:val="32"/>
        </w:numPr>
        <w:spacing w:after="120"/>
        <w:rPr>
          <w:lang w:val="en-GB" w:eastAsia="fr-FR"/>
        </w:rPr>
      </w:pPr>
      <w:r w:rsidRPr="008D4625">
        <w:rPr>
          <w:lang w:val="en-GB" w:eastAsia="fr-FR"/>
        </w:rPr>
        <w:t xml:space="preserve">(3) Dynamic Acquisition </w:t>
      </w:r>
    </w:p>
    <w:p w14:paraId="1F433466" w14:textId="77777777" w:rsidR="00D53175" w:rsidRPr="008D4625" w:rsidRDefault="00D53175" w:rsidP="00D53175">
      <w:pPr>
        <w:spacing w:after="120"/>
        <w:rPr>
          <w:lang w:val="en-GB"/>
        </w:rPr>
      </w:pPr>
      <w:r w:rsidRPr="008D4625">
        <w:rPr>
          <w:lang w:val="en-GB" w:eastAsia="fr-FR"/>
        </w:rPr>
        <w:t xml:space="preserve"> as defined by</w:t>
      </w:r>
      <w:r w:rsidRPr="008D4625">
        <w:rPr>
          <w:lang w:val="en-GB"/>
        </w:rPr>
        <w:t xml:space="preserve"> the CTC [</w:t>
      </w:r>
      <w:r>
        <w:rPr>
          <w:lang w:val="en-GB"/>
        </w:rPr>
        <w:t>3</w:t>
      </w:r>
      <w:r w:rsidRPr="008D4625">
        <w:rPr>
          <w:lang w:val="en-GB"/>
        </w:rPr>
        <w:t>]</w:t>
      </w:r>
      <w:r w:rsidRPr="008D4625">
        <w:rPr>
          <w:lang w:val="en-GB"/>
        </w:rPr>
        <w:fldChar w:fldCharType="begin"/>
      </w:r>
      <w:r w:rsidRPr="008D4625">
        <w:rPr>
          <w:lang w:val="en-GB"/>
        </w:rPr>
        <w:instrText xml:space="preserve"> REF _Ref504788508 \r \h  \* MERGEFORMAT </w:instrText>
      </w:r>
      <w:r w:rsidRPr="008D4625">
        <w:rPr>
          <w:lang w:val="en-GB"/>
        </w:rPr>
      </w:r>
      <w:r w:rsidRPr="008D4625">
        <w:rPr>
          <w:lang w:val="en-GB"/>
        </w:rPr>
        <w:fldChar w:fldCharType="end"/>
      </w:r>
      <w:r w:rsidRPr="008D4625">
        <w:rPr>
          <w:lang w:val="en-GB"/>
        </w:rPr>
        <w:t>. The following test conditions will be under evaluation</w:t>
      </w:r>
    </w:p>
    <w:p w14:paraId="703DE5D9" w14:textId="77777777" w:rsidR="00D53175" w:rsidRPr="008D4625" w:rsidRDefault="00D53175" w:rsidP="00D53175">
      <w:pPr>
        <w:pStyle w:val="ListParagraph1"/>
        <w:numPr>
          <w:ilvl w:val="0"/>
          <w:numId w:val="35"/>
        </w:numPr>
        <w:tabs>
          <w:tab w:val="left" w:pos="425"/>
        </w:tabs>
        <w:snapToGrid w:val="0"/>
        <w:spacing w:before="240" w:after="120"/>
        <w:outlineLvl w:val="0"/>
        <w:rPr>
          <w:lang w:val="en-GB"/>
        </w:rPr>
      </w:pPr>
      <w:r w:rsidRPr="008D4625">
        <w:rPr>
          <w:i/>
          <w:iCs/>
          <w:lang w:val="en-GB"/>
        </w:rPr>
        <w:t>C2 AI, lossy geometry – (lossy attribute</w:t>
      </w:r>
      <w:r>
        <w:rPr>
          <w:i/>
          <w:iCs/>
          <w:lang w:val="en-GB"/>
        </w:rPr>
        <w:t xml:space="preserve"> with fixed QP or no attribute</w:t>
      </w:r>
      <w:r w:rsidRPr="008D4625">
        <w:rPr>
          <w:i/>
          <w:iCs/>
          <w:lang w:val="en-GB"/>
        </w:rPr>
        <w:t>)</w:t>
      </w:r>
    </w:p>
    <w:p w14:paraId="11A7A9E6" w14:textId="77777777" w:rsidR="00D53175" w:rsidRPr="008D4625" w:rsidRDefault="00D53175" w:rsidP="00D53175">
      <w:pPr>
        <w:pStyle w:val="ListParagraph1"/>
        <w:snapToGrid w:val="0"/>
        <w:spacing w:before="240" w:after="120"/>
        <w:ind w:left="0"/>
        <w:outlineLvl w:val="0"/>
        <w:rPr>
          <w:i/>
          <w:iCs/>
          <w:lang w:val="en-GB"/>
        </w:rPr>
      </w:pPr>
    </w:p>
    <w:p w14:paraId="682D9DF7" w14:textId="77777777" w:rsidR="00D53175" w:rsidRPr="008D4625" w:rsidRDefault="00D53175" w:rsidP="00D53175">
      <w:pPr>
        <w:pStyle w:val="ListParagraph1"/>
        <w:snapToGrid w:val="0"/>
        <w:spacing w:before="240" w:after="120"/>
        <w:ind w:left="0"/>
        <w:outlineLvl w:val="0"/>
        <w:rPr>
          <w:iCs/>
          <w:lang w:val="en-GB"/>
        </w:rPr>
      </w:pPr>
      <w:r w:rsidRPr="008D4625">
        <w:rPr>
          <w:iCs/>
          <w:lang w:val="en-GB"/>
        </w:rPr>
        <w:t xml:space="preserve">Note that the tested technologies </w:t>
      </w:r>
      <w:r>
        <w:rPr>
          <w:iCs/>
          <w:lang w:val="en-GB"/>
        </w:rPr>
        <w:t xml:space="preserve">should </w:t>
      </w:r>
      <w:r w:rsidRPr="008D4625">
        <w:rPr>
          <w:iCs/>
          <w:lang w:val="en-GB"/>
        </w:rPr>
        <w:t xml:space="preserve">have an impact on geometry compression only and that attribute compression performance are reported informatively. </w:t>
      </w:r>
    </w:p>
    <w:bookmarkEnd w:id="1"/>
    <w:bookmarkEnd w:id="2"/>
    <w:p w14:paraId="3911FC86" w14:textId="77777777" w:rsidR="00D53175" w:rsidRPr="008D4625" w:rsidRDefault="00D53175" w:rsidP="00D53175">
      <w:pPr>
        <w:pStyle w:val="ListParagraph1"/>
        <w:snapToGrid w:val="0"/>
        <w:spacing w:before="240" w:after="120"/>
        <w:ind w:left="0"/>
        <w:outlineLvl w:val="0"/>
        <w:rPr>
          <w:lang w:val="en-GB"/>
        </w:rPr>
      </w:pPr>
      <w:r w:rsidRPr="008D4625">
        <w:rPr>
          <w:iCs/>
          <w:lang w:val="en-GB"/>
        </w:rPr>
        <w:t xml:space="preserve"> </w:t>
      </w:r>
    </w:p>
    <w:p w14:paraId="02117AD3" w14:textId="77777777" w:rsidR="00D53175" w:rsidRPr="008D4625" w:rsidRDefault="00D53175" w:rsidP="00D53175">
      <w:pPr>
        <w:pStyle w:val="Heading2"/>
        <w:rPr>
          <w:lang w:val="en-GB"/>
        </w:rPr>
      </w:pPr>
      <w:r w:rsidRPr="008D4625">
        <w:rPr>
          <w:lang w:val="en-GB"/>
        </w:rPr>
        <w:t>CE 13.</w:t>
      </w:r>
      <w:r>
        <w:rPr>
          <w:lang w:val="en-GB"/>
        </w:rPr>
        <w:t>6</w:t>
      </w:r>
      <w:r w:rsidRPr="008D4625">
        <w:rPr>
          <w:lang w:val="en-GB"/>
        </w:rPr>
        <w:t xml:space="preserve"> Coordinators</w:t>
      </w:r>
    </w:p>
    <w:p w14:paraId="73A19178" w14:textId="77777777" w:rsidR="00D53175" w:rsidRPr="00EE476C" w:rsidRDefault="00D53175" w:rsidP="00D53175">
      <w:pPr>
        <w:snapToGrid w:val="0"/>
        <w:spacing w:after="0"/>
        <w:outlineLvl w:val="0"/>
        <w:rPr>
          <w:lang w:val="fr-FR"/>
        </w:rPr>
      </w:pPr>
      <w:r>
        <w:rPr>
          <w:lang w:val="fr-FR"/>
        </w:rPr>
        <w:t>Wen Gao</w:t>
      </w:r>
      <w:r w:rsidRPr="00EE476C">
        <w:rPr>
          <w:lang w:val="fr-FR"/>
        </w:rPr>
        <w:t xml:space="preserve"> (</w:t>
      </w:r>
      <w:hyperlink r:id="rId12" w:history="1">
        <w:r w:rsidRPr="0084067D">
          <w:rPr>
            <w:rStyle w:val="Hyperlink"/>
            <w:lang w:val="fr-FR"/>
          </w:rPr>
          <w:t>wengao@tencent.com</w:t>
        </w:r>
      </w:hyperlink>
      <w:r w:rsidRPr="00EE476C">
        <w:rPr>
          <w:lang w:val="fr-FR"/>
        </w:rPr>
        <w:t xml:space="preserve">) </w:t>
      </w:r>
    </w:p>
    <w:p w14:paraId="185697DE" w14:textId="77777777" w:rsidR="00D53175" w:rsidRPr="00EE476C" w:rsidRDefault="00D53175" w:rsidP="00D53175">
      <w:pPr>
        <w:spacing w:after="0"/>
        <w:rPr>
          <w:lang w:val="fr-FR"/>
        </w:rPr>
      </w:pPr>
    </w:p>
    <w:p w14:paraId="4D0CE003" w14:textId="77777777" w:rsidR="00D53175" w:rsidRPr="008D4625" w:rsidRDefault="00D53175" w:rsidP="00D53175">
      <w:pPr>
        <w:pStyle w:val="Heading1"/>
        <w:rPr>
          <w:lang w:val="en-GB"/>
        </w:rPr>
      </w:pPr>
      <w:r w:rsidRPr="008D4625">
        <w:rPr>
          <w:lang w:val="en-GB"/>
        </w:rPr>
        <w:t>Timeline:</w:t>
      </w:r>
    </w:p>
    <w:p w14:paraId="01FAAE0F" w14:textId="77777777" w:rsidR="00D53175" w:rsidRPr="00C355B9" w:rsidRDefault="00D53175" w:rsidP="00D53175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3" w:name="_Hlk527015368"/>
      <w:r w:rsidRPr="00C355B9">
        <w:rPr>
          <w:b/>
          <w:lang w:val="en-GB"/>
        </w:rPr>
        <w:t>20</w:t>
      </w:r>
      <w:r>
        <w:rPr>
          <w:b/>
          <w:lang w:val="en-GB"/>
        </w:rPr>
        <w:t>219</w:t>
      </w:r>
      <w:r w:rsidRPr="00C355B9">
        <w:rPr>
          <w:b/>
          <w:lang w:val="en-GB"/>
        </w:rPr>
        <w:t>-</w:t>
      </w:r>
      <w:r w:rsidRPr="00E158AA">
        <w:rPr>
          <w:rFonts w:asciiTheme="minorEastAsia" w:eastAsiaTheme="minorEastAsia" w:hAnsiTheme="minorEastAsia" w:hint="eastAsia"/>
          <w:b/>
          <w:lang w:val="en-GB" w:eastAsia="zh-CN"/>
        </w:rPr>
        <w:t>11</w:t>
      </w:r>
      <w:r w:rsidRPr="00E158AA">
        <w:rPr>
          <w:b/>
          <w:lang w:val="en-GB"/>
        </w:rPr>
        <w:t>-</w:t>
      </w:r>
      <w:r w:rsidRPr="00E158AA">
        <w:rPr>
          <w:rFonts w:asciiTheme="minorEastAsia" w:eastAsiaTheme="minorEastAsia" w:hAnsiTheme="minorEastAsia" w:hint="eastAsia"/>
          <w:b/>
          <w:lang w:val="en-GB" w:eastAsia="zh-CN"/>
        </w:rPr>
        <w:t>01</w:t>
      </w:r>
      <w:r w:rsidRPr="00C355B9">
        <w:rPr>
          <w:lang w:val="en-GB"/>
        </w:rPr>
        <w:t>: Expected date for TMC13v</w:t>
      </w:r>
      <w:r>
        <w:rPr>
          <w:lang w:val="en-GB"/>
        </w:rPr>
        <w:t>8</w:t>
      </w:r>
      <w:r w:rsidRPr="00C355B9">
        <w:rPr>
          <w:lang w:val="en-GB"/>
        </w:rPr>
        <w:t xml:space="preserve"> release;</w:t>
      </w:r>
    </w:p>
    <w:p w14:paraId="08F41632" w14:textId="77777777" w:rsidR="00D53175" w:rsidRPr="0065499F" w:rsidRDefault="00D53175" w:rsidP="00D53175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355B9">
        <w:rPr>
          <w:b/>
          <w:lang w:val="en-GB"/>
        </w:rPr>
        <w:t>20</w:t>
      </w:r>
      <w:r>
        <w:rPr>
          <w:b/>
          <w:lang w:val="en-GB"/>
        </w:rPr>
        <w:t>19</w:t>
      </w:r>
      <w:r w:rsidRPr="00C355B9">
        <w:rPr>
          <w:b/>
          <w:lang w:val="en-GB"/>
        </w:rPr>
        <w:t>-</w:t>
      </w:r>
      <w:r w:rsidRPr="00E158AA">
        <w:rPr>
          <w:b/>
          <w:lang w:val="en-GB"/>
        </w:rPr>
        <w:t>12-06</w:t>
      </w:r>
      <w:r w:rsidRPr="00C355B9">
        <w:rPr>
          <w:lang w:val="en-GB"/>
        </w:rPr>
        <w:t>: Deliver results for cross check;</w:t>
      </w:r>
    </w:p>
    <w:p w14:paraId="17043E1B" w14:textId="77777777" w:rsidR="00D53175" w:rsidRPr="00C355B9" w:rsidRDefault="00D53175" w:rsidP="00D53175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355B9">
        <w:rPr>
          <w:b/>
          <w:lang w:val="en-GB"/>
        </w:rPr>
        <w:t>20</w:t>
      </w:r>
      <w:r>
        <w:rPr>
          <w:b/>
          <w:lang w:val="en-GB"/>
        </w:rPr>
        <w:t>19</w:t>
      </w:r>
      <w:r w:rsidRPr="00C355B9">
        <w:rPr>
          <w:b/>
          <w:lang w:val="en-GB"/>
        </w:rPr>
        <w:t>-</w:t>
      </w:r>
      <w:r>
        <w:rPr>
          <w:b/>
          <w:lang w:val="en-GB"/>
        </w:rPr>
        <w:t>12-20</w:t>
      </w:r>
      <w:r w:rsidRPr="00C355B9">
        <w:rPr>
          <w:lang w:val="en-GB"/>
        </w:rPr>
        <w:t>: Report of preliminary cross check results;</w:t>
      </w:r>
    </w:p>
    <w:p w14:paraId="18CF5649" w14:textId="77777777" w:rsidR="00D53175" w:rsidRPr="00C355B9" w:rsidRDefault="00D53175" w:rsidP="00D53175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355B9">
        <w:rPr>
          <w:b/>
          <w:lang w:val="en-GB"/>
        </w:rPr>
        <w:t>20</w:t>
      </w:r>
      <w:r>
        <w:rPr>
          <w:b/>
          <w:lang w:val="en-GB"/>
        </w:rPr>
        <w:t>20</w:t>
      </w:r>
      <w:r w:rsidRPr="00C355B9">
        <w:rPr>
          <w:b/>
          <w:lang w:val="en-GB"/>
        </w:rPr>
        <w:t>-</w:t>
      </w:r>
      <w:r>
        <w:rPr>
          <w:b/>
          <w:lang w:val="en-GB"/>
        </w:rPr>
        <w:t>01-08</w:t>
      </w:r>
      <w:r w:rsidRPr="00C355B9">
        <w:rPr>
          <w:lang w:val="en-GB"/>
        </w:rPr>
        <w:t>: MPEG document upload deadline.</w:t>
      </w:r>
    </w:p>
    <w:bookmarkEnd w:id="3"/>
    <w:p w14:paraId="652DF9DC" w14:textId="77777777" w:rsidR="00D53175" w:rsidRPr="008D4625" w:rsidRDefault="00D53175" w:rsidP="00D53175">
      <w:pPr>
        <w:pStyle w:val="Heading1"/>
        <w:rPr>
          <w:lang w:val="en-GB"/>
        </w:rPr>
      </w:pPr>
      <w:r w:rsidRPr="008D4625">
        <w:rPr>
          <w:lang w:val="en-GB"/>
        </w:rPr>
        <w:t>References</w:t>
      </w:r>
    </w:p>
    <w:p w14:paraId="2FD74C1F" w14:textId="77777777" w:rsidR="00D53175" w:rsidRPr="0085246A" w:rsidRDefault="00D53175" w:rsidP="00D53175">
      <w:pPr>
        <w:numPr>
          <w:ilvl w:val="0"/>
          <w:numId w:val="9"/>
        </w:numPr>
        <w:spacing w:after="0" w:line="256" w:lineRule="auto"/>
        <w:rPr>
          <w:lang w:val="en-GB"/>
        </w:rPr>
      </w:pPr>
      <w:bookmarkStart w:id="4" w:name="_Ref511838956"/>
      <w:bookmarkStart w:id="5" w:name="_Ref511839159"/>
      <w:bookmarkStart w:id="6" w:name="_Ref511915390"/>
      <w:bookmarkStart w:id="7" w:name="_Ref511739200"/>
      <w:r w:rsidRPr="008D4625">
        <w:rPr>
          <w:rFonts w:eastAsia="Malgun Gothic"/>
          <w:lang w:val="en-GB" w:eastAsia="ko-KR"/>
        </w:rPr>
        <w:t xml:space="preserve"> </w:t>
      </w:r>
      <w:r w:rsidRPr="0085246A">
        <w:rPr>
          <w:rFonts w:eastAsia="Malgun Gothic"/>
          <w:lang w:val="en-GB" w:eastAsia="ko-KR"/>
        </w:rPr>
        <w:t>“</w:t>
      </w:r>
      <w:r w:rsidRPr="0085246A">
        <w:rPr>
          <w:rFonts w:eastAsia="Malgun Gothic"/>
          <w:i/>
          <w:lang w:val="en-GB" w:eastAsia="ko-KR"/>
        </w:rPr>
        <w:t xml:space="preserve">G-PCC Test Model </w:t>
      </w:r>
      <w:r>
        <w:rPr>
          <w:rFonts w:eastAsia="Malgun Gothic"/>
          <w:i/>
          <w:lang w:val="en-GB" w:eastAsia="ko-KR"/>
        </w:rPr>
        <w:t>8</w:t>
      </w:r>
      <w:r w:rsidRPr="0085246A">
        <w:rPr>
          <w:rFonts w:eastAsia="Malgun Gothic"/>
          <w:lang w:val="en-GB" w:eastAsia="ko-KR"/>
        </w:rPr>
        <w:t xml:space="preserve">”, </w:t>
      </w:r>
      <w:r w:rsidRPr="0085246A">
        <w:rPr>
          <w:szCs w:val="28"/>
          <w:lang w:val="en-GB" w:eastAsia="ko-KR"/>
        </w:rPr>
        <w:t>ISO/IEC JTC1/SC29/WG11 MPEG2019 Doc.</w:t>
      </w:r>
      <w:r w:rsidRPr="0085246A">
        <w:rPr>
          <w:rFonts w:eastAsia="Malgun Gothic"/>
          <w:lang w:val="en-GB" w:eastAsia="ko-KR"/>
        </w:rPr>
        <w:t xml:space="preserve"> </w:t>
      </w:r>
      <w:r>
        <w:rPr>
          <w:rFonts w:eastAsia="Malgun Gothic"/>
          <w:lang w:val="en-GB" w:eastAsia="ko-KR"/>
        </w:rPr>
        <w:t>w18882</w:t>
      </w:r>
      <w:r w:rsidRPr="0085246A">
        <w:rPr>
          <w:rFonts w:eastAsia="Malgun Gothic"/>
          <w:lang w:val="en-GB" w:eastAsia="ko-KR"/>
        </w:rPr>
        <w:t xml:space="preserve">, </w:t>
      </w:r>
      <w:bookmarkEnd w:id="4"/>
      <w:r w:rsidRPr="00B53088">
        <w:rPr>
          <w:lang w:val="en-GB" w:eastAsia="ko-KR"/>
        </w:rPr>
        <w:t>Geneva, Switzerland, October 2019</w:t>
      </w:r>
      <w:bookmarkEnd w:id="5"/>
      <w:bookmarkEnd w:id="6"/>
    </w:p>
    <w:p w14:paraId="718FFF4D" w14:textId="77777777" w:rsidR="00D53175" w:rsidRPr="0085246A" w:rsidRDefault="00D53175" w:rsidP="00D53175">
      <w:pPr>
        <w:numPr>
          <w:ilvl w:val="0"/>
          <w:numId w:val="9"/>
        </w:numPr>
        <w:spacing w:after="0" w:line="256" w:lineRule="auto"/>
        <w:rPr>
          <w:lang w:val="en-GB"/>
        </w:rPr>
      </w:pPr>
      <w:r w:rsidRPr="0085246A">
        <w:rPr>
          <w:rFonts w:eastAsia="Malgun Gothic"/>
          <w:lang w:val="en-GB" w:eastAsia="ko-KR"/>
        </w:rPr>
        <w:t>“</w:t>
      </w:r>
      <w:bookmarkStart w:id="8" w:name="_Hlk520965971"/>
      <w:r w:rsidRPr="005F44C7">
        <w:rPr>
          <w:rFonts w:eastAsia="Malgun Gothic"/>
          <w:i/>
          <w:lang w:val="en-GB" w:eastAsia="ko-KR"/>
        </w:rPr>
        <w:t xml:space="preserve">Draft </w:t>
      </w:r>
      <w:proofErr w:type="spellStart"/>
      <w:r w:rsidRPr="005F44C7">
        <w:rPr>
          <w:rFonts w:eastAsia="Malgun Gothic"/>
          <w:i/>
          <w:lang w:val="en-GB" w:eastAsia="ko-KR"/>
        </w:rPr>
        <w:t>DoC</w:t>
      </w:r>
      <w:proofErr w:type="spellEnd"/>
      <w:r w:rsidRPr="005F44C7">
        <w:rPr>
          <w:rFonts w:eastAsia="Malgun Gothic"/>
          <w:i/>
          <w:lang w:val="en-GB" w:eastAsia="ko-KR"/>
        </w:rPr>
        <w:t xml:space="preserve"> for ISO/IEC CD 23090-9 Geometry-based Point Cloud Compression</w:t>
      </w:r>
      <w:bookmarkEnd w:id="8"/>
      <w:r w:rsidRPr="0085246A">
        <w:rPr>
          <w:rFonts w:eastAsia="Malgun Gothic"/>
          <w:lang w:val="en-GB" w:eastAsia="ko-KR"/>
        </w:rPr>
        <w:t xml:space="preserve">”, </w:t>
      </w:r>
      <w:r w:rsidRPr="0085246A">
        <w:rPr>
          <w:szCs w:val="28"/>
          <w:lang w:val="en-GB" w:eastAsia="ko-KR"/>
        </w:rPr>
        <w:t>ISO/IEC JTC1/SC29/WG11 MPEG2019 Doc.</w:t>
      </w:r>
      <w:r w:rsidRPr="0085246A">
        <w:rPr>
          <w:rFonts w:eastAsia="Malgun Gothic"/>
          <w:lang w:val="en-GB" w:eastAsia="ko-KR"/>
        </w:rPr>
        <w:t xml:space="preserve"> </w:t>
      </w:r>
      <w:r w:rsidRPr="005F44C7">
        <w:rPr>
          <w:rFonts w:eastAsia="Malgun Gothic"/>
          <w:lang w:val="en-GB" w:eastAsia="ko-KR"/>
        </w:rPr>
        <w:t>w</w:t>
      </w:r>
      <w:r>
        <w:rPr>
          <w:rFonts w:eastAsia="Malgun Gothic"/>
          <w:lang w:val="en-GB" w:eastAsia="ko-KR"/>
        </w:rPr>
        <w:t>18895</w:t>
      </w:r>
      <w:r w:rsidRPr="0085246A">
        <w:rPr>
          <w:rFonts w:eastAsia="Malgun Gothic"/>
          <w:lang w:val="en-GB" w:eastAsia="ko-KR"/>
        </w:rPr>
        <w:t xml:space="preserve">, </w:t>
      </w:r>
      <w:r w:rsidRPr="00B53088">
        <w:rPr>
          <w:lang w:val="en-GB" w:eastAsia="ko-KR"/>
        </w:rPr>
        <w:t>Geneva, Switzerland, October 2019</w:t>
      </w:r>
    </w:p>
    <w:p w14:paraId="3C421619" w14:textId="77777777" w:rsidR="00D53175" w:rsidRPr="0085246A" w:rsidRDefault="00D53175" w:rsidP="00D53175">
      <w:pPr>
        <w:pStyle w:val="ListParagraph"/>
        <w:numPr>
          <w:ilvl w:val="0"/>
          <w:numId w:val="9"/>
        </w:numPr>
        <w:rPr>
          <w:lang w:val="en-GB" w:eastAsia="ko-KR"/>
        </w:rPr>
      </w:pPr>
      <w:r w:rsidRPr="0085246A">
        <w:rPr>
          <w:lang w:val="en-GB" w:eastAsia="ko-KR"/>
        </w:rPr>
        <w:lastRenderedPageBreak/>
        <w:t xml:space="preserve"> “Common Test Conditions for PCC” ISO/IEC JTC1/SC29 WG11</w:t>
      </w:r>
      <w:r w:rsidRPr="0085246A">
        <w:rPr>
          <w:szCs w:val="28"/>
          <w:lang w:val="en-GB" w:eastAsia="ko-KR"/>
        </w:rPr>
        <w:t xml:space="preserve"> MPEG2018</w:t>
      </w:r>
      <w:r w:rsidRPr="0085246A">
        <w:rPr>
          <w:lang w:val="en-GB" w:eastAsia="ko-KR"/>
        </w:rPr>
        <w:t>”</w:t>
      </w:r>
      <w:r w:rsidRPr="0085246A">
        <w:rPr>
          <w:rFonts w:eastAsia="Malgun Gothic"/>
          <w:lang w:val="en-GB" w:eastAsia="ko-KR"/>
        </w:rPr>
        <w:t xml:space="preserve">, </w:t>
      </w:r>
      <w:r w:rsidRPr="0085246A">
        <w:rPr>
          <w:szCs w:val="28"/>
          <w:lang w:val="en-GB" w:eastAsia="ko-KR"/>
        </w:rPr>
        <w:t>ISO/IEC JTC1/SC29/WG11 MPEG2019</w:t>
      </w:r>
      <w:r w:rsidRPr="0085246A">
        <w:rPr>
          <w:lang w:val="en-GB" w:eastAsia="ko-KR"/>
        </w:rPr>
        <w:t xml:space="preserve"> Doc. </w:t>
      </w:r>
      <w:r w:rsidRPr="0085246A">
        <w:rPr>
          <w:rFonts w:eastAsia="Malgun Gothic"/>
          <w:lang w:val="en-GB" w:eastAsia="ko-KR"/>
        </w:rPr>
        <w:t>w</w:t>
      </w:r>
      <w:r>
        <w:rPr>
          <w:rFonts w:eastAsia="Malgun Gothic"/>
          <w:lang w:val="en-GB" w:eastAsia="ko-KR"/>
        </w:rPr>
        <w:t>18883</w:t>
      </w:r>
      <w:r w:rsidRPr="0085246A">
        <w:rPr>
          <w:rFonts w:eastAsia="Malgun Gothic"/>
          <w:lang w:val="en-GB" w:eastAsia="ko-KR"/>
        </w:rPr>
        <w:t xml:space="preserve">, </w:t>
      </w:r>
      <w:r w:rsidRPr="00B53088">
        <w:rPr>
          <w:lang w:val="en-GB" w:eastAsia="ko-KR"/>
        </w:rPr>
        <w:t>Geneva, Switzerland, October 2019</w:t>
      </w:r>
    </w:p>
    <w:p w14:paraId="4E5690ED" w14:textId="77777777" w:rsidR="00D53175" w:rsidRDefault="00D53175" w:rsidP="00D53175">
      <w:pPr>
        <w:pStyle w:val="ListParagraph"/>
        <w:numPr>
          <w:ilvl w:val="0"/>
          <w:numId w:val="9"/>
        </w:numPr>
        <w:rPr>
          <w:lang w:val="en-GB" w:eastAsia="ko-KR"/>
        </w:rPr>
      </w:pPr>
      <w:r>
        <w:rPr>
          <w:lang w:val="en-GB"/>
        </w:rPr>
        <w:t>“</w:t>
      </w:r>
      <w:r w:rsidRPr="00EA0202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EE13.6 report on geometry quantization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”</w:t>
      </w:r>
      <w:r w:rsidRPr="0085246A">
        <w:rPr>
          <w:i/>
          <w:lang w:val="en-GB"/>
        </w:rPr>
        <w:t xml:space="preserve">, </w:t>
      </w:r>
      <w:r w:rsidRPr="0085246A">
        <w:rPr>
          <w:szCs w:val="28"/>
          <w:lang w:val="en-GB" w:eastAsia="ko-KR"/>
        </w:rPr>
        <w:t>ISO/IEC JTC1/SC29/WG11 MPEG2019 Doc.</w:t>
      </w:r>
      <w:r w:rsidRPr="0085246A">
        <w:rPr>
          <w:rFonts w:eastAsia="Malgun Gothic"/>
          <w:lang w:val="en-GB" w:eastAsia="ko-KR"/>
        </w:rPr>
        <w:t xml:space="preserve"> </w:t>
      </w:r>
      <w:r>
        <w:rPr>
          <w:lang w:val="en-GB"/>
        </w:rPr>
        <w:t xml:space="preserve">m50924, </w:t>
      </w:r>
      <w:r w:rsidRPr="00EA0202">
        <w:rPr>
          <w:lang w:val="en-GB" w:eastAsia="ko-KR"/>
        </w:rPr>
        <w:t>Geneva, Switzerland, October 2019</w:t>
      </w:r>
    </w:p>
    <w:p w14:paraId="334DA495" w14:textId="7D3E0BE4" w:rsidR="00E157F3" w:rsidRPr="00D53175" w:rsidRDefault="00D53175" w:rsidP="00D53175">
      <w:pPr>
        <w:pStyle w:val="ListParagraph"/>
        <w:numPr>
          <w:ilvl w:val="0"/>
          <w:numId w:val="9"/>
        </w:numPr>
        <w:rPr>
          <w:lang w:val="en-GB" w:eastAsia="ko-KR"/>
        </w:rPr>
      </w:pPr>
      <w:r>
        <w:rPr>
          <w:lang w:val="en-GB"/>
        </w:rPr>
        <w:t xml:space="preserve"> “</w:t>
      </w:r>
      <w:r>
        <w:rPr>
          <w:rFonts w:eastAsia="Malgun Gothic"/>
          <w:i/>
          <w:lang w:val="en-GB" w:eastAsia="ko-KR"/>
        </w:rPr>
        <w:t>S</w:t>
      </w:r>
      <w:r w:rsidRPr="005F44C7">
        <w:rPr>
          <w:rFonts w:eastAsia="Malgun Gothic"/>
          <w:i/>
          <w:lang w:val="en-GB" w:eastAsia="ko-KR"/>
        </w:rPr>
        <w:t>lice based geometry quantization</w:t>
      </w:r>
      <w:r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”</w:t>
      </w:r>
      <w:r>
        <w:rPr>
          <w:i/>
          <w:lang w:val="en-GB"/>
        </w:rPr>
        <w:t xml:space="preserve">, </w:t>
      </w:r>
      <w:r w:rsidRPr="0085246A">
        <w:rPr>
          <w:szCs w:val="28"/>
          <w:lang w:val="en-GB" w:eastAsia="ko-KR"/>
        </w:rPr>
        <w:t>ISO/IEC JTC1/SC29/WG11 MPEG2019 Doc.</w:t>
      </w:r>
      <w:r>
        <w:rPr>
          <w:szCs w:val="28"/>
          <w:lang w:val="en-GB" w:eastAsia="ko-KR"/>
        </w:rPr>
        <w:t xml:space="preserve"> </w:t>
      </w:r>
      <w:r>
        <w:rPr>
          <w:lang w:val="en-GB"/>
        </w:rPr>
        <w:t xml:space="preserve">m50927, </w:t>
      </w:r>
      <w:r w:rsidRPr="00EA0202">
        <w:rPr>
          <w:lang w:val="en-GB" w:eastAsia="ko-KR"/>
        </w:rPr>
        <w:t>Geneva, Switzerland, October 2019</w:t>
      </w:r>
      <w:bookmarkEnd w:id="7"/>
    </w:p>
    <w:sectPr w:rsidR="00E157F3" w:rsidRPr="00D53175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1BF"/>
    <w:multiLevelType w:val="hybridMultilevel"/>
    <w:tmpl w:val="C28ADEB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BF3D6E"/>
    <w:multiLevelType w:val="multilevel"/>
    <w:tmpl w:val="BF0E2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11556"/>
    <w:multiLevelType w:val="hybridMultilevel"/>
    <w:tmpl w:val="89B0C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14506"/>
    <w:multiLevelType w:val="hybridMultilevel"/>
    <w:tmpl w:val="612A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03744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3FE878C7"/>
    <w:multiLevelType w:val="hybridMultilevel"/>
    <w:tmpl w:val="87DA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1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68D21137"/>
    <w:multiLevelType w:val="hybridMultilevel"/>
    <w:tmpl w:val="3E440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6A316A0"/>
    <w:multiLevelType w:val="hybridMultilevel"/>
    <w:tmpl w:val="95D0D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9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9"/>
  </w:num>
  <w:num w:numId="3">
    <w:abstractNumId w:val="16"/>
  </w:num>
  <w:num w:numId="4">
    <w:abstractNumId w:val="17"/>
  </w:num>
  <w:num w:numId="5">
    <w:abstractNumId w:val="18"/>
  </w:num>
  <w:num w:numId="6">
    <w:abstractNumId w:val="29"/>
  </w:num>
  <w:num w:numId="7">
    <w:abstractNumId w:val="10"/>
  </w:num>
  <w:num w:numId="8">
    <w:abstractNumId w:val="23"/>
  </w:num>
  <w:num w:numId="9">
    <w:abstractNumId w:val="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13"/>
  </w:num>
  <w:num w:numId="15">
    <w:abstractNumId w:val="14"/>
  </w:num>
  <w:num w:numId="16">
    <w:abstractNumId w:val="15"/>
  </w:num>
  <w:num w:numId="17">
    <w:abstractNumId w:val="28"/>
  </w:num>
  <w:num w:numId="18">
    <w:abstractNumId w:val="26"/>
  </w:num>
  <w:num w:numId="19">
    <w:abstractNumId w:val="6"/>
  </w:num>
  <w:num w:numId="20">
    <w:abstractNumId w:val="5"/>
  </w:num>
  <w:num w:numId="21">
    <w:abstractNumId w:val="4"/>
  </w:num>
  <w:num w:numId="22">
    <w:abstractNumId w:val="25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3"/>
  </w:num>
  <w:num w:numId="28">
    <w:abstractNumId w:val="0"/>
  </w:num>
  <w:num w:numId="29">
    <w:abstractNumId w:val="11"/>
  </w:num>
  <w:num w:numId="30">
    <w:abstractNumId w:val="27"/>
  </w:num>
  <w:num w:numId="31">
    <w:abstractNumId w:val="12"/>
  </w:num>
  <w:num w:numId="32">
    <w:abstractNumId w:val="7"/>
  </w:num>
  <w:num w:numId="33">
    <w:abstractNumId w:val="1"/>
  </w:num>
  <w:num w:numId="34">
    <w:abstractNumId w:val="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3269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732A4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475E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0377"/>
    <w:rsid w:val="002F204F"/>
    <w:rsid w:val="002F6770"/>
    <w:rsid w:val="00304951"/>
    <w:rsid w:val="00310EF0"/>
    <w:rsid w:val="0031119C"/>
    <w:rsid w:val="0031458E"/>
    <w:rsid w:val="0031459D"/>
    <w:rsid w:val="00314D77"/>
    <w:rsid w:val="00321707"/>
    <w:rsid w:val="00324AF0"/>
    <w:rsid w:val="00333CA9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0CF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6542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67DA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762E6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3E91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05CA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5F4D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57"/>
    <w:rsid w:val="0075679E"/>
    <w:rsid w:val="00762737"/>
    <w:rsid w:val="007636E6"/>
    <w:rsid w:val="007702A2"/>
    <w:rsid w:val="00771B59"/>
    <w:rsid w:val="00771D96"/>
    <w:rsid w:val="0078273B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33F3"/>
    <w:rsid w:val="00805B31"/>
    <w:rsid w:val="00807543"/>
    <w:rsid w:val="00816448"/>
    <w:rsid w:val="008166B8"/>
    <w:rsid w:val="00817FC4"/>
    <w:rsid w:val="008365D6"/>
    <w:rsid w:val="008422DB"/>
    <w:rsid w:val="00846D9B"/>
    <w:rsid w:val="008551C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CFB"/>
    <w:rsid w:val="008E0FBA"/>
    <w:rsid w:val="008E3546"/>
    <w:rsid w:val="008E5BBC"/>
    <w:rsid w:val="008E6994"/>
    <w:rsid w:val="008F01AF"/>
    <w:rsid w:val="008F63E8"/>
    <w:rsid w:val="00917D8C"/>
    <w:rsid w:val="009224ED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838C1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399E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B4800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4084C"/>
    <w:rsid w:val="00C40BAC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1B24"/>
    <w:rsid w:val="00C92880"/>
    <w:rsid w:val="00C95CEF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3935"/>
    <w:rsid w:val="00D140E6"/>
    <w:rsid w:val="00D154F7"/>
    <w:rsid w:val="00D279C3"/>
    <w:rsid w:val="00D367A8"/>
    <w:rsid w:val="00D37F97"/>
    <w:rsid w:val="00D51EBC"/>
    <w:rsid w:val="00D53175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06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157F3"/>
    <w:rsid w:val="00E21DA8"/>
    <w:rsid w:val="00E30864"/>
    <w:rsid w:val="00E328C5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3B1D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3805"/>
    <w:rsid w:val="00F97463"/>
    <w:rsid w:val="00FA1D61"/>
    <w:rsid w:val="00FA2971"/>
    <w:rsid w:val="00FA3198"/>
    <w:rsid w:val="00FA44E6"/>
    <w:rsid w:val="00FB683D"/>
    <w:rsid w:val="00FC0F1F"/>
    <w:rsid w:val="00FC52DA"/>
    <w:rsid w:val="00FC7F02"/>
    <w:rsid w:val="00FD07B1"/>
    <w:rsid w:val="00FD1D98"/>
    <w:rsid w:val="00FD421B"/>
    <w:rsid w:val="00FD4B55"/>
    <w:rsid w:val="00FD5294"/>
    <w:rsid w:val="00FD651F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72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569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wengao@tencen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toru.Kuma@sony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avidflynn@apple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wengao@tencen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1CA0D9-566E-4BA3-B97E-FCC1D580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624</Words>
  <Characters>3558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wengao(WenGao)</cp:lastModifiedBy>
  <cp:revision>4</cp:revision>
  <cp:lastPrinted>2016-10-10T12:44:00Z</cp:lastPrinted>
  <dcterms:created xsi:type="dcterms:W3CDTF">2019-10-25T05:47:00Z</dcterms:created>
  <dcterms:modified xsi:type="dcterms:W3CDTF">2019-10-28T14:45:00Z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