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B2F1D" w14:textId="77777777" w:rsidR="008A0FFF" w:rsidRPr="0044463F" w:rsidRDefault="008A0FFF" w:rsidP="008A0FF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textAlignment w:val="auto"/>
        <w:rPr>
          <w:rFonts w:ascii="Calibri" w:eastAsia="Calibri" w:hAnsi="Calibri"/>
          <w:sz w:val="20"/>
        </w:rPr>
      </w:pPr>
      <w:r w:rsidRPr="0044463F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87743C" wp14:editId="0682FAAA">
                <wp:simplePos x="0" y="0"/>
                <wp:positionH relativeFrom="page">
                  <wp:posOffset>2895012</wp:posOffset>
                </wp:positionH>
                <wp:positionV relativeFrom="page">
                  <wp:posOffset>406008</wp:posOffset>
                </wp:positionV>
                <wp:extent cx="3968115" cy="388355"/>
                <wp:effectExtent l="0" t="0" r="13335" b="12065"/>
                <wp:wrapNone/>
                <wp:docPr id="14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8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32070" w14:textId="64C7D0BF" w:rsidR="008A0FFF" w:rsidRDefault="008A0FFF" w:rsidP="008A0FFF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18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912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7743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27.95pt;margin-top:31.95pt;width:312.45pt;height:30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" filled="f" stroked="f">
                <v:textbox inset="0,0,0,0">
                  <w:txbxContent>
                    <w:p w14:paraId="7EF32070" w14:textId="64C7D0BF" w:rsidR="008A0FFF" w:rsidRDefault="008A0FFF" w:rsidP="008A0FFF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18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912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4463F">
        <w:rPr>
          <w:rFonts w:ascii="Calibri" w:eastAsia="Calibri" w:hAnsi="Calibri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9D70F91" wp14:editId="7A7D164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11774" w14:textId="77777777" w:rsidR="008A0FFF" w:rsidRPr="00CB6FF9" w:rsidRDefault="008A0FFF" w:rsidP="008A0FFF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5B3DB7B9" w14:textId="77777777" w:rsidR="008A0FFF" w:rsidRPr="00CB6FF9" w:rsidRDefault="008A0FFF" w:rsidP="008A0FFF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69BE1456" w14:textId="77777777" w:rsidR="008A0FFF" w:rsidRPr="00CB6FF9" w:rsidRDefault="008A0FFF" w:rsidP="008A0FFF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70F91" id="Text Box 2" o:spid="_x0000_s1027" type="#_x0000_t202" style="position:absolute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">
                <v:textbox>
                  <w:txbxContent>
                    <w:p w14:paraId="6A911774" w14:textId="77777777" w:rsidR="008A0FFF" w:rsidRPr="00CB6FF9" w:rsidRDefault="008A0FFF" w:rsidP="008A0FFF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5B3DB7B9" w14:textId="77777777" w:rsidR="008A0FFF" w:rsidRPr="00CB6FF9" w:rsidRDefault="008A0FFF" w:rsidP="008A0FFF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69BE1456" w14:textId="77777777" w:rsidR="008A0FFF" w:rsidRPr="00CB6FF9" w:rsidRDefault="008A0FFF" w:rsidP="008A0FFF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4463F">
        <w:rPr>
          <w:rFonts w:ascii="Calibri" w:eastAsia="Calibri" w:hAnsi="Calibri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2BCC6B26" wp14:editId="5C37640C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14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463F">
        <w:rPr>
          <w:rFonts w:ascii="Calibri" w:eastAsia="Calibri" w:hAnsi="Calibri"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40618FE" wp14:editId="08F9B30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14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14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AF0FD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1ACB32DF" w14:textId="77777777" w:rsidR="008A0FFF" w:rsidRPr="0044463F" w:rsidRDefault="008A0FFF" w:rsidP="008A0FF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rFonts w:ascii="Calibri" w:eastAsia="Calibri" w:hAnsi="Calibri"/>
          <w:szCs w:val="22"/>
        </w:rPr>
      </w:pPr>
    </w:p>
    <w:p w14:paraId="006B457F" w14:textId="77777777" w:rsidR="008A0FFF" w:rsidRPr="0044463F" w:rsidRDefault="008A0FFF" w:rsidP="008A0FF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line="200" w:lineRule="exact"/>
        <w:textAlignment w:val="auto"/>
        <w:rPr>
          <w:rFonts w:ascii="Calibri" w:eastAsia="Calibri" w:hAnsi="Calibri"/>
          <w:sz w:val="20"/>
        </w:rPr>
      </w:pPr>
    </w:p>
    <w:tbl>
      <w:tblPr>
        <w:tblStyle w:val="TableGrid1"/>
        <w:tblW w:w="0" w:type="auto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76"/>
        <w:gridCol w:w="6480"/>
      </w:tblGrid>
      <w:tr w:rsidR="008A0FFF" w:rsidRPr="0044463F" w14:paraId="4001D16F" w14:textId="77777777" w:rsidTr="009A322A">
        <w:tc>
          <w:tcPr>
            <w:tcW w:w="2176" w:type="dxa"/>
          </w:tcPr>
          <w:p w14:paraId="2E55BA42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Document type: </w:t>
            </w:r>
          </w:p>
        </w:tc>
        <w:tc>
          <w:tcPr>
            <w:tcW w:w="6480" w:type="dxa"/>
          </w:tcPr>
          <w:p w14:paraId="29D73465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Approved WG 11 document</w:t>
            </w:r>
          </w:p>
        </w:tc>
      </w:tr>
      <w:tr w:rsidR="008A0FFF" w:rsidRPr="0044463F" w14:paraId="25292D56" w14:textId="77777777" w:rsidTr="009A322A">
        <w:tc>
          <w:tcPr>
            <w:tcW w:w="2176" w:type="dxa"/>
          </w:tcPr>
          <w:p w14:paraId="20CC5D24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B1DE6B9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1B93A217" w14:textId="77777777" w:rsidTr="009A322A">
        <w:tc>
          <w:tcPr>
            <w:tcW w:w="2176" w:type="dxa"/>
          </w:tcPr>
          <w:p w14:paraId="37BD05D3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Title: </w:t>
            </w:r>
          </w:p>
        </w:tc>
        <w:tc>
          <w:tcPr>
            <w:tcW w:w="6480" w:type="dxa"/>
          </w:tcPr>
          <w:p w14:paraId="6995315D" w14:textId="524FD411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8A0FFF">
              <w:rPr>
                <w:rFonts w:eastAsia="Times New Roman"/>
                <w:sz w:val="24"/>
                <w:szCs w:val="24"/>
              </w:rPr>
              <w:t>Defect report for Video CICP (ISO/IEC 23091-2)</w:t>
            </w:r>
          </w:p>
        </w:tc>
      </w:tr>
      <w:tr w:rsidR="008A0FFF" w:rsidRPr="0044463F" w14:paraId="4C381BBF" w14:textId="77777777" w:rsidTr="009A322A">
        <w:tc>
          <w:tcPr>
            <w:tcW w:w="2176" w:type="dxa"/>
          </w:tcPr>
          <w:p w14:paraId="09BE1603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C5F39C5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18259581" w14:textId="77777777" w:rsidTr="009A322A">
        <w:tc>
          <w:tcPr>
            <w:tcW w:w="2176" w:type="dxa"/>
          </w:tcPr>
          <w:p w14:paraId="1F8D5EC8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Status:</w:t>
            </w:r>
          </w:p>
        </w:tc>
        <w:tc>
          <w:tcPr>
            <w:tcW w:w="6480" w:type="dxa"/>
          </w:tcPr>
          <w:p w14:paraId="0D79E3D2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Approved</w:t>
            </w:r>
          </w:p>
        </w:tc>
      </w:tr>
      <w:tr w:rsidR="008A0FFF" w:rsidRPr="0044463F" w14:paraId="45DB158A" w14:textId="77777777" w:rsidTr="009A322A">
        <w:tc>
          <w:tcPr>
            <w:tcW w:w="2176" w:type="dxa"/>
          </w:tcPr>
          <w:p w14:paraId="74E541C3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A18D61F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423A520C" w14:textId="77777777" w:rsidTr="009A322A">
        <w:tc>
          <w:tcPr>
            <w:tcW w:w="2176" w:type="dxa"/>
          </w:tcPr>
          <w:p w14:paraId="00D62468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Date of document:</w:t>
            </w:r>
          </w:p>
        </w:tc>
        <w:tc>
          <w:tcPr>
            <w:tcW w:w="6480" w:type="dxa"/>
          </w:tcPr>
          <w:p w14:paraId="323F5205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2019-10-11</w:t>
            </w:r>
          </w:p>
        </w:tc>
      </w:tr>
      <w:tr w:rsidR="008A0FFF" w:rsidRPr="0044463F" w14:paraId="5AD0BC62" w14:textId="77777777" w:rsidTr="009A322A">
        <w:tc>
          <w:tcPr>
            <w:tcW w:w="2176" w:type="dxa"/>
          </w:tcPr>
          <w:p w14:paraId="526A7F98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AADDBA9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2B5C692E" w14:textId="77777777" w:rsidTr="009A322A">
        <w:tc>
          <w:tcPr>
            <w:tcW w:w="2176" w:type="dxa"/>
          </w:tcPr>
          <w:p w14:paraId="14D7DB37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Source: </w:t>
            </w:r>
          </w:p>
        </w:tc>
        <w:tc>
          <w:tcPr>
            <w:tcW w:w="6480" w:type="dxa"/>
          </w:tcPr>
          <w:p w14:paraId="380177C4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WG 11 (via JCT-VC)</w:t>
            </w:r>
          </w:p>
        </w:tc>
      </w:tr>
      <w:tr w:rsidR="008A0FFF" w:rsidRPr="0044463F" w14:paraId="347BAA6A" w14:textId="77777777" w:rsidTr="009A322A">
        <w:tc>
          <w:tcPr>
            <w:tcW w:w="2176" w:type="dxa"/>
          </w:tcPr>
          <w:p w14:paraId="133BCE6C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86ACE5C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4B5FE0D0" w14:textId="77777777" w:rsidTr="009A322A">
        <w:tc>
          <w:tcPr>
            <w:tcW w:w="2176" w:type="dxa"/>
          </w:tcPr>
          <w:p w14:paraId="07457C41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Expected action:</w:t>
            </w:r>
          </w:p>
        </w:tc>
        <w:tc>
          <w:tcPr>
            <w:tcW w:w="6480" w:type="dxa"/>
          </w:tcPr>
          <w:p w14:paraId="0FBC71A1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Study</w:t>
            </w:r>
          </w:p>
        </w:tc>
      </w:tr>
      <w:tr w:rsidR="008A0FFF" w:rsidRPr="0044463F" w14:paraId="2FC9F805" w14:textId="77777777" w:rsidTr="009A322A">
        <w:tc>
          <w:tcPr>
            <w:tcW w:w="2176" w:type="dxa"/>
          </w:tcPr>
          <w:p w14:paraId="384075A9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BEEB607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2D22300F" w14:textId="77777777" w:rsidTr="009A322A">
        <w:tc>
          <w:tcPr>
            <w:tcW w:w="2176" w:type="dxa"/>
          </w:tcPr>
          <w:p w14:paraId="723CAA9C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No. of pages: </w:t>
            </w:r>
          </w:p>
        </w:tc>
        <w:tc>
          <w:tcPr>
            <w:tcW w:w="6480" w:type="dxa"/>
          </w:tcPr>
          <w:p w14:paraId="1C6A17DD" w14:textId="5661ACE9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8A0FFF" w:rsidRPr="0044463F" w14:paraId="04A73C56" w14:textId="77777777" w:rsidTr="009A322A">
        <w:tc>
          <w:tcPr>
            <w:tcW w:w="2176" w:type="dxa"/>
          </w:tcPr>
          <w:p w14:paraId="139A80D3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94CDC2C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2567DE16" w14:textId="77777777" w:rsidTr="009A322A">
        <w:tc>
          <w:tcPr>
            <w:tcW w:w="2176" w:type="dxa"/>
          </w:tcPr>
          <w:p w14:paraId="1EC25323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Email of convenor: </w:t>
            </w:r>
          </w:p>
        </w:tc>
        <w:tc>
          <w:tcPr>
            <w:tcW w:w="6480" w:type="dxa"/>
          </w:tcPr>
          <w:p w14:paraId="1FFC196B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leonardo@chiariglione.org </w:t>
            </w:r>
            <w:hyperlink r:id="rId9"/>
          </w:p>
        </w:tc>
      </w:tr>
      <w:tr w:rsidR="008A0FFF" w:rsidRPr="0044463F" w14:paraId="15CA1CD0" w14:textId="77777777" w:rsidTr="009A322A">
        <w:tc>
          <w:tcPr>
            <w:tcW w:w="2176" w:type="dxa"/>
          </w:tcPr>
          <w:p w14:paraId="1CBFBF05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30FF22B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</w:p>
        </w:tc>
      </w:tr>
      <w:tr w:rsidR="008A0FFF" w:rsidRPr="0044463F" w14:paraId="1B85DC7F" w14:textId="77777777" w:rsidTr="009A322A">
        <w:tc>
          <w:tcPr>
            <w:tcW w:w="2176" w:type="dxa"/>
          </w:tcPr>
          <w:p w14:paraId="05C00C18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-20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 xml:space="preserve">Committee URL: </w:t>
            </w:r>
          </w:p>
        </w:tc>
        <w:tc>
          <w:tcPr>
            <w:tcW w:w="6480" w:type="dxa"/>
          </w:tcPr>
          <w:p w14:paraId="339CA580" w14:textId="77777777" w:rsidR="008A0FFF" w:rsidRPr="0044463F" w:rsidRDefault="008A0FFF" w:rsidP="009A322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textAlignment w:val="auto"/>
              <w:rPr>
                <w:rFonts w:eastAsia="Times New Roman"/>
                <w:sz w:val="24"/>
                <w:szCs w:val="24"/>
              </w:rPr>
            </w:pPr>
            <w:r w:rsidRPr="0044463F">
              <w:rPr>
                <w:rFonts w:eastAsia="Times New Roman"/>
                <w:sz w:val="24"/>
                <w:szCs w:val="24"/>
              </w:rPr>
              <w:t>https://isotc.iso.org/livelink/livelink/open/jtc1sc29wg11</w:t>
            </w:r>
          </w:p>
        </w:tc>
      </w:tr>
    </w:tbl>
    <w:p w14:paraId="7968A211" w14:textId="77777777" w:rsidR="008A0FFF" w:rsidRPr="0044463F" w:rsidRDefault="008A0FFF" w:rsidP="008A0FF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center"/>
        <w:rPr>
          <w:rFonts w:eastAsia="MS Mincho"/>
          <w:lang w:val="en-GB" w:eastAsia="ja-JP"/>
        </w:rPr>
      </w:pPr>
    </w:p>
    <w:p w14:paraId="3E1E4D47" w14:textId="77777777" w:rsidR="008A0FFF" w:rsidRPr="0044463F" w:rsidRDefault="008A0FFF" w:rsidP="008A0FF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44463F">
        <w:rPr>
          <w:rFonts w:eastAsia="Malgun Gothic"/>
          <w:sz w:val="20"/>
          <w:lang w:val="en-GB"/>
        </w:rPr>
        <w:br w:type="page"/>
      </w:r>
    </w:p>
    <w:p w14:paraId="27C9EECF" w14:textId="77777777" w:rsidR="00E61DAC" w:rsidRPr="0052674D" w:rsidRDefault="00E61DAC" w:rsidP="00531AE9">
      <w:pPr>
        <w:spacing w:before="0"/>
        <w:rPr>
          <w:lang w:val="en-CA"/>
        </w:rPr>
      </w:pPr>
    </w:p>
    <w:p w14:paraId="16436704" w14:textId="040FF345" w:rsidR="00B23AD9" w:rsidRPr="0052674D" w:rsidRDefault="00B23AD9" w:rsidP="00B23AD9">
      <w:pPr>
        <w:pStyle w:val="Heading1"/>
        <w:rPr>
          <w:lang w:val="en-CA"/>
        </w:rPr>
      </w:pPr>
      <w:r w:rsidRPr="0052674D">
        <w:rPr>
          <w:lang w:val="en-CA"/>
        </w:rPr>
        <w:t xml:space="preserve">General aspects and </w:t>
      </w:r>
      <w:r w:rsidR="009C4841" w:rsidRPr="0052674D">
        <w:rPr>
          <w:lang w:val="en-CA"/>
        </w:rPr>
        <w:t>issues</w:t>
      </w:r>
      <w:r w:rsidRPr="0052674D">
        <w:rPr>
          <w:lang w:val="en-CA"/>
        </w:rPr>
        <w:t xml:space="preserve"> affecting multiple standards</w:t>
      </w:r>
    </w:p>
    <w:p w14:paraId="04FA0C27" w14:textId="2D02648B" w:rsidR="00B23AD9" w:rsidRPr="0052674D" w:rsidRDefault="00B23AD9" w:rsidP="00B23AD9">
      <w:pPr>
        <w:pStyle w:val="Heading2"/>
        <w:rPr>
          <w:lang w:val="en-CA"/>
        </w:rPr>
      </w:pPr>
      <w:r w:rsidRPr="0052674D">
        <w:rPr>
          <w:lang w:val="en-CA"/>
        </w:rPr>
        <w:t>General and minor matters</w:t>
      </w:r>
    </w:p>
    <w:p w14:paraId="6D90BA7A" w14:textId="084110BE" w:rsidR="00746C24" w:rsidRPr="0052674D" w:rsidRDefault="007666C9" w:rsidP="00C33330">
      <w:pPr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Please note that the alignment between the text published by ITU-T and that published by ISO/IEC should also be checked.</w:t>
      </w:r>
      <w:r w:rsidR="00746C24" w:rsidRPr="0052674D">
        <w:rPr>
          <w:szCs w:val="22"/>
          <w:lang w:val="en-CA"/>
        </w:rPr>
        <w:t xml:space="preserve"> Minor editorial issues and aspects that </w:t>
      </w:r>
      <w:r w:rsidR="00B23AD9" w:rsidRPr="0052674D">
        <w:rPr>
          <w:szCs w:val="22"/>
          <w:lang w:val="en-CA"/>
        </w:rPr>
        <w:t>are highlighted for potential</w:t>
      </w:r>
      <w:r w:rsidR="00746C24" w:rsidRPr="0052674D">
        <w:rPr>
          <w:szCs w:val="22"/>
          <w:lang w:val="en-CA"/>
        </w:rPr>
        <w:t xml:space="preserve"> further checking include the following:</w:t>
      </w:r>
    </w:p>
    <w:p w14:paraId="3EFFEAAE" w14:textId="4A277BC3" w:rsidR="00D835ED" w:rsidRPr="0052674D" w:rsidRDefault="00D835ED" w:rsidP="00D835ED">
      <w:pPr>
        <w:numPr>
          <w:ilvl w:val="0"/>
          <w:numId w:val="41"/>
        </w:numPr>
        <w:jc w:val="both"/>
        <w:rPr>
          <w:szCs w:val="22"/>
          <w:lang w:val="en-CA"/>
        </w:rPr>
      </w:pPr>
      <w:r w:rsidRPr="0052674D">
        <w:rPr>
          <w:szCs w:val="22"/>
          <w:lang w:val="en-CA"/>
        </w:rPr>
        <w:t>Updating the reference to Rec. ITU-R BT.2100 (the current version being BT.2100-2) and the associated equations for the IC</w:t>
      </w:r>
      <w:r w:rsidRPr="0052674D">
        <w:rPr>
          <w:szCs w:val="22"/>
          <w:vertAlign w:val="subscript"/>
          <w:lang w:val="en-CA"/>
        </w:rPr>
        <w:t>T</w:t>
      </w:r>
      <w:r w:rsidRPr="0052674D">
        <w:rPr>
          <w:szCs w:val="22"/>
          <w:lang w:val="en-CA"/>
        </w:rPr>
        <w:t>C</w:t>
      </w:r>
      <w:r w:rsidRPr="0052674D">
        <w:rPr>
          <w:szCs w:val="22"/>
          <w:vertAlign w:val="subscript"/>
          <w:lang w:val="en-CA"/>
        </w:rPr>
        <w:t>P</w:t>
      </w:r>
      <w:r w:rsidRPr="0052674D">
        <w:rPr>
          <w:szCs w:val="22"/>
          <w:lang w:val="en-CA"/>
        </w:rPr>
        <w:t xml:space="preserve"> matrix coefficients </w:t>
      </w:r>
      <w:r w:rsidR="009C4841" w:rsidRPr="0052674D">
        <w:rPr>
          <w:szCs w:val="22"/>
          <w:lang w:val="en-CA"/>
        </w:rPr>
        <w:t>interpretation for HLG</w:t>
      </w:r>
      <w:r w:rsidRPr="0052674D">
        <w:rPr>
          <w:szCs w:val="22"/>
          <w:lang w:val="en-CA"/>
        </w:rPr>
        <w:t xml:space="preserve"> (esp. check Video CICP</w:t>
      </w:r>
      <w:r w:rsidR="0067157F" w:rsidRPr="0052674D">
        <w:rPr>
          <w:szCs w:val="22"/>
          <w:lang w:val="en-CA"/>
        </w:rPr>
        <w:t>; this is correct in Rec. ITU-T H.265 2019-06</w:t>
      </w:r>
      <w:r w:rsidRPr="0052674D">
        <w:rPr>
          <w:szCs w:val="22"/>
          <w:lang w:val="en-CA"/>
        </w:rPr>
        <w:t>)</w:t>
      </w:r>
      <w:r w:rsidR="0067157F" w:rsidRPr="0052674D">
        <w:rPr>
          <w:szCs w:val="22"/>
          <w:lang w:val="en-CA"/>
        </w:rPr>
        <w:t>.</w:t>
      </w:r>
    </w:p>
    <w:p w14:paraId="35F62953" w14:textId="2D310A37" w:rsidR="00746C24" w:rsidRPr="0052674D" w:rsidRDefault="007C28AB" w:rsidP="00746C24">
      <w:pPr>
        <w:numPr>
          <w:ilvl w:val="0"/>
          <w:numId w:val="41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(for </w:t>
      </w:r>
      <w:r w:rsidR="003D4C3F">
        <w:rPr>
          <w:szCs w:val="22"/>
          <w:lang w:val="en-CA"/>
        </w:rPr>
        <w:t xml:space="preserve">Video </w:t>
      </w:r>
      <w:r>
        <w:rPr>
          <w:szCs w:val="22"/>
          <w:lang w:val="en-CA"/>
        </w:rPr>
        <w:t>CICP only</w:t>
      </w:r>
      <w:r w:rsidR="003D4C3F">
        <w:rPr>
          <w:szCs w:val="22"/>
          <w:lang w:val="en-CA"/>
        </w:rPr>
        <w:t>, in the ISO/IEC version only</w:t>
      </w:r>
      <w:r>
        <w:rPr>
          <w:szCs w:val="22"/>
          <w:lang w:val="en-CA"/>
        </w:rPr>
        <w:t xml:space="preserve">) </w:t>
      </w:r>
      <w:r w:rsidR="00B23AD9" w:rsidRPr="0052674D">
        <w:rPr>
          <w:szCs w:val="22"/>
          <w:lang w:val="en-CA"/>
        </w:rPr>
        <w:t>Logical i</w:t>
      </w:r>
      <w:r w:rsidR="00746C24" w:rsidRPr="0052674D">
        <w:rPr>
          <w:szCs w:val="22"/>
          <w:lang w:val="en-CA"/>
        </w:rPr>
        <w:t xml:space="preserve">ndentation </w:t>
      </w:r>
      <w:r w:rsidR="00B23AD9" w:rsidRPr="0052674D">
        <w:rPr>
          <w:szCs w:val="22"/>
          <w:lang w:val="en-CA"/>
        </w:rPr>
        <w:t xml:space="preserve">nesting </w:t>
      </w:r>
      <w:r w:rsidR="00746C24" w:rsidRPr="0052674D">
        <w:rPr>
          <w:szCs w:val="22"/>
          <w:lang w:val="en-CA"/>
        </w:rPr>
        <w:t xml:space="preserve">in </w:t>
      </w:r>
      <w:r w:rsidR="0031073E" w:rsidRPr="0052674D">
        <w:rPr>
          <w:szCs w:val="22"/>
          <w:lang w:val="en-CA"/>
        </w:rPr>
        <w:t xml:space="preserve">the ISO/IEC version of the </w:t>
      </w:r>
      <w:r w:rsidR="00746C24" w:rsidRPr="0052674D">
        <w:rPr>
          <w:szCs w:val="22"/>
          <w:lang w:val="en-CA"/>
        </w:rPr>
        <w:t>Video CICP colour interpretation</w:t>
      </w:r>
      <w:r w:rsidR="0031073E" w:rsidRPr="0052674D">
        <w:rPr>
          <w:szCs w:val="22"/>
          <w:lang w:val="en-CA"/>
        </w:rPr>
        <w:t xml:space="preserve"> </w:t>
      </w:r>
      <w:r w:rsidR="00805AEF" w:rsidRPr="0052674D">
        <w:rPr>
          <w:szCs w:val="22"/>
          <w:lang w:val="en-CA"/>
        </w:rPr>
        <w:t>was</w:t>
      </w:r>
      <w:r w:rsidR="0031073E" w:rsidRPr="0052674D">
        <w:rPr>
          <w:szCs w:val="22"/>
          <w:lang w:val="en-CA"/>
        </w:rPr>
        <w:t xml:space="preserve"> inadvertently removed in the publication process</w:t>
      </w:r>
      <w:r w:rsidR="0067157F" w:rsidRPr="0052674D">
        <w:rPr>
          <w:szCs w:val="22"/>
          <w:lang w:val="en-CA"/>
        </w:rPr>
        <w:t>.</w:t>
      </w:r>
    </w:p>
    <w:p w14:paraId="6CF3362D" w14:textId="5E4A2EF0" w:rsidR="00746C24" w:rsidRPr="0052674D" w:rsidRDefault="007C28AB" w:rsidP="00E11D3D">
      <w:pPr>
        <w:numPr>
          <w:ilvl w:val="0"/>
          <w:numId w:val="41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(for </w:t>
      </w:r>
      <w:r w:rsidR="003D4C3F">
        <w:rPr>
          <w:szCs w:val="22"/>
          <w:lang w:val="en-CA"/>
        </w:rPr>
        <w:t xml:space="preserve">Video </w:t>
      </w:r>
      <w:r>
        <w:rPr>
          <w:szCs w:val="22"/>
          <w:lang w:val="en-CA"/>
        </w:rPr>
        <w:t xml:space="preserve">CICP only) </w:t>
      </w:r>
      <w:r w:rsidR="00746C24" w:rsidRPr="0052674D">
        <w:rPr>
          <w:szCs w:val="22"/>
          <w:lang w:val="en-CA"/>
        </w:rPr>
        <w:t>The range of values for the extended aspect ratio indicator in Video CICP</w:t>
      </w:r>
      <w:r w:rsidR="0067157F" w:rsidRPr="0052674D">
        <w:rPr>
          <w:szCs w:val="22"/>
          <w:lang w:val="en-CA"/>
        </w:rPr>
        <w:t xml:space="preserve"> is not clearly specified and may implicitly be interpreted as inadequate to cover the range of values expressed in the video coding standards.</w:t>
      </w:r>
    </w:p>
    <w:p w14:paraId="11FB3EB0" w14:textId="206EC975" w:rsidR="007325C6" w:rsidRPr="0052674D" w:rsidRDefault="007325C6" w:rsidP="00E11D3D">
      <w:pPr>
        <w:pStyle w:val="Heading2"/>
        <w:rPr>
          <w:lang w:val="en-CA"/>
        </w:rPr>
      </w:pPr>
      <w:bookmarkStart w:id="1" w:name="_Ref486586278"/>
      <w:r w:rsidRPr="0052674D">
        <w:rPr>
          <w:lang w:val="en-CA"/>
        </w:rPr>
        <w:t>sYCC colour indicator interpretation</w:t>
      </w:r>
    </w:p>
    <w:p w14:paraId="51F1F44E" w14:textId="441CD00A" w:rsidR="00BF1452" w:rsidRDefault="00BF1452" w:rsidP="008A0FFF">
      <w:pPr>
        <w:pStyle w:val="Heading3"/>
        <w:rPr>
          <w:lang w:val="en-CA"/>
        </w:rPr>
      </w:pPr>
      <w:r>
        <w:rPr>
          <w:lang w:val="en-CA"/>
        </w:rPr>
        <w:t>Status</w:t>
      </w:r>
    </w:p>
    <w:p w14:paraId="2C43AE56" w14:textId="5C76DB8B" w:rsidR="007325C6" w:rsidRPr="0052674D" w:rsidRDefault="00BF1452" w:rsidP="007325C6">
      <w:pPr>
        <w:rPr>
          <w:lang w:val="en-CA"/>
        </w:rPr>
      </w:pPr>
      <w:r w:rsidRPr="0052674D">
        <w:rPr>
          <w:szCs w:val="22"/>
          <w:lang w:val="en-CA"/>
        </w:rPr>
        <w:t>This item has been confirmed by the JCT-VC</w:t>
      </w:r>
      <w:r>
        <w:rPr>
          <w:szCs w:val="22"/>
          <w:lang w:val="en-CA"/>
        </w:rPr>
        <w:t xml:space="preserve"> and</w:t>
      </w:r>
      <w:r w:rsidRPr="0052674D">
        <w:rPr>
          <w:szCs w:val="22"/>
          <w:lang w:val="en-CA"/>
        </w:rPr>
        <w:t xml:space="preserve"> resolved for the ITU-T text, but </w:t>
      </w:r>
      <w:r>
        <w:rPr>
          <w:szCs w:val="22"/>
          <w:lang w:val="en-CA"/>
        </w:rPr>
        <w:t xml:space="preserve">has </w:t>
      </w:r>
      <w:r w:rsidRPr="0052674D">
        <w:rPr>
          <w:szCs w:val="22"/>
          <w:lang w:val="en-CA"/>
        </w:rPr>
        <w:t xml:space="preserve">not yet </w:t>
      </w:r>
      <w:r>
        <w:rPr>
          <w:szCs w:val="22"/>
          <w:lang w:val="en-CA"/>
        </w:rPr>
        <w:t xml:space="preserve">been </w:t>
      </w:r>
      <w:r w:rsidRPr="0052674D">
        <w:rPr>
          <w:szCs w:val="22"/>
          <w:lang w:val="en-CA"/>
        </w:rPr>
        <w:t xml:space="preserve">resolved for the ISO/IEC text. </w:t>
      </w:r>
      <w:r>
        <w:rPr>
          <w:lang w:val="en-CA"/>
        </w:rPr>
        <w:t>It affects multiple standards:</w:t>
      </w:r>
      <w:r w:rsidR="007325C6" w:rsidRPr="0052674D">
        <w:rPr>
          <w:lang w:val="en-CA"/>
        </w:rPr>
        <w:t xml:space="preserve"> HEVC, AVC, and </w:t>
      </w:r>
      <w:r w:rsidR="003D4C3F">
        <w:rPr>
          <w:lang w:val="en-CA"/>
        </w:rPr>
        <w:t xml:space="preserve">Video </w:t>
      </w:r>
      <w:r w:rsidR="007325C6" w:rsidRPr="0052674D">
        <w:rPr>
          <w:lang w:val="en-CA"/>
        </w:rPr>
        <w:t xml:space="preserve">CICP (and JPEG XR). For background, see </w:t>
      </w:r>
      <w:hyperlink r:id="rId10" w:history="1">
        <w:r w:rsidR="007325C6" w:rsidRPr="0052674D">
          <w:rPr>
            <w:rStyle w:val="Hyperlink"/>
            <w:lang w:val="en-CA"/>
          </w:rPr>
          <w:t>JCTVC-AJ0023</w:t>
        </w:r>
      </w:hyperlink>
      <w:r w:rsidR="007325C6" w:rsidRPr="0052674D">
        <w:rPr>
          <w:lang w:val="en-CA"/>
        </w:rPr>
        <w:t>.</w:t>
      </w:r>
    </w:p>
    <w:p w14:paraId="0D2992E4" w14:textId="77777777" w:rsidR="00AC36E3" w:rsidRPr="0052674D" w:rsidRDefault="00AC36E3" w:rsidP="00AC36E3">
      <w:pPr>
        <w:pStyle w:val="Heading3"/>
        <w:rPr>
          <w:lang w:val="en-CA"/>
        </w:rPr>
      </w:pPr>
      <w:r w:rsidRPr="0052674D">
        <w:rPr>
          <w:lang w:val="en-CA"/>
        </w:rPr>
        <w:t>Description of the issue</w:t>
      </w:r>
    </w:p>
    <w:p w14:paraId="2CE70D1C" w14:textId="58C3DBE9" w:rsidR="007325C6" w:rsidRPr="0052674D" w:rsidRDefault="00BF1452" w:rsidP="007325C6">
      <w:pPr>
        <w:rPr>
          <w:lang w:val="en-CA"/>
        </w:rPr>
      </w:pPr>
      <w:r>
        <w:rPr>
          <w:lang w:val="en-CA"/>
        </w:rPr>
        <w:t>This issue</w:t>
      </w:r>
      <w:r w:rsidR="007325C6" w:rsidRPr="0052674D">
        <w:rPr>
          <w:lang w:val="en-CA"/>
        </w:rPr>
        <w:t xml:space="preserve"> relat</w:t>
      </w:r>
      <w:r>
        <w:rPr>
          <w:lang w:val="en-CA"/>
        </w:rPr>
        <w:t>es</w:t>
      </w:r>
      <w:r w:rsidR="007325C6" w:rsidRPr="0052674D">
        <w:rPr>
          <w:lang w:val="en-CA"/>
        </w:rPr>
        <w:t xml:space="preserve"> to the transfer characteristics and matrix coefficients </w:t>
      </w:r>
      <w:r w:rsidR="005B393C">
        <w:rPr>
          <w:lang w:val="en-CA"/>
        </w:rPr>
        <w:t xml:space="preserve">indicators </w:t>
      </w:r>
      <w:r>
        <w:rPr>
          <w:lang w:val="en-CA"/>
        </w:rPr>
        <w:t>for</w:t>
      </w:r>
      <w:r w:rsidR="00AF7260" w:rsidRPr="0052674D">
        <w:rPr>
          <w:lang w:val="en-CA"/>
        </w:rPr>
        <w:t xml:space="preserve"> the sYCC</w:t>
      </w:r>
      <w:r w:rsidR="007325C6" w:rsidRPr="0052674D">
        <w:rPr>
          <w:lang w:val="en-CA"/>
        </w:rPr>
        <w:t xml:space="preserve"> </w:t>
      </w:r>
      <w:r w:rsidR="00AF7260" w:rsidRPr="0052674D">
        <w:rPr>
          <w:lang w:val="en-CA"/>
        </w:rPr>
        <w:t xml:space="preserve">colour representation specified in </w:t>
      </w:r>
      <w:r w:rsidR="007325C6" w:rsidRPr="0052674D">
        <w:rPr>
          <w:lang w:val="en-CA"/>
        </w:rPr>
        <w:t xml:space="preserve">IEC 61966-2-1. </w:t>
      </w:r>
      <w:r w:rsidR="005B393C">
        <w:rPr>
          <w:lang w:val="en-CA"/>
        </w:rPr>
        <w:t>The</w:t>
      </w:r>
      <w:r w:rsidR="007325C6" w:rsidRPr="0052674D">
        <w:rPr>
          <w:lang w:val="en-CA"/>
        </w:rPr>
        <w:t xml:space="preserve"> the semantics of transfer characteristics (Table E.4 of HEVC), and matrix coefficients (Table E.5 of HEVC) need correction</w:t>
      </w:r>
      <w:r w:rsidR="005B393C">
        <w:rPr>
          <w:lang w:val="en-CA"/>
        </w:rPr>
        <w:t xml:space="preserve"> to address the issue</w:t>
      </w:r>
      <w:r w:rsidR="007325C6" w:rsidRPr="0052674D">
        <w:rPr>
          <w:lang w:val="en-CA"/>
        </w:rPr>
        <w:t>.</w:t>
      </w:r>
    </w:p>
    <w:p w14:paraId="39DBABE4" w14:textId="3B676D03" w:rsidR="005B393C" w:rsidRDefault="005B393C" w:rsidP="00AC36E3">
      <w:pPr>
        <w:rPr>
          <w:lang w:val="en-CA"/>
        </w:rPr>
      </w:pPr>
      <w:r>
        <w:rPr>
          <w:lang w:val="en-CA"/>
        </w:rPr>
        <w:t xml:space="preserve">The issue is a bit complicated because the same transfer characteristics indicator value is used for both sRGB and sYCC, but </w:t>
      </w:r>
      <w:r w:rsidRPr="005B393C">
        <w:rPr>
          <w:lang w:val="en-CA"/>
        </w:rPr>
        <w:t>IEC 61966-2-1</w:t>
      </w:r>
      <w:r>
        <w:rPr>
          <w:lang w:val="en-CA"/>
        </w:rPr>
        <w:t xml:space="preserve"> actually indicates that the transfer characteristics function should be somewhat different for the two cases. In the sRGB case, the range of the input value is constrained to be from 0 to 1, but in the sYCC case, this constraint should not apply.</w:t>
      </w:r>
    </w:p>
    <w:p w14:paraId="224A5FD2" w14:textId="027C76E8" w:rsidR="00AC36E3" w:rsidRPr="0052674D" w:rsidRDefault="005B393C" w:rsidP="00E11D3D">
      <w:pPr>
        <w:rPr>
          <w:rFonts w:eastAsia="Yu Mincho"/>
          <w:lang w:val="en-CA"/>
        </w:rPr>
      </w:pPr>
      <w:r>
        <w:rPr>
          <w:rFonts w:eastAsia="Yu Mincho"/>
          <w:lang w:val="en-CA"/>
        </w:rPr>
        <w:t xml:space="preserve">The agreed correction for this aspect is to </w:t>
      </w:r>
      <w:r w:rsidR="00AF7260" w:rsidRPr="0052674D">
        <w:rPr>
          <w:rFonts w:eastAsia="Yu Mincho"/>
          <w:lang w:val="en-CA"/>
        </w:rPr>
        <w:t xml:space="preserve">condition the interpretation </w:t>
      </w:r>
      <w:r w:rsidR="00DD4411" w:rsidRPr="0052674D">
        <w:rPr>
          <w:rFonts w:eastAsia="Yu Mincho"/>
          <w:lang w:val="en-CA"/>
        </w:rPr>
        <w:t xml:space="preserve">of the transfer_characteristics syntax element for the value 13 </w:t>
      </w:r>
      <w:r w:rsidR="00AF7260" w:rsidRPr="0052674D">
        <w:rPr>
          <w:rFonts w:eastAsia="Yu Mincho"/>
          <w:lang w:val="en-CA"/>
        </w:rPr>
        <w:t xml:space="preserve">on the </w:t>
      </w:r>
      <w:r w:rsidR="00DD4411" w:rsidRPr="0052674D">
        <w:rPr>
          <w:rFonts w:eastAsia="Yu Mincho"/>
          <w:lang w:val="en-CA"/>
        </w:rPr>
        <w:t xml:space="preserve">value of </w:t>
      </w:r>
      <w:r w:rsidR="00DD4411" w:rsidRPr="0052674D">
        <w:rPr>
          <w:lang w:val="en-CA"/>
        </w:rPr>
        <w:t>the matrix_coeffs syntax element</w:t>
      </w:r>
      <w:r w:rsidR="00AF7260" w:rsidRPr="0052674D">
        <w:rPr>
          <w:rFonts w:eastAsia="Yu Mincho"/>
          <w:lang w:val="en-CA"/>
        </w:rPr>
        <w:t xml:space="preserve"> (since that value </w:t>
      </w:r>
      <w:r w:rsidR="00DD4411" w:rsidRPr="0052674D">
        <w:rPr>
          <w:rFonts w:eastAsia="Yu Mincho"/>
          <w:lang w:val="en-CA"/>
        </w:rPr>
        <w:t xml:space="preserve">would </w:t>
      </w:r>
      <w:r w:rsidR="00AF7260" w:rsidRPr="0052674D">
        <w:rPr>
          <w:rFonts w:eastAsia="Yu Mincho"/>
          <w:lang w:val="en-CA"/>
        </w:rPr>
        <w:t>differ between sYCC and sRGB).</w:t>
      </w:r>
    </w:p>
    <w:p w14:paraId="491F20F3" w14:textId="38B1172D" w:rsidR="00AC36E3" w:rsidRDefault="005B393C" w:rsidP="00E11D3D">
      <w:pPr>
        <w:rPr>
          <w:lang w:val="en-CA"/>
        </w:rPr>
      </w:pPr>
      <w:r>
        <w:rPr>
          <w:lang w:val="en-CA"/>
        </w:rPr>
        <w:t>Additionally, the</w:t>
      </w:r>
      <w:r w:rsidR="00CF556E" w:rsidRPr="0052674D">
        <w:rPr>
          <w:lang w:val="en-CA"/>
        </w:rPr>
        <w:t xml:space="preserve"> the </w:t>
      </w:r>
      <w:r w:rsidR="00DD4411" w:rsidRPr="0052674D">
        <w:rPr>
          <w:lang w:val="en-CA"/>
        </w:rPr>
        <w:t xml:space="preserve">informative remark relating to </w:t>
      </w:r>
      <w:r w:rsidR="003C5BA0">
        <w:rPr>
          <w:lang w:val="en-CA"/>
        </w:rPr>
        <w:t xml:space="preserve">the matrix coefficients indicator value for </w:t>
      </w:r>
      <w:r w:rsidR="00DD4411" w:rsidRPr="0052674D">
        <w:rPr>
          <w:lang w:val="en-CA"/>
        </w:rPr>
        <w:t xml:space="preserve">IEC 61966-2-1 sYCC </w:t>
      </w:r>
      <w:r w:rsidR="003C5BA0">
        <w:rPr>
          <w:lang w:val="en-CA"/>
        </w:rPr>
        <w:t xml:space="preserve">should be changed </w:t>
      </w:r>
      <w:r w:rsidR="00DD4411" w:rsidRPr="0052674D">
        <w:rPr>
          <w:lang w:val="en-CA"/>
        </w:rPr>
        <w:t xml:space="preserve">to indicate that </w:t>
      </w:r>
      <w:r w:rsidR="003C5BA0">
        <w:rPr>
          <w:lang w:val="en-CA"/>
        </w:rPr>
        <w:t>sYCC</w:t>
      </w:r>
      <w:r w:rsidR="00DD4411" w:rsidRPr="0052674D">
        <w:rPr>
          <w:lang w:val="en-CA"/>
        </w:rPr>
        <w:t xml:space="preserve"> </w:t>
      </w:r>
      <w:r w:rsidR="003C5BA0">
        <w:rPr>
          <w:lang w:val="en-CA"/>
        </w:rPr>
        <w:t xml:space="preserve">should be indicated with </w:t>
      </w:r>
      <w:r w:rsidR="00DD4411" w:rsidRPr="0052674D">
        <w:rPr>
          <w:lang w:val="en-CA"/>
        </w:rPr>
        <w:t>the matrix</w:t>
      </w:r>
      <w:r w:rsidR="003C5BA0">
        <w:rPr>
          <w:lang w:val="en-CA"/>
        </w:rPr>
        <w:t xml:space="preserve"> </w:t>
      </w:r>
      <w:r w:rsidR="00DD4411" w:rsidRPr="0052674D">
        <w:rPr>
          <w:lang w:val="en-CA"/>
        </w:rPr>
        <w:t>coeff</w:t>
      </w:r>
      <w:r w:rsidR="003C5BA0">
        <w:rPr>
          <w:lang w:val="en-CA"/>
        </w:rPr>
        <w:t>icient</w:t>
      </w:r>
      <w:r w:rsidR="00DD4411" w:rsidRPr="0052674D">
        <w:rPr>
          <w:lang w:val="en-CA"/>
        </w:rPr>
        <w:t xml:space="preserve">s </w:t>
      </w:r>
      <w:r w:rsidR="003C5BA0">
        <w:rPr>
          <w:lang w:val="en-CA"/>
        </w:rPr>
        <w:t>indicator</w:t>
      </w:r>
      <w:r w:rsidR="00DD4411" w:rsidRPr="0052674D">
        <w:rPr>
          <w:lang w:val="en-CA"/>
        </w:rPr>
        <w:t xml:space="preserve"> equal to 5 (as for Rec. ITU R BT.601) rather than 1 (as for Rec. ITU-R BT.709).</w:t>
      </w:r>
    </w:p>
    <w:p w14:paraId="7279192E" w14:textId="77777777" w:rsidR="000C76C3" w:rsidRPr="0052674D" w:rsidRDefault="000C76C3" w:rsidP="000C76C3">
      <w:pPr>
        <w:pStyle w:val="Heading3"/>
        <w:rPr>
          <w:lang w:val="en-CA"/>
        </w:rPr>
      </w:pPr>
      <w:r w:rsidRPr="0052674D">
        <w:rPr>
          <w:lang w:val="en-CA"/>
        </w:rPr>
        <w:t>Description of the proposed fix</w:t>
      </w:r>
    </w:p>
    <w:p w14:paraId="48FAEA31" w14:textId="77D0EAC0" w:rsidR="00B30F38" w:rsidRPr="0052674D" w:rsidRDefault="00B30F38" w:rsidP="008A0FFF">
      <w:pPr>
        <w:spacing w:after="120"/>
        <w:rPr>
          <w:i/>
          <w:iCs/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 w:rsidR="007C7CCF">
        <w:rPr>
          <w:i/>
          <w:iCs/>
          <w:lang w:val="en-CA"/>
        </w:rPr>
        <w:t>in</w:t>
      </w:r>
      <w:r>
        <w:rPr>
          <w:i/>
          <w:iCs/>
          <w:lang w:val="en-CA"/>
        </w:rPr>
        <w:t xml:space="preserve"> Table E.4 (</w:t>
      </w:r>
      <w:r w:rsidRPr="00B30F38">
        <w:rPr>
          <w:i/>
          <w:iCs/>
          <w:lang w:val="en-CA"/>
        </w:rPr>
        <w:t>Transfer characteristics interpretation using the transfer_characteristics syntax element</w:t>
      </w:r>
      <w:r>
        <w:rPr>
          <w:i/>
          <w:iCs/>
          <w:lang w:val="en-CA"/>
        </w:rPr>
        <w:t>) replace the row for the value 13 with</w:t>
      </w:r>
      <w:r w:rsidRPr="0052674D">
        <w:rPr>
          <w:i/>
          <w:iCs/>
          <w:lang w:val="en-CA"/>
        </w:rPr>
        <w:t>: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80"/>
        <w:gridCol w:w="5875"/>
        <w:gridCol w:w="3029"/>
      </w:tblGrid>
      <w:tr w:rsidR="00B30F38" w:rsidRPr="00B30F38" w14:paraId="1805C977" w14:textId="77777777" w:rsidTr="009A322A">
        <w:trPr>
          <w:cantSplit/>
          <w:jc w:val="center"/>
        </w:trPr>
        <w:tc>
          <w:tcPr>
            <w:tcW w:w="780" w:type="dxa"/>
          </w:tcPr>
          <w:p w14:paraId="71B8BF10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40" w:after="20" w:line="190" w:lineRule="exact"/>
              <w:jc w:val="center"/>
              <w:rPr>
                <w:rFonts w:eastAsia="SimSun"/>
                <w:noProof/>
                <w:sz w:val="18"/>
                <w:szCs w:val="18"/>
                <w:lang w:val="en-GB" w:eastAsia="ja-JP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 w:eastAsia="ja-JP"/>
              </w:rPr>
              <w:lastRenderedPageBreak/>
              <w:t>13</w:t>
            </w:r>
          </w:p>
        </w:tc>
        <w:tc>
          <w:tcPr>
            <w:tcW w:w="5875" w:type="dxa"/>
          </w:tcPr>
          <w:p w14:paraId="5786CB90" w14:textId="77777777" w:rsidR="00B30F38" w:rsidRPr="00B30F38" w:rsidRDefault="00B30F38" w:rsidP="00B30F38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spacing w:before="80" w:after="20" w:line="190" w:lineRule="exact"/>
              <w:jc w:val="both"/>
              <w:rPr>
                <w:rFonts w:eastAsia="SimSun"/>
                <w:noProof/>
                <w:sz w:val="20"/>
                <w:szCs w:val="16"/>
                <w:lang w:val="en-GB"/>
              </w:rPr>
            </w:pPr>
            <w:r w:rsidRPr="008A0FFF">
              <w:rPr>
                <w:rFonts w:eastAsia="SimSun"/>
                <w:noProof/>
                <w:sz w:val="20"/>
                <w:highlight w:val="yellow"/>
                <w:lang w:val="en-GB"/>
              </w:rPr>
              <w:t>–</w:t>
            </w:r>
            <w:r w:rsidRPr="008A0FFF">
              <w:rPr>
                <w:rFonts w:eastAsia="SimSun"/>
                <w:noProof/>
                <w:sz w:val="20"/>
                <w:highlight w:val="yellow"/>
                <w:lang w:val="en-GB"/>
              </w:rPr>
              <w:tab/>
              <w:t>If matrix_coeffs is equal to 0</w:t>
            </w:r>
          </w:p>
          <w:p w14:paraId="693C2BCD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MS Mincho"/>
                <w:noProof/>
                <w:sz w:val="18"/>
                <w:szCs w:val="18"/>
                <w:lang w:val="en-GB" w:eastAsia="ja-JP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         V =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α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*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position w:val="6"/>
                <w:sz w:val="16"/>
                <w:szCs w:val="16"/>
                <w:lang w:val="en-GB"/>
              </w:rPr>
              <w:t>( 1 </w:t>
            </w:r>
            <w:r w:rsidRPr="00B30F38">
              <w:rPr>
                <w:rFonts w:eastAsia="SimSun"/>
                <w:position w:val="6"/>
                <w:sz w:val="16"/>
                <w:szCs w:val="18"/>
                <w:lang w:val="en-GB"/>
              </w:rPr>
              <w:t>÷</w:t>
            </w:r>
            <w:r w:rsidRPr="00B30F38">
              <w:rPr>
                <w:rFonts w:eastAsia="SimSun"/>
                <w:noProof/>
                <w:position w:val="6"/>
                <w:sz w:val="16"/>
                <w:szCs w:val="16"/>
                <w:lang w:val="en-GB"/>
              </w:rPr>
              <w:t> 2.4 )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− ( 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α</w:t>
            </w:r>
            <w:r w:rsidRPr="00B30F38">
              <w:rPr>
                <w:rFonts w:eastAsia="MS Mincho"/>
                <w:noProof/>
                <w:sz w:val="18"/>
                <w:szCs w:val="18"/>
                <w:lang w:val="en-GB" w:eastAsia="ja-JP"/>
              </w:rPr>
              <w:t xml:space="preserve"> − 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1 )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ab/>
              <w:t>for 1  &gt;= 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 &gt;= 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β</w:t>
            </w:r>
          </w:p>
          <w:p w14:paraId="4469452B" w14:textId="4D53E1C2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         V = 12.92 *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ab/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for  </w:t>
            </w:r>
            <w:r w:rsidRPr="00B30F38">
              <w:rPr>
                <w:rFonts w:eastAsia="MS Mincho"/>
                <w:i/>
                <w:noProof/>
                <w:sz w:val="18"/>
                <w:szCs w:val="18"/>
                <w:lang w:val="en-GB" w:eastAsia="ja-JP"/>
              </w:rPr>
              <w:t>β</w:t>
            </w:r>
            <w:r w:rsidRPr="00B30F38">
              <w:rPr>
                <w:rFonts w:eastAsia="MS Mincho"/>
                <w:noProof/>
                <w:sz w:val="18"/>
                <w:szCs w:val="18"/>
                <w:lang w:val="en-GB" w:eastAsia="ja-JP"/>
              </w:rPr>
              <w:t xml:space="preserve"> 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>&gt; L</w:t>
            </w:r>
            <w:r w:rsidRPr="00B30F38">
              <w:rPr>
                <w:rFonts w:eastAsia="SimSun"/>
                <w:noProof/>
                <w:sz w:val="18"/>
                <w:szCs w:val="18"/>
                <w:vertAlign w:val="subscript"/>
                <w:lang w:val="en-GB"/>
              </w:rPr>
              <w:t>c</w:t>
            </w: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  &gt;=  0</w:t>
            </w:r>
          </w:p>
          <w:p w14:paraId="158F5977" w14:textId="77777777" w:rsidR="00B30F38" w:rsidRPr="008A0FFF" w:rsidRDefault="00B30F38" w:rsidP="00B30F38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6"/>
                <w:highlight w:val="yellow"/>
                <w:lang w:val="en-GB"/>
              </w:rPr>
            </w:pPr>
            <w:r w:rsidRPr="008A0FFF">
              <w:rPr>
                <w:rFonts w:eastAsia="SimSun"/>
                <w:noProof/>
                <w:sz w:val="20"/>
                <w:highlight w:val="yellow"/>
                <w:lang w:val="en-GB"/>
              </w:rPr>
              <w:t>–</w:t>
            </w:r>
            <w:r w:rsidRPr="008A0FFF">
              <w:rPr>
                <w:rFonts w:eastAsia="SimSun"/>
                <w:noProof/>
                <w:sz w:val="20"/>
                <w:highlight w:val="yellow"/>
                <w:lang w:val="en-GB"/>
              </w:rPr>
              <w:tab/>
              <w:t>Otherwise</w:t>
            </w:r>
          </w:p>
          <w:p w14:paraId="3767F1B7" w14:textId="77777777" w:rsidR="00B30F38" w:rsidRPr="008A0FFF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</w:pP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         V = 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* 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8A0FFF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( 1 </w:t>
            </w:r>
            <w:r w:rsidRPr="008A0FFF">
              <w:rPr>
                <w:rFonts w:eastAsia="SimSun"/>
                <w:position w:val="6"/>
                <w:sz w:val="16"/>
                <w:szCs w:val="18"/>
                <w:highlight w:val="yellow"/>
                <w:lang w:val="en-GB"/>
              </w:rPr>
              <w:t>÷</w:t>
            </w:r>
            <w:r w:rsidRPr="008A0FFF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 2.4 )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− ( 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8A0FFF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− 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1 )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ab/>
              <w:t>for 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 &gt;=  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</w:p>
          <w:p w14:paraId="29B0B7E6" w14:textId="764ACAEA" w:rsidR="00B30F38" w:rsidRPr="008A0FFF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  <w:tab w:val="left" w:pos="3340"/>
              </w:tabs>
              <w:spacing w:before="80" w:after="20" w:line="190" w:lineRule="exact"/>
              <w:jc w:val="both"/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</w:pP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         V = 12.92 * 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ab/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for  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  <w:r w:rsidRPr="008A0FFF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&gt; 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&gt; −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</w:p>
          <w:p w14:paraId="7B8BB1CA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3340"/>
              </w:tabs>
              <w:spacing w:before="80" w:after="20" w:line="190" w:lineRule="exact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         V = − 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* ( −L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)</w:t>
            </w:r>
            <w:r w:rsidRPr="008A0FFF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( 1 </w:t>
            </w:r>
            <w:r w:rsidRPr="008A0FFF">
              <w:rPr>
                <w:rFonts w:eastAsia="SimSun"/>
                <w:position w:val="6"/>
                <w:sz w:val="16"/>
                <w:szCs w:val="18"/>
                <w:highlight w:val="yellow"/>
                <w:lang w:val="en-GB"/>
              </w:rPr>
              <w:t>÷</w:t>
            </w:r>
            <w:r w:rsidRPr="008A0FFF">
              <w:rPr>
                <w:rFonts w:eastAsia="SimSun"/>
                <w:noProof/>
                <w:position w:val="6"/>
                <w:sz w:val="16"/>
                <w:szCs w:val="16"/>
                <w:highlight w:val="yellow"/>
                <w:lang w:val="en-GB"/>
              </w:rPr>
              <w:t> 2.4 )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+ ( 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α</w:t>
            </w:r>
            <w:r w:rsidRPr="008A0FFF">
              <w:rPr>
                <w:rFonts w:eastAsia="MS Mincho"/>
                <w:noProof/>
                <w:sz w:val="18"/>
                <w:szCs w:val="18"/>
                <w:highlight w:val="yellow"/>
                <w:lang w:val="en-GB" w:eastAsia="ja-JP"/>
              </w:rPr>
              <w:t xml:space="preserve"> − 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1 )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ab/>
              <w:t>for −</w:t>
            </w:r>
            <w:r w:rsidRPr="008A0FFF">
              <w:rPr>
                <w:rFonts w:eastAsia="MS Mincho"/>
                <w:i/>
                <w:noProof/>
                <w:sz w:val="18"/>
                <w:szCs w:val="18"/>
                <w:highlight w:val="yellow"/>
                <w:lang w:val="en-GB" w:eastAsia="ja-JP"/>
              </w:rPr>
              <w:t>β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 xml:space="preserve">  &gt;=  L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vertAlign w:val="subscript"/>
                <w:lang w:val="en-GB"/>
              </w:rPr>
              <w:t>c</w:t>
            </w:r>
          </w:p>
        </w:tc>
        <w:tc>
          <w:tcPr>
            <w:tcW w:w="3029" w:type="dxa"/>
          </w:tcPr>
          <w:p w14:paraId="39309E46" w14:textId="77777777" w:rsidR="00B30F38" w:rsidRPr="008A0FFF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20" w:line="190" w:lineRule="exact"/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</w:pPr>
            <w:r w:rsidRPr="00B30F38">
              <w:rPr>
                <w:rFonts w:eastAsia="SimSun"/>
                <w:noProof/>
                <w:sz w:val="18"/>
                <w:szCs w:val="18"/>
                <w:lang w:val="en-GB"/>
              </w:rPr>
              <w:t xml:space="preserve">IEC 61966-2-1 sRGB </w:t>
            </w: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(with matrix_coeffs equal to 0)</w:t>
            </w:r>
          </w:p>
          <w:p w14:paraId="1934C211" w14:textId="77777777" w:rsidR="00B30F38" w:rsidRPr="00B30F38" w:rsidRDefault="00B30F38" w:rsidP="00B30F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40" w:after="20" w:line="190" w:lineRule="exact"/>
              <w:rPr>
                <w:rFonts w:eastAsia="SimSun"/>
                <w:noProof/>
                <w:sz w:val="18"/>
                <w:szCs w:val="18"/>
                <w:lang w:val="en-GB"/>
              </w:rPr>
            </w:pPr>
            <w:r w:rsidRPr="008A0FFF">
              <w:rPr>
                <w:rFonts w:eastAsia="SimSun"/>
                <w:noProof/>
                <w:sz w:val="18"/>
                <w:szCs w:val="18"/>
                <w:highlight w:val="yellow"/>
                <w:lang w:val="en-GB"/>
              </w:rPr>
              <w:t>IEC 61966-2-1 sYCC (with matrix_coeffs equal to 5)</w:t>
            </w:r>
          </w:p>
        </w:tc>
      </w:tr>
    </w:tbl>
    <w:p w14:paraId="5FBFF55D" w14:textId="1858A587" w:rsidR="003C5BA0" w:rsidRPr="008A0FFF" w:rsidRDefault="007C7CCF" w:rsidP="00E11D3D">
      <w:pPr>
        <w:rPr>
          <w:i/>
          <w:iCs/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>
        <w:rPr>
          <w:i/>
          <w:iCs/>
          <w:lang w:val="en-CA"/>
        </w:rPr>
        <w:t>a</w:t>
      </w:r>
      <w:r w:rsidR="00B30F38">
        <w:rPr>
          <w:i/>
          <w:iCs/>
          <w:lang w:val="en-CA"/>
        </w:rPr>
        <w:t>fter Equation E-3, replace the next paragraph and associated bullet points with:</w:t>
      </w:r>
    </w:p>
    <w:p w14:paraId="3C5866D4" w14:textId="77777777" w:rsidR="00B30F38" w:rsidRPr="00B30F38" w:rsidRDefault="00B30F38" w:rsidP="00B30F38">
      <w:pPr>
        <w:numPr>
          <w:ilvl w:val="12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t>In this case, the range of E′</w:t>
      </w:r>
      <w:r w:rsidRPr="00B30F38">
        <w:rPr>
          <w:rFonts w:eastAsia="SimSun"/>
          <w:noProof/>
          <w:sz w:val="20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E′</w:t>
      </w:r>
      <w:r w:rsidRPr="00B30F38">
        <w:rPr>
          <w:rFonts w:eastAsia="SimSun"/>
          <w:noProof/>
          <w:sz w:val="20"/>
          <w:vertAlign w:val="subscript"/>
          <w:lang w:val="en-GB"/>
        </w:rPr>
        <w:t>G</w:t>
      </w:r>
      <w:r w:rsidRPr="00B30F38">
        <w:rPr>
          <w:rFonts w:eastAsia="SimSun"/>
          <w:sz w:val="20"/>
          <w:lang w:val="en-GB"/>
        </w:rPr>
        <w:t>,</w:t>
      </w:r>
      <w:r w:rsidRPr="00B30F38">
        <w:rPr>
          <w:rFonts w:eastAsia="SimSun"/>
          <w:noProof/>
          <w:sz w:val="20"/>
          <w:lang w:val="en-GB"/>
        </w:rPr>
        <w:t xml:space="preserve"> and E′</w:t>
      </w:r>
      <w:r w:rsidRPr="00B30F38">
        <w:rPr>
          <w:rFonts w:eastAsia="SimSun"/>
          <w:noProof/>
          <w:sz w:val="20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is specified as follows:</w:t>
      </w:r>
    </w:p>
    <w:p w14:paraId="266DA8A9" w14:textId="4052F1F1" w:rsidR="00B30F38" w:rsidRPr="00B30F38" w:rsidRDefault="00B30F38" w:rsidP="00B30F3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t>–</w:t>
      </w:r>
      <w:r w:rsidRPr="00B30F38">
        <w:rPr>
          <w:rFonts w:eastAsia="SimSun"/>
          <w:noProof/>
          <w:sz w:val="20"/>
          <w:lang w:val="en-GB"/>
        </w:rPr>
        <w:tab/>
        <w:t>If transfer_characteristics is equal to 11 or 12</w:t>
      </w:r>
      <w:r w:rsidRPr="00B30F38">
        <w:rPr>
          <w:rFonts w:eastAsia="SimSun"/>
          <w:noProof/>
          <w:sz w:val="20"/>
          <w:highlight w:val="yellow"/>
          <w:lang w:val="en-GB"/>
        </w:rPr>
        <w:t>, or transfer_characteristics is equal to 13 and matrix_coeffs is not equal to 0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vertAlign w:val="subscript"/>
          <w:lang w:val="en-GB"/>
        </w:rPr>
        <w:t>G</w:t>
      </w:r>
      <w:r w:rsidRPr="00B30F38">
        <w:rPr>
          <w:rFonts w:eastAsia="SimSun"/>
          <w:sz w:val="20"/>
          <w:lang w:val="en-GB"/>
        </w:rPr>
        <w:t>,</w:t>
      </w:r>
      <w:r w:rsidRPr="00B30F38">
        <w:rPr>
          <w:rFonts w:eastAsia="SimSun"/>
          <w:noProof/>
          <w:sz w:val="20"/>
          <w:lang w:val="en-GB"/>
        </w:rPr>
        <w:t xml:space="preserve"> and E′</w:t>
      </w:r>
      <w:r w:rsidRPr="00B30F38">
        <w:rPr>
          <w:rFonts w:eastAsia="SimSun"/>
          <w:noProof/>
          <w:sz w:val="20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are real numbers with values </w:t>
      </w:r>
      <w:r w:rsidRPr="00B30F38">
        <w:rPr>
          <w:rFonts w:eastAsia="SimSun"/>
          <w:noProof/>
          <w:sz w:val="20"/>
          <w:highlight w:val="yellow"/>
          <w:lang w:val="en-GB"/>
        </w:rPr>
        <w:t>that have a larger range than</w:t>
      </w:r>
      <w:r w:rsidRPr="00B30F38">
        <w:rPr>
          <w:rFonts w:eastAsia="SimSun"/>
          <w:noProof/>
          <w:sz w:val="20"/>
          <w:lang w:val="en-GB"/>
        </w:rPr>
        <w:t xml:space="preserve"> the range of 0 to 1, inclusive</w:t>
      </w:r>
      <w:r w:rsidRPr="00B30F38">
        <w:rPr>
          <w:rFonts w:eastAsia="SimSun"/>
          <w:noProof/>
          <w:sz w:val="20"/>
          <w:highlight w:val="yellow"/>
          <w:lang w:val="en-GB"/>
        </w:rPr>
        <w:t>, and their range is not specified in this Specification</w:t>
      </w:r>
      <w:r w:rsidRPr="00B30F38">
        <w:rPr>
          <w:rFonts w:eastAsia="SimSun"/>
          <w:noProof/>
          <w:sz w:val="20"/>
          <w:lang w:val="en-GB"/>
        </w:rPr>
        <w:t>.</w:t>
      </w:r>
    </w:p>
    <w:p w14:paraId="57EC2679" w14:textId="496EDF04" w:rsidR="00B30F38" w:rsidRPr="00B30F38" w:rsidRDefault="00B30F38" w:rsidP="00B30F38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ind w:left="794" w:hanging="397"/>
        <w:jc w:val="both"/>
        <w:rPr>
          <w:rFonts w:eastAsia="SimSun"/>
          <w:noProof/>
          <w:sz w:val="20"/>
          <w:lang w:val="en-GB"/>
        </w:rPr>
      </w:pPr>
      <w:r w:rsidRPr="00B30F38">
        <w:rPr>
          <w:rFonts w:eastAsia="SimSun"/>
          <w:noProof/>
          <w:sz w:val="20"/>
          <w:lang w:val="en-GB"/>
        </w:rPr>
        <w:t>–</w:t>
      </w:r>
      <w:r w:rsidRPr="00B30F38">
        <w:rPr>
          <w:rFonts w:eastAsia="SimSun"/>
          <w:noProof/>
          <w:sz w:val="20"/>
          <w:lang w:val="en-GB"/>
        </w:rPr>
        <w:tab/>
        <w:t>Otherwise,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R</w:t>
      </w:r>
      <w:r w:rsidRPr="00B30F38">
        <w:rPr>
          <w:rFonts w:eastAsia="SimSun"/>
          <w:noProof/>
          <w:sz w:val="20"/>
          <w:lang w:val="en-GB"/>
        </w:rPr>
        <w:t>,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G</w:t>
      </w:r>
      <w:r w:rsidRPr="00B30F38">
        <w:rPr>
          <w:rFonts w:eastAsia="SimSun"/>
          <w:noProof/>
          <w:sz w:val="20"/>
          <w:lang w:val="en-GB"/>
        </w:rPr>
        <w:t xml:space="preserve"> and E</w:t>
      </w:r>
      <w:r w:rsidRPr="00B30F38">
        <w:rPr>
          <w:rFonts w:eastAsia="SimSun"/>
          <w:iCs/>
          <w:noProof/>
          <w:sz w:val="20"/>
          <w:lang w:val="en-GB"/>
        </w:rPr>
        <w:t>′</w:t>
      </w:r>
      <w:r w:rsidRPr="00B30F38">
        <w:rPr>
          <w:rFonts w:eastAsia="SimSun"/>
          <w:noProof/>
          <w:sz w:val="20"/>
          <w:szCs w:val="16"/>
          <w:vertAlign w:val="subscript"/>
          <w:lang w:val="en-GB"/>
        </w:rPr>
        <w:t>B</w:t>
      </w:r>
      <w:r w:rsidRPr="00B30F38">
        <w:rPr>
          <w:rFonts w:eastAsia="SimSun"/>
          <w:noProof/>
          <w:sz w:val="20"/>
          <w:lang w:val="en-GB"/>
        </w:rPr>
        <w:t xml:space="preserve"> are real numbers </w:t>
      </w:r>
      <w:r w:rsidRPr="00B30F38">
        <w:rPr>
          <w:rFonts w:eastAsia="SimSun"/>
          <w:noProof/>
          <w:sz w:val="20"/>
          <w:highlight w:val="yellow"/>
          <w:lang w:val="en-GB"/>
        </w:rPr>
        <w:t>in the range of 0 to 1</w:t>
      </w:r>
      <w:r w:rsidRPr="00B30F38">
        <w:rPr>
          <w:rFonts w:eastAsia="SimSun"/>
          <w:noProof/>
          <w:sz w:val="20"/>
          <w:lang w:val="en-GB"/>
        </w:rPr>
        <w:t>.</w:t>
      </w:r>
    </w:p>
    <w:p w14:paraId="78F279D4" w14:textId="3E41B5AA" w:rsidR="003C5BA0" w:rsidRPr="0052674D" w:rsidRDefault="007C7CCF" w:rsidP="00E11D3D">
      <w:pPr>
        <w:rPr>
          <w:lang w:val="en-CA"/>
        </w:rPr>
      </w:pPr>
      <w:r w:rsidRPr="0052674D">
        <w:rPr>
          <w:i/>
          <w:lang w:val="en-CA"/>
        </w:rPr>
        <w:t xml:space="preserve">In </w:t>
      </w:r>
      <w:r>
        <w:rPr>
          <w:i/>
          <w:iCs/>
          <w:lang w:val="en-CA"/>
        </w:rPr>
        <w:t>E.3.1 (VUI semantics</w:t>
      </w:r>
      <w:r w:rsidRPr="0052674D">
        <w:rPr>
          <w:i/>
          <w:iCs/>
          <w:lang w:val="en-CA"/>
        </w:rPr>
        <w:t xml:space="preserve">), </w:t>
      </w:r>
      <w:r>
        <w:rPr>
          <w:i/>
          <w:iCs/>
          <w:lang w:val="en-CA"/>
        </w:rPr>
        <w:t>in Table E.5 (</w:t>
      </w:r>
      <w:r w:rsidRPr="007C7CCF">
        <w:rPr>
          <w:i/>
          <w:iCs/>
          <w:lang w:val="en-CA"/>
        </w:rPr>
        <w:t>Matrix coefficients interpretation using the matrix_coeffs syntax element</w:t>
      </w:r>
      <w:r>
        <w:rPr>
          <w:i/>
          <w:iCs/>
          <w:lang w:val="en-CA"/>
        </w:rPr>
        <w:t xml:space="preserve">), </w:t>
      </w:r>
      <w:r>
        <w:rPr>
          <w:i/>
          <w:iCs/>
          <w:szCs w:val="22"/>
          <w:lang w:val="en-CA"/>
        </w:rPr>
        <w:t>move</w:t>
      </w:r>
      <w:r w:rsidRPr="007C7CCF">
        <w:rPr>
          <w:i/>
          <w:iCs/>
          <w:szCs w:val="22"/>
          <w:lang w:val="en-CA"/>
        </w:rPr>
        <w:t xml:space="preserve"> “</w:t>
      </w:r>
      <w:r w:rsidRPr="008A0FFF">
        <w:rPr>
          <w:rFonts w:eastAsia="SimSun"/>
          <w:noProof/>
          <w:szCs w:val="22"/>
          <w:lang w:val="en-GB"/>
        </w:rPr>
        <w:t>IEC 61966-2-1 sYCC</w:t>
      </w:r>
      <w:r w:rsidRPr="007C7CCF">
        <w:rPr>
          <w:i/>
          <w:iCs/>
          <w:szCs w:val="22"/>
          <w:lang w:val="en-CA"/>
        </w:rPr>
        <w:t>”</w:t>
      </w:r>
      <w:r>
        <w:rPr>
          <w:i/>
          <w:iCs/>
          <w:szCs w:val="22"/>
          <w:lang w:val="en-CA"/>
        </w:rPr>
        <w:t xml:space="preserve"> from the row for the value 1 to the row for the value 5.</w:t>
      </w:r>
    </w:p>
    <w:bookmarkEnd w:id="1"/>
    <w:p w14:paraId="0B65E290" w14:textId="77777777" w:rsidR="00892B06" w:rsidRPr="0052674D" w:rsidRDefault="00892B06" w:rsidP="008A0FFF">
      <w:pPr>
        <w:pStyle w:val="Heading1"/>
        <w:rPr>
          <w:lang w:val="en-CA"/>
        </w:rPr>
      </w:pPr>
      <w:r w:rsidRPr="0052674D">
        <w:rPr>
          <w:lang w:val="en-CA"/>
        </w:rPr>
        <w:t>Publication status background</w:t>
      </w:r>
    </w:p>
    <w:p w14:paraId="5EB1648F" w14:textId="3923D4E2" w:rsidR="00892B06" w:rsidRPr="0052674D" w:rsidRDefault="00892B06" w:rsidP="00892B06">
      <w:pPr>
        <w:keepNext/>
        <w:rPr>
          <w:lang w:val="en-CA"/>
        </w:rPr>
      </w:pPr>
      <w:r w:rsidRPr="0052674D">
        <w:rPr>
          <w:lang w:val="en-CA"/>
        </w:rPr>
        <w:t>Rec. ITU-T H.273</w:t>
      </w:r>
    </w:p>
    <w:p w14:paraId="566BAF45" w14:textId="2075C737" w:rsidR="00892B06" w:rsidRPr="0052674D" w:rsidRDefault="00892B06" w:rsidP="00892B06">
      <w:pPr>
        <w:numPr>
          <w:ilvl w:val="0"/>
          <w:numId w:val="43"/>
        </w:numPr>
        <w:rPr>
          <w:lang w:val="en-CA"/>
        </w:rPr>
      </w:pPr>
      <w:r w:rsidRPr="0052674D">
        <w:rPr>
          <w:lang w:val="en-CA"/>
        </w:rPr>
        <w:t>(02/16, Edition 1) Approved 2016-12-22, published 2017-04-27</w:t>
      </w:r>
    </w:p>
    <w:p w14:paraId="4F8F8C0C" w14:textId="7CD0BAB3" w:rsidR="00892B06" w:rsidRPr="0052674D" w:rsidRDefault="00892B06" w:rsidP="00892B06">
      <w:pPr>
        <w:keepNext/>
        <w:rPr>
          <w:lang w:val="en-CA"/>
        </w:rPr>
      </w:pPr>
      <w:r w:rsidRPr="0052674D">
        <w:rPr>
          <w:lang w:val="en-CA"/>
        </w:rPr>
        <w:t>ISO/IEC 23091-2 (previously part of ISO/IEC 23001-8)</w:t>
      </w:r>
    </w:p>
    <w:p w14:paraId="288633C3" w14:textId="22EA529B" w:rsidR="00892B06" w:rsidRPr="0052674D" w:rsidRDefault="00892B06" w:rsidP="00892B06">
      <w:pPr>
        <w:numPr>
          <w:ilvl w:val="0"/>
          <w:numId w:val="44"/>
        </w:numPr>
        <w:rPr>
          <w:lang w:val="en-CA"/>
        </w:rPr>
      </w:pPr>
      <w:r w:rsidRPr="0052674D">
        <w:rPr>
          <w:lang w:val="en-CA"/>
        </w:rPr>
        <w:t>ISO/IEC 23091-2:2019, published 2019-07</w:t>
      </w:r>
    </w:p>
    <w:p w14:paraId="415F9863" w14:textId="77777777" w:rsidR="00892B06" w:rsidRPr="0052674D" w:rsidRDefault="00892B06" w:rsidP="00331125">
      <w:pPr>
        <w:pStyle w:val="ListParagraph"/>
        <w:ind w:left="0"/>
        <w:contextualSpacing w:val="0"/>
        <w:jc w:val="both"/>
        <w:rPr>
          <w:sz w:val="20"/>
          <w:lang w:val="en-CA"/>
        </w:rPr>
      </w:pPr>
    </w:p>
    <w:sectPr w:rsidR="00892B06" w:rsidRPr="0052674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BB6A3" w14:textId="77777777" w:rsidR="00D5013F" w:rsidRDefault="00D5013F">
      <w:r>
        <w:separator/>
      </w:r>
    </w:p>
  </w:endnote>
  <w:endnote w:type="continuationSeparator" w:id="0">
    <w:p w14:paraId="6D25A227" w14:textId="77777777" w:rsidR="00D5013F" w:rsidRDefault="00D5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1599" w14:textId="08C04881" w:rsidR="00CB4765" w:rsidRDefault="00CB476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A0FFF">
      <w:rPr>
        <w:rStyle w:val="PageNumber"/>
        <w:noProof/>
      </w:rPr>
      <w:t>2019-12-20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1FA14" w14:textId="77777777" w:rsidR="00D5013F" w:rsidRDefault="00D5013F">
      <w:r>
        <w:separator/>
      </w:r>
    </w:p>
  </w:footnote>
  <w:footnote w:type="continuationSeparator" w:id="0">
    <w:p w14:paraId="0F240E49" w14:textId="77777777" w:rsidR="00D5013F" w:rsidRDefault="00D50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8A0CD9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EBE"/>
    <w:multiLevelType w:val="hybridMultilevel"/>
    <w:tmpl w:val="F38E5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646D0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3F5276B0"/>
    <w:multiLevelType w:val="hybridMultilevel"/>
    <w:tmpl w:val="37B8F3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D0638"/>
    <w:multiLevelType w:val="hybridMultilevel"/>
    <w:tmpl w:val="7368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FB18AE"/>
    <w:multiLevelType w:val="hybridMultilevel"/>
    <w:tmpl w:val="03E23F60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03324"/>
    <w:multiLevelType w:val="hybridMultilevel"/>
    <w:tmpl w:val="34C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52E9F"/>
    <w:multiLevelType w:val="hybridMultilevel"/>
    <w:tmpl w:val="6F70AC1A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 w15:restartNumberingAfterBreak="0">
    <w:nsid w:val="72CB2AA8"/>
    <w:multiLevelType w:val="hybridMultilevel"/>
    <w:tmpl w:val="511C38F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1"/>
  </w:num>
  <w:num w:numId="4">
    <w:abstractNumId w:val="26"/>
  </w:num>
  <w:num w:numId="5">
    <w:abstractNumId w:val="28"/>
  </w:num>
  <w:num w:numId="6">
    <w:abstractNumId w:val="15"/>
  </w:num>
  <w:num w:numId="7">
    <w:abstractNumId w:val="20"/>
  </w:num>
  <w:num w:numId="8">
    <w:abstractNumId w:val="15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35"/>
  </w:num>
  <w:num w:numId="14">
    <w:abstractNumId w:val="7"/>
  </w:num>
  <w:num w:numId="15">
    <w:abstractNumId w:val="36"/>
  </w:num>
  <w:num w:numId="16">
    <w:abstractNumId w:val="8"/>
  </w:num>
  <w:num w:numId="17">
    <w:abstractNumId w:val="21"/>
  </w:num>
  <w:num w:numId="18">
    <w:abstractNumId w:val="23"/>
  </w:num>
  <w:num w:numId="19">
    <w:abstractNumId w:val="24"/>
  </w:num>
  <w:num w:numId="20">
    <w:abstractNumId w:val="16"/>
  </w:num>
  <w:num w:numId="21">
    <w:abstractNumId w:val="34"/>
  </w:num>
  <w:num w:numId="22">
    <w:abstractNumId w:val="32"/>
  </w:num>
  <w:num w:numId="23">
    <w:abstractNumId w:val="9"/>
  </w:num>
  <w:num w:numId="24">
    <w:abstractNumId w:val="38"/>
  </w:num>
  <w:num w:numId="25">
    <w:abstractNumId w:val="17"/>
  </w:num>
  <w:num w:numId="26">
    <w:abstractNumId w:val="11"/>
  </w:num>
  <w:num w:numId="27">
    <w:abstractNumId w:val="15"/>
  </w:num>
  <w:num w:numId="28">
    <w:abstractNumId w:val="29"/>
  </w:num>
  <w:num w:numId="29">
    <w:abstractNumId w:val="33"/>
  </w:num>
  <w:num w:numId="30">
    <w:abstractNumId w:val="15"/>
  </w:num>
  <w:num w:numId="31">
    <w:abstractNumId w:val="10"/>
  </w:num>
  <w:num w:numId="32">
    <w:abstractNumId w:val="12"/>
  </w:num>
  <w:num w:numId="33">
    <w:abstractNumId w:val="4"/>
  </w:num>
  <w:num w:numId="34">
    <w:abstractNumId w:val="13"/>
  </w:num>
  <w:num w:numId="35">
    <w:abstractNumId w:val="5"/>
  </w:num>
  <w:num w:numId="36">
    <w:abstractNumId w:val="27"/>
  </w:num>
  <w:num w:numId="37">
    <w:abstractNumId w:val="40"/>
  </w:num>
  <w:num w:numId="38">
    <w:abstractNumId w:val="37"/>
  </w:num>
  <w:num w:numId="39">
    <w:abstractNumId w:val="15"/>
  </w:num>
  <w:num w:numId="40">
    <w:abstractNumId w:val="15"/>
  </w:num>
  <w:num w:numId="41">
    <w:abstractNumId w:val="22"/>
  </w:num>
  <w:num w:numId="42">
    <w:abstractNumId w:val="30"/>
  </w:num>
  <w:num w:numId="43">
    <w:abstractNumId w:val="18"/>
  </w:num>
  <w:num w:numId="44">
    <w:abstractNumId w:val="25"/>
  </w:num>
  <w:num w:numId="45">
    <w:abstractNumId w:val="15"/>
  </w:num>
  <w:num w:numId="46">
    <w:abstractNumId w:val="19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31F7F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2C13"/>
    <w:rsid w:val="0009667D"/>
    <w:rsid w:val="000B0C0F"/>
    <w:rsid w:val="000B1C6B"/>
    <w:rsid w:val="000B2CA0"/>
    <w:rsid w:val="000B4FF9"/>
    <w:rsid w:val="000B5630"/>
    <w:rsid w:val="000C09AC"/>
    <w:rsid w:val="000C5ABE"/>
    <w:rsid w:val="000C76C3"/>
    <w:rsid w:val="000D47BE"/>
    <w:rsid w:val="000E00F3"/>
    <w:rsid w:val="000E0DF6"/>
    <w:rsid w:val="000E7A98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2B06"/>
    <w:rsid w:val="00134412"/>
    <w:rsid w:val="0013526E"/>
    <w:rsid w:val="00137426"/>
    <w:rsid w:val="0014167D"/>
    <w:rsid w:val="00142690"/>
    <w:rsid w:val="001452D1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6A74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446B2"/>
    <w:rsid w:val="002473BB"/>
    <w:rsid w:val="002515EF"/>
    <w:rsid w:val="002522DC"/>
    <w:rsid w:val="00263077"/>
    <w:rsid w:val="00263398"/>
    <w:rsid w:val="002652B8"/>
    <w:rsid w:val="00266F06"/>
    <w:rsid w:val="00272B94"/>
    <w:rsid w:val="00275BCF"/>
    <w:rsid w:val="002777AD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D2435"/>
    <w:rsid w:val="002E5051"/>
    <w:rsid w:val="002F164D"/>
    <w:rsid w:val="002F7094"/>
    <w:rsid w:val="003003F2"/>
    <w:rsid w:val="00305F25"/>
    <w:rsid w:val="00306206"/>
    <w:rsid w:val="0031073E"/>
    <w:rsid w:val="00316072"/>
    <w:rsid w:val="00317D85"/>
    <w:rsid w:val="00320D78"/>
    <w:rsid w:val="003239AB"/>
    <w:rsid w:val="003251A3"/>
    <w:rsid w:val="00327C56"/>
    <w:rsid w:val="00331125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265"/>
    <w:rsid w:val="003B13DA"/>
    <w:rsid w:val="003C20E4"/>
    <w:rsid w:val="003C255A"/>
    <w:rsid w:val="003C5BA0"/>
    <w:rsid w:val="003C67E8"/>
    <w:rsid w:val="003D4C3F"/>
    <w:rsid w:val="003D6342"/>
    <w:rsid w:val="003D6584"/>
    <w:rsid w:val="003E42CA"/>
    <w:rsid w:val="003E6F90"/>
    <w:rsid w:val="003F1BB2"/>
    <w:rsid w:val="003F5D0F"/>
    <w:rsid w:val="0040193E"/>
    <w:rsid w:val="004044FE"/>
    <w:rsid w:val="00411CCA"/>
    <w:rsid w:val="00412161"/>
    <w:rsid w:val="00414101"/>
    <w:rsid w:val="004149A7"/>
    <w:rsid w:val="00416425"/>
    <w:rsid w:val="0042178F"/>
    <w:rsid w:val="004234F0"/>
    <w:rsid w:val="0042772C"/>
    <w:rsid w:val="00431989"/>
    <w:rsid w:val="00433DDB"/>
    <w:rsid w:val="00437619"/>
    <w:rsid w:val="00462A8F"/>
    <w:rsid w:val="0046373F"/>
    <w:rsid w:val="00463D3A"/>
    <w:rsid w:val="004644F7"/>
    <w:rsid w:val="00465A1E"/>
    <w:rsid w:val="0047575B"/>
    <w:rsid w:val="004771F6"/>
    <w:rsid w:val="004802B9"/>
    <w:rsid w:val="004806A7"/>
    <w:rsid w:val="00481C64"/>
    <w:rsid w:val="00484AE6"/>
    <w:rsid w:val="00486366"/>
    <w:rsid w:val="004870D3"/>
    <w:rsid w:val="004943F7"/>
    <w:rsid w:val="00495866"/>
    <w:rsid w:val="004A0413"/>
    <w:rsid w:val="004A1488"/>
    <w:rsid w:val="004A2A63"/>
    <w:rsid w:val="004A4BF6"/>
    <w:rsid w:val="004B210C"/>
    <w:rsid w:val="004B459D"/>
    <w:rsid w:val="004B50FA"/>
    <w:rsid w:val="004C2097"/>
    <w:rsid w:val="004C27FB"/>
    <w:rsid w:val="004C3AE6"/>
    <w:rsid w:val="004D2C9C"/>
    <w:rsid w:val="004D405F"/>
    <w:rsid w:val="004D7C53"/>
    <w:rsid w:val="004E4F4F"/>
    <w:rsid w:val="004E6789"/>
    <w:rsid w:val="004E6F7E"/>
    <w:rsid w:val="004F61E3"/>
    <w:rsid w:val="004F6931"/>
    <w:rsid w:val="004F78B9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2F03"/>
    <w:rsid w:val="00514701"/>
    <w:rsid w:val="00516CF1"/>
    <w:rsid w:val="00517067"/>
    <w:rsid w:val="0052674D"/>
    <w:rsid w:val="00531AE9"/>
    <w:rsid w:val="00534214"/>
    <w:rsid w:val="0053591F"/>
    <w:rsid w:val="0054536F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090C"/>
    <w:rsid w:val="00591412"/>
    <w:rsid w:val="005952A5"/>
    <w:rsid w:val="00595663"/>
    <w:rsid w:val="005979DB"/>
    <w:rsid w:val="005A33A1"/>
    <w:rsid w:val="005B217D"/>
    <w:rsid w:val="005B3910"/>
    <w:rsid w:val="005B393C"/>
    <w:rsid w:val="005C13D7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08B1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57F"/>
    <w:rsid w:val="006717AE"/>
    <w:rsid w:val="006735EE"/>
    <w:rsid w:val="00681A74"/>
    <w:rsid w:val="00682694"/>
    <w:rsid w:val="00691CAB"/>
    <w:rsid w:val="006A03A4"/>
    <w:rsid w:val="006A745B"/>
    <w:rsid w:val="006B3D46"/>
    <w:rsid w:val="006C29FD"/>
    <w:rsid w:val="006C5D39"/>
    <w:rsid w:val="006D1ED2"/>
    <w:rsid w:val="006D6D9B"/>
    <w:rsid w:val="006D762C"/>
    <w:rsid w:val="006E2810"/>
    <w:rsid w:val="006E4071"/>
    <w:rsid w:val="006E5417"/>
    <w:rsid w:val="006F28E2"/>
    <w:rsid w:val="006F30D4"/>
    <w:rsid w:val="007023DE"/>
    <w:rsid w:val="00703B6A"/>
    <w:rsid w:val="00710CA0"/>
    <w:rsid w:val="00712F60"/>
    <w:rsid w:val="00714BC0"/>
    <w:rsid w:val="00720E3B"/>
    <w:rsid w:val="00721286"/>
    <w:rsid w:val="007246E1"/>
    <w:rsid w:val="007325C6"/>
    <w:rsid w:val="0074393F"/>
    <w:rsid w:val="00745F6B"/>
    <w:rsid w:val="00746C24"/>
    <w:rsid w:val="00746D7C"/>
    <w:rsid w:val="00746FB1"/>
    <w:rsid w:val="007518C3"/>
    <w:rsid w:val="00755276"/>
    <w:rsid w:val="0075585E"/>
    <w:rsid w:val="0075742D"/>
    <w:rsid w:val="007666C9"/>
    <w:rsid w:val="00770571"/>
    <w:rsid w:val="007719D2"/>
    <w:rsid w:val="007768FF"/>
    <w:rsid w:val="007774C1"/>
    <w:rsid w:val="007824D3"/>
    <w:rsid w:val="00782E25"/>
    <w:rsid w:val="0079091B"/>
    <w:rsid w:val="00796EE3"/>
    <w:rsid w:val="00797126"/>
    <w:rsid w:val="00797EBA"/>
    <w:rsid w:val="007A2FE9"/>
    <w:rsid w:val="007A7D29"/>
    <w:rsid w:val="007B4AB8"/>
    <w:rsid w:val="007C0B4F"/>
    <w:rsid w:val="007C28AB"/>
    <w:rsid w:val="007C7CC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05AEF"/>
    <w:rsid w:val="00811C05"/>
    <w:rsid w:val="008160C1"/>
    <w:rsid w:val="008206C8"/>
    <w:rsid w:val="008210BF"/>
    <w:rsid w:val="00822BDB"/>
    <w:rsid w:val="00826EEF"/>
    <w:rsid w:val="008305ED"/>
    <w:rsid w:val="00841B60"/>
    <w:rsid w:val="00843910"/>
    <w:rsid w:val="00846526"/>
    <w:rsid w:val="00847237"/>
    <w:rsid w:val="00851AE3"/>
    <w:rsid w:val="00852D13"/>
    <w:rsid w:val="00853C1B"/>
    <w:rsid w:val="008555B3"/>
    <w:rsid w:val="00855BC1"/>
    <w:rsid w:val="0086387C"/>
    <w:rsid w:val="00871425"/>
    <w:rsid w:val="00874A6C"/>
    <w:rsid w:val="00876C65"/>
    <w:rsid w:val="008774BA"/>
    <w:rsid w:val="00884745"/>
    <w:rsid w:val="00892B06"/>
    <w:rsid w:val="008A0FFF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6CC7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3349"/>
    <w:rsid w:val="0098551D"/>
    <w:rsid w:val="009917F5"/>
    <w:rsid w:val="00993A2D"/>
    <w:rsid w:val="0099518F"/>
    <w:rsid w:val="00996154"/>
    <w:rsid w:val="009A523D"/>
    <w:rsid w:val="009B02A1"/>
    <w:rsid w:val="009B3323"/>
    <w:rsid w:val="009C4841"/>
    <w:rsid w:val="009C50F6"/>
    <w:rsid w:val="009C6613"/>
    <w:rsid w:val="009C71D3"/>
    <w:rsid w:val="009D0637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1D3F"/>
    <w:rsid w:val="00A32942"/>
    <w:rsid w:val="00A35D93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1D66"/>
    <w:rsid w:val="00AA348A"/>
    <w:rsid w:val="00AA38C2"/>
    <w:rsid w:val="00AA6E84"/>
    <w:rsid w:val="00AB148B"/>
    <w:rsid w:val="00AB4738"/>
    <w:rsid w:val="00AC2EB7"/>
    <w:rsid w:val="00AC36E3"/>
    <w:rsid w:val="00AC723C"/>
    <w:rsid w:val="00AD05A8"/>
    <w:rsid w:val="00AD478C"/>
    <w:rsid w:val="00AE2626"/>
    <w:rsid w:val="00AE341B"/>
    <w:rsid w:val="00AE67D2"/>
    <w:rsid w:val="00AE6F8F"/>
    <w:rsid w:val="00AF0BDF"/>
    <w:rsid w:val="00AF0C28"/>
    <w:rsid w:val="00AF2081"/>
    <w:rsid w:val="00AF7260"/>
    <w:rsid w:val="00B0009C"/>
    <w:rsid w:val="00B029FD"/>
    <w:rsid w:val="00B07CA7"/>
    <w:rsid w:val="00B1279A"/>
    <w:rsid w:val="00B23AD9"/>
    <w:rsid w:val="00B30F38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0D3A"/>
    <w:rsid w:val="00BB329E"/>
    <w:rsid w:val="00BB736A"/>
    <w:rsid w:val="00BC10BA"/>
    <w:rsid w:val="00BC1C41"/>
    <w:rsid w:val="00BC5AFD"/>
    <w:rsid w:val="00BC5CBD"/>
    <w:rsid w:val="00BD4201"/>
    <w:rsid w:val="00BD5566"/>
    <w:rsid w:val="00BD5CBC"/>
    <w:rsid w:val="00BD6F28"/>
    <w:rsid w:val="00BE154D"/>
    <w:rsid w:val="00BE1FC3"/>
    <w:rsid w:val="00BE5124"/>
    <w:rsid w:val="00BF1452"/>
    <w:rsid w:val="00C04F43"/>
    <w:rsid w:val="00C0609D"/>
    <w:rsid w:val="00C115AB"/>
    <w:rsid w:val="00C13EDE"/>
    <w:rsid w:val="00C22BF2"/>
    <w:rsid w:val="00C230EB"/>
    <w:rsid w:val="00C26CCB"/>
    <w:rsid w:val="00C30249"/>
    <w:rsid w:val="00C32FEE"/>
    <w:rsid w:val="00C33330"/>
    <w:rsid w:val="00C35B86"/>
    <w:rsid w:val="00C35E0B"/>
    <w:rsid w:val="00C3714A"/>
    <w:rsid w:val="00C3723B"/>
    <w:rsid w:val="00C412B3"/>
    <w:rsid w:val="00C42466"/>
    <w:rsid w:val="00C44963"/>
    <w:rsid w:val="00C52860"/>
    <w:rsid w:val="00C574EB"/>
    <w:rsid w:val="00C57A01"/>
    <w:rsid w:val="00C606C9"/>
    <w:rsid w:val="00C670F8"/>
    <w:rsid w:val="00C70246"/>
    <w:rsid w:val="00C710C2"/>
    <w:rsid w:val="00C711F4"/>
    <w:rsid w:val="00C728A6"/>
    <w:rsid w:val="00C80288"/>
    <w:rsid w:val="00C80889"/>
    <w:rsid w:val="00C833F4"/>
    <w:rsid w:val="00C84003"/>
    <w:rsid w:val="00C90650"/>
    <w:rsid w:val="00C95B97"/>
    <w:rsid w:val="00C9605D"/>
    <w:rsid w:val="00C97D78"/>
    <w:rsid w:val="00CA16E6"/>
    <w:rsid w:val="00CA2F90"/>
    <w:rsid w:val="00CA31F9"/>
    <w:rsid w:val="00CA4FE1"/>
    <w:rsid w:val="00CA5A47"/>
    <w:rsid w:val="00CB346E"/>
    <w:rsid w:val="00CB4765"/>
    <w:rsid w:val="00CB5BD6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6E"/>
    <w:rsid w:val="00CF558F"/>
    <w:rsid w:val="00D010C0"/>
    <w:rsid w:val="00D05B6A"/>
    <w:rsid w:val="00D073E2"/>
    <w:rsid w:val="00D16036"/>
    <w:rsid w:val="00D304D8"/>
    <w:rsid w:val="00D446EC"/>
    <w:rsid w:val="00D462B8"/>
    <w:rsid w:val="00D4708E"/>
    <w:rsid w:val="00D5013F"/>
    <w:rsid w:val="00D51BF0"/>
    <w:rsid w:val="00D520A2"/>
    <w:rsid w:val="00D53E6C"/>
    <w:rsid w:val="00D55942"/>
    <w:rsid w:val="00D65690"/>
    <w:rsid w:val="00D73467"/>
    <w:rsid w:val="00D807BF"/>
    <w:rsid w:val="00D80C8B"/>
    <w:rsid w:val="00D81A2C"/>
    <w:rsid w:val="00D82FCC"/>
    <w:rsid w:val="00D835ED"/>
    <w:rsid w:val="00D84204"/>
    <w:rsid w:val="00D87DE4"/>
    <w:rsid w:val="00D904B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4411"/>
    <w:rsid w:val="00DD65F7"/>
    <w:rsid w:val="00DE47E6"/>
    <w:rsid w:val="00DE4D63"/>
    <w:rsid w:val="00DE6B43"/>
    <w:rsid w:val="00DE6C1A"/>
    <w:rsid w:val="00DF68D3"/>
    <w:rsid w:val="00E05466"/>
    <w:rsid w:val="00E10D61"/>
    <w:rsid w:val="00E11923"/>
    <w:rsid w:val="00E11D3D"/>
    <w:rsid w:val="00E14002"/>
    <w:rsid w:val="00E2483A"/>
    <w:rsid w:val="00E262D4"/>
    <w:rsid w:val="00E31FB1"/>
    <w:rsid w:val="00E36250"/>
    <w:rsid w:val="00E4087C"/>
    <w:rsid w:val="00E42C9E"/>
    <w:rsid w:val="00E514C6"/>
    <w:rsid w:val="00E54511"/>
    <w:rsid w:val="00E55566"/>
    <w:rsid w:val="00E557D9"/>
    <w:rsid w:val="00E60284"/>
    <w:rsid w:val="00E61914"/>
    <w:rsid w:val="00E61DAC"/>
    <w:rsid w:val="00E67DB8"/>
    <w:rsid w:val="00E72B80"/>
    <w:rsid w:val="00E75FE3"/>
    <w:rsid w:val="00E76826"/>
    <w:rsid w:val="00E83EB7"/>
    <w:rsid w:val="00E86C4C"/>
    <w:rsid w:val="00E907A3"/>
    <w:rsid w:val="00E911A2"/>
    <w:rsid w:val="00E9337C"/>
    <w:rsid w:val="00EA0801"/>
    <w:rsid w:val="00EA5AE0"/>
    <w:rsid w:val="00EB4C08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1CA7"/>
    <w:rsid w:val="00F0428E"/>
    <w:rsid w:val="00F04379"/>
    <w:rsid w:val="00F04AE2"/>
    <w:rsid w:val="00F07742"/>
    <w:rsid w:val="00F1147D"/>
    <w:rsid w:val="00F419CF"/>
    <w:rsid w:val="00F524B5"/>
    <w:rsid w:val="00F60BC1"/>
    <w:rsid w:val="00F711F1"/>
    <w:rsid w:val="00F72AD2"/>
    <w:rsid w:val="00F73032"/>
    <w:rsid w:val="00F80B77"/>
    <w:rsid w:val="00F848FC"/>
    <w:rsid w:val="00F909D2"/>
    <w:rsid w:val="00F9282A"/>
    <w:rsid w:val="00F9389F"/>
    <w:rsid w:val="00F95494"/>
    <w:rsid w:val="00F96BAD"/>
    <w:rsid w:val="00FA0790"/>
    <w:rsid w:val="00FA139D"/>
    <w:rsid w:val="00FA1683"/>
    <w:rsid w:val="00FB0E84"/>
    <w:rsid w:val="00FC18F3"/>
    <w:rsid w:val="00FC3239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link w:val="Note1Char"/>
    <w:qFormat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34"/>
    <w:rsid w:val="00C833F4"/>
    <w:rPr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198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325C6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E557D9"/>
    <w:rPr>
      <w:color w:val="605E5C"/>
      <w:shd w:val="clear" w:color="auto" w:fill="E1DFDD"/>
    </w:rPr>
  </w:style>
  <w:style w:type="paragraph" w:customStyle="1" w:styleId="tablecell">
    <w:name w:val="table cell"/>
    <w:basedOn w:val="Normal"/>
    <w:rsid w:val="0053591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character" w:customStyle="1" w:styleId="Note1Char">
    <w:name w:val="Note 1 Char"/>
    <w:basedOn w:val="DefaultParagraphFont"/>
    <w:link w:val="Note1"/>
    <w:rsid w:val="004D7C53"/>
    <w:rPr>
      <w:rFonts w:eastAsia="MS Mincho"/>
      <w:sz w:val="18"/>
      <w:szCs w:val="18"/>
      <w:lang w:val="en-GB" w:eastAsia="en-US"/>
    </w:rPr>
  </w:style>
  <w:style w:type="paragraph" w:customStyle="1" w:styleId="enumlev2">
    <w:name w:val="enumlev2"/>
    <w:basedOn w:val="enumlev1"/>
    <w:uiPriority w:val="99"/>
    <w:rsid w:val="00416425"/>
    <w:pPr>
      <w:ind w:left="1588"/>
    </w:pPr>
    <w:rPr>
      <w:rFonts w:eastAsia="SimSun"/>
    </w:rPr>
  </w:style>
  <w:style w:type="paragraph" w:customStyle="1" w:styleId="enumlev3">
    <w:name w:val="enumlev3"/>
    <w:basedOn w:val="enumlev2"/>
    <w:uiPriority w:val="99"/>
    <w:rsid w:val="00416425"/>
    <w:pPr>
      <w:ind w:left="1985"/>
    </w:pPr>
  </w:style>
  <w:style w:type="table" w:customStyle="1" w:styleId="TableGrid1">
    <w:name w:val="Table Grid1"/>
    <w:basedOn w:val="TableNormal"/>
    <w:next w:val="TableGrid"/>
    <w:rsid w:val="008A0FFF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henix.it-sudparis.eu/jct/doc_end_user/current_document.php?id=1094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98260-ACB5-4EC1-9136-41C0D3AB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4584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Gary Sullivan</cp:lastModifiedBy>
  <cp:revision>80</cp:revision>
  <cp:lastPrinted>2017-03-17T21:00:00Z</cp:lastPrinted>
  <dcterms:created xsi:type="dcterms:W3CDTF">2018-09-26T00:01:00Z</dcterms:created>
  <dcterms:modified xsi:type="dcterms:W3CDTF">2019-12-21T07:00:00Z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