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6705A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  <w:r>
        <w:rPr>
          <w:noProof/>
          <w:lang w:val="en-SG" w:eastAsia="zh-CN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B14AF51" wp14:editId="3396751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33F19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6AC84CF0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213C8F7F" w14:textId="77777777" w:rsidR="0071081E" w:rsidRPr="00CB6FF9" w:rsidRDefault="0071081E" w:rsidP="0071081E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14AF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0CF33F19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6AC84CF0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213C8F7F" w14:textId="77777777" w:rsidR="0071081E" w:rsidRPr="00CB6FF9" w:rsidRDefault="0071081E" w:rsidP="0071081E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SG" w:eastAsia="zh-C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15E152" wp14:editId="1871DFF5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8677F2" w14:textId="02B7D2CE" w:rsidR="0071081E" w:rsidRPr="00CF3608" w:rsidRDefault="0071081E" w:rsidP="0071081E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eastAsia="游明朝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O/IEC JTC 1/SC 29/WG 11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9A4253">
                              <w:rPr>
                                <w:rFonts w:eastAsia="游明朝" w:hint="eastAsia"/>
                                <w:b/>
                                <w:bCs/>
                                <w:sz w:val="44"/>
                                <w:szCs w:val="44"/>
                                <w:lang w:eastAsia="ja-JP"/>
                              </w:rPr>
                              <w:t>18740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5E152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2C8677F2" w14:textId="02B7D2CE" w:rsidR="0071081E" w:rsidRPr="00CF3608" w:rsidRDefault="0071081E" w:rsidP="0071081E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eastAsia="游明朝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O/IEC JTC 1/SC 29/WG 11</w:t>
                      </w:r>
                      <w:r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r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9A4253">
                        <w:rPr>
                          <w:rFonts w:eastAsia="游明朝" w:hint="eastAsia"/>
                          <w:b/>
                          <w:bCs/>
                          <w:sz w:val="44"/>
                          <w:szCs w:val="44"/>
                          <w:lang w:eastAsia="ja-JP"/>
                        </w:rPr>
                        <w:t>18740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SG" w:eastAsia="zh-CN"/>
        </w:rPr>
        <w:drawing>
          <wp:anchor distT="0" distB="0" distL="114300" distR="114300" simplePos="0" relativeHeight="251659264" behindDoc="1" locked="0" layoutInCell="1" allowOverlap="1" wp14:anchorId="63A97352" wp14:editId="76BA0F44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SG" w:eastAsia="zh-CN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AE894EB" wp14:editId="27A5E6E5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96E52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028118D2" w14:textId="77777777" w:rsidR="0071081E" w:rsidRDefault="0071081E" w:rsidP="0071081E"/>
    <w:p w14:paraId="2DA1E7E3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49C0C4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2374ECC2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7AB81E0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69A25F71" w14:textId="68FA841F" w:rsidR="0071081E" w:rsidRDefault="0071081E" w:rsidP="0071081E">
      <w:pPr>
        <w:tabs>
          <w:tab w:val="left" w:pos="2835"/>
        </w:tabs>
        <w:spacing w:after="0" w:line="240" w:lineRule="auto"/>
        <w:ind w:left="2835" w:right="-20" w:hanging="2711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  <w:t xml:space="preserve">Description of </w:t>
      </w:r>
      <w:r w:rsidR="009A4253" w:rsidRPr="009A4253">
        <w:rPr>
          <w:rFonts w:eastAsia="Times New Roman"/>
          <w:b/>
          <w:bCs/>
        </w:rPr>
        <w:t>Exploration</w:t>
      </w:r>
      <w:r>
        <w:rPr>
          <w:rFonts w:eastAsia="Times New Roman"/>
          <w:b/>
          <w:bCs/>
        </w:rPr>
        <w:t xml:space="preserve"> Experiment </w:t>
      </w:r>
      <w:r w:rsidR="009A4253" w:rsidRPr="009A4253">
        <w:rPr>
          <w:rFonts w:eastAsia="Times New Roman"/>
          <w:b/>
          <w:bCs/>
        </w:rPr>
        <w:t>13.13</w:t>
      </w:r>
      <w:r>
        <w:rPr>
          <w:rFonts w:eastAsia="Times New Roman"/>
          <w:b/>
          <w:bCs/>
        </w:rPr>
        <w:t xml:space="preserve"> for G-PCC: on </w:t>
      </w:r>
      <w:r w:rsidR="009A4253">
        <w:rPr>
          <w:rFonts w:eastAsia="Times New Roman"/>
          <w:b/>
          <w:bCs/>
        </w:rPr>
        <w:t>Lossless extension to RAHT</w:t>
      </w:r>
    </w:p>
    <w:p w14:paraId="15344F90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12DD152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681BB88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Draft</w:t>
      </w:r>
    </w:p>
    <w:p w14:paraId="7A0430F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  <w:bookmarkStart w:id="0" w:name="_GoBack"/>
      <w:bookmarkEnd w:id="0"/>
    </w:p>
    <w:p w14:paraId="0DD838EC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3B0C7580" w14:textId="24A71019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>
        <w:rPr>
          <w:rFonts w:eastAsia="Times New Roman"/>
          <w:b/>
          <w:bCs/>
          <w:spacing w:val="-6"/>
          <w:w w:val="107"/>
        </w:rPr>
        <w:t>2019</w:t>
      </w:r>
      <w:r>
        <w:rPr>
          <w:rFonts w:eastAsia="Times New Roman"/>
          <w:b/>
          <w:bCs/>
          <w:spacing w:val="-3"/>
          <w:w w:val="119"/>
        </w:rPr>
        <w:t>-</w:t>
      </w:r>
      <w:r w:rsidR="000050BD">
        <w:rPr>
          <w:rFonts w:eastAsia="Times New Roman"/>
          <w:b/>
          <w:bCs/>
          <w:spacing w:val="-3"/>
          <w:w w:val="119"/>
        </w:rPr>
        <w:t>07-24</w:t>
      </w:r>
    </w:p>
    <w:p w14:paraId="68047914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0EA5DC58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C02DAE9" w14:textId="77777777" w:rsidR="0071081E" w:rsidRDefault="0071081E" w:rsidP="0071081E">
      <w:pPr>
        <w:tabs>
          <w:tab w:val="left" w:pos="2835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6494E64C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3F53E0A7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0FDE47DA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5D774039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42E7B63B" w14:textId="77777777" w:rsidR="0071081E" w:rsidRDefault="0071081E" w:rsidP="0071081E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14:paraId="4E46C202" w14:textId="77777777" w:rsidR="0071081E" w:rsidRDefault="0071081E" w:rsidP="0071081E">
      <w:pPr>
        <w:tabs>
          <w:tab w:val="left" w:pos="288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</w:p>
    <w:p w14:paraId="0B8DB8FF" w14:textId="77777777" w:rsidR="0071081E" w:rsidRDefault="0071081E" w:rsidP="0071081E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14:paraId="56FEC230" w14:textId="77777777" w:rsidR="0071081E" w:rsidRDefault="0071081E" w:rsidP="0071081E">
      <w:pPr>
        <w:spacing w:before="15" w:after="0" w:line="200" w:lineRule="exact"/>
        <w:rPr>
          <w:sz w:val="20"/>
          <w:szCs w:val="20"/>
        </w:rPr>
      </w:pPr>
    </w:p>
    <w:p w14:paraId="066C8415" w14:textId="77777777" w:rsidR="0071081E" w:rsidRDefault="0071081E" w:rsidP="0071081E">
      <w:pPr>
        <w:tabs>
          <w:tab w:val="left" w:pos="2620"/>
        </w:tabs>
        <w:spacing w:after="0" w:line="240" w:lineRule="auto"/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proofErr w:type="spellStart"/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proofErr w:type="spellEnd"/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8"/>
    </w:p>
    <w:p w14:paraId="0C13C88A" w14:textId="77777777" w:rsidR="0071081E" w:rsidRDefault="0071081E" w:rsidP="0071081E">
      <w:pPr>
        <w:spacing w:before="6" w:after="0" w:line="180" w:lineRule="exact"/>
        <w:rPr>
          <w:sz w:val="18"/>
          <w:szCs w:val="18"/>
        </w:rPr>
      </w:pPr>
    </w:p>
    <w:p w14:paraId="6E00FE5E" w14:textId="77777777" w:rsidR="0071081E" w:rsidRDefault="0071081E" w:rsidP="0071081E">
      <w:pPr>
        <w:spacing w:after="0" w:line="200" w:lineRule="exact"/>
        <w:rPr>
          <w:sz w:val="20"/>
          <w:szCs w:val="20"/>
        </w:rPr>
      </w:pPr>
    </w:p>
    <w:p w14:paraId="372B4ABE" w14:textId="77777777" w:rsidR="0071081E" w:rsidRDefault="0071081E" w:rsidP="0071081E">
      <w:pPr>
        <w:tabs>
          <w:tab w:val="left" w:pos="2620"/>
        </w:tabs>
        <w:spacing w:before="29" w:after="0" w:line="240" w:lineRule="auto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12DF38C3" w14:textId="77777777" w:rsidR="0071081E" w:rsidRDefault="0071081E" w:rsidP="0071081E">
      <w:pPr>
        <w:spacing w:after="0" w:line="240" w:lineRule="auto"/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18914D3C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194CB9B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2F7D3676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719F214F" w14:textId="77777777" w:rsidR="0071081E" w:rsidRPr="00CB6FF9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00CDC8BE" w14:textId="77777777" w:rsidR="0071081E" w:rsidRDefault="0071081E" w:rsidP="0071081E"/>
    <w:p w14:paraId="719ACA02" w14:textId="3D9072E3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 w:rsidR="000050BD" w:rsidRPr="000050BD">
        <w:rPr>
          <w:rFonts w:eastAsia="SimSun"/>
          <w:b/>
          <w:sz w:val="48"/>
          <w:lang w:val="fr-FR" w:eastAsia="zh-CN"/>
        </w:rPr>
        <w:t>18740</w:t>
      </w:r>
    </w:p>
    <w:p w14:paraId="5A449647" w14:textId="77777777" w:rsidR="0071081E" w:rsidRPr="00CB6FF9" w:rsidRDefault="0071081E" w:rsidP="0071081E">
      <w:pPr>
        <w:spacing w:after="0" w:line="240" w:lineRule="auto"/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Gothenburg, SE – July 2019</w:t>
      </w:r>
    </w:p>
    <w:p w14:paraId="14460839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71081E" w:rsidRPr="00CB6FF9" w14:paraId="10BC57D5" w14:textId="77777777" w:rsidTr="00930E50">
        <w:tc>
          <w:tcPr>
            <w:tcW w:w="0" w:type="auto"/>
            <w:shd w:val="clear" w:color="auto" w:fill="auto"/>
          </w:tcPr>
          <w:p w14:paraId="5DB631CC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31A136B4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71081E" w:rsidRPr="00CB6FF9" w14:paraId="1BE45504" w14:textId="77777777" w:rsidTr="00930E50">
        <w:tc>
          <w:tcPr>
            <w:tcW w:w="0" w:type="auto"/>
            <w:shd w:val="clear" w:color="auto" w:fill="auto"/>
          </w:tcPr>
          <w:p w14:paraId="248241F3" w14:textId="77777777" w:rsidR="0071081E" w:rsidRPr="00CB6FF9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3428CA44" w14:textId="5AD6721B" w:rsidR="0071081E" w:rsidRPr="009D77D6" w:rsidRDefault="0071081E" w:rsidP="00930E50">
            <w:pPr>
              <w:spacing w:after="0" w:line="240" w:lineRule="auto"/>
              <w:rPr>
                <w:rFonts w:eastAsia="SimSun"/>
                <w:b/>
                <w:sz w:val="28"/>
                <w:szCs w:val="28"/>
                <w:lang w:val="fr-FR" w:eastAsia="zh-CN"/>
              </w:rPr>
            </w:pPr>
            <w:r w:rsidRPr="009D77D6">
              <w:rPr>
                <w:b/>
                <w:sz w:val="28"/>
                <w:szCs w:val="28"/>
              </w:rPr>
              <w:t xml:space="preserve">Description of </w:t>
            </w:r>
            <w:r w:rsidR="000050BD">
              <w:rPr>
                <w:b/>
                <w:sz w:val="28"/>
                <w:szCs w:val="28"/>
              </w:rPr>
              <w:t>Exploration</w:t>
            </w:r>
            <w:r w:rsidRPr="009D77D6">
              <w:rPr>
                <w:b/>
                <w:sz w:val="28"/>
                <w:szCs w:val="28"/>
              </w:rPr>
              <w:t xml:space="preserve"> Experiment </w:t>
            </w:r>
            <w:r w:rsidR="000050BD">
              <w:rPr>
                <w:b/>
                <w:sz w:val="28"/>
                <w:szCs w:val="28"/>
              </w:rPr>
              <w:t xml:space="preserve">13.13 </w:t>
            </w:r>
            <w:r w:rsidRPr="009D77D6">
              <w:rPr>
                <w:b/>
                <w:sz w:val="28"/>
                <w:szCs w:val="28"/>
              </w:rPr>
              <w:t xml:space="preserve">for G-PCC: </w:t>
            </w:r>
            <w:r w:rsidRPr="00CF3608">
              <w:rPr>
                <w:b/>
                <w:sz w:val="28"/>
                <w:szCs w:val="28"/>
              </w:rPr>
              <w:t>on</w:t>
            </w:r>
            <w:r w:rsidR="000050BD">
              <w:rPr>
                <w:b/>
                <w:sz w:val="28"/>
                <w:szCs w:val="28"/>
              </w:rPr>
              <w:t xml:space="preserve"> Lossless extension to RAHT</w:t>
            </w:r>
          </w:p>
        </w:tc>
      </w:tr>
    </w:tbl>
    <w:p w14:paraId="219E4AC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50A78357" w14:textId="77777777" w:rsidR="0071081E" w:rsidRPr="00CB6FF9" w:rsidRDefault="0071081E" w:rsidP="0071081E">
      <w:pPr>
        <w:spacing w:after="0" w:line="240" w:lineRule="auto"/>
        <w:rPr>
          <w:rFonts w:eastAsia="SimSun"/>
          <w:lang w:val="en-GB" w:eastAsia="zh-CN"/>
        </w:rPr>
      </w:pPr>
    </w:p>
    <w:p w14:paraId="456692A5" w14:textId="7D1C1B45" w:rsidR="0071081E" w:rsidRDefault="0071081E" w:rsidP="0071081E">
      <w:pPr>
        <w:spacing w:after="0" w:line="240" w:lineRule="auto"/>
        <w:jc w:val="center"/>
        <w:rPr>
          <w:rFonts w:eastAsia="SimSun"/>
          <w:b/>
          <w:sz w:val="28"/>
          <w:lang w:eastAsia="zh-CN"/>
        </w:rPr>
      </w:pPr>
      <w:r w:rsidRPr="009D77D6">
        <w:rPr>
          <w:rFonts w:eastAsia="SimSun"/>
          <w:b/>
          <w:sz w:val="28"/>
          <w:lang w:eastAsia="zh-CN"/>
        </w:rPr>
        <w:t xml:space="preserve">Description of </w:t>
      </w:r>
      <w:r w:rsidR="000050BD">
        <w:rPr>
          <w:rFonts w:eastAsia="SimSun"/>
          <w:b/>
          <w:sz w:val="28"/>
          <w:lang w:eastAsia="zh-CN"/>
        </w:rPr>
        <w:t xml:space="preserve">Exploration </w:t>
      </w:r>
      <w:r w:rsidRPr="009D77D6">
        <w:rPr>
          <w:rFonts w:eastAsia="SimSun"/>
          <w:b/>
          <w:sz w:val="28"/>
          <w:lang w:eastAsia="zh-CN"/>
        </w:rPr>
        <w:t xml:space="preserve">Experiment </w:t>
      </w:r>
      <w:r w:rsidR="000050BD">
        <w:rPr>
          <w:rFonts w:eastAsia="SimSun"/>
          <w:b/>
          <w:sz w:val="28"/>
          <w:lang w:eastAsia="zh-CN"/>
        </w:rPr>
        <w:t xml:space="preserve">13.13 </w:t>
      </w:r>
      <w:r w:rsidRPr="009D77D6">
        <w:rPr>
          <w:rFonts w:eastAsia="SimSun"/>
          <w:b/>
          <w:sz w:val="28"/>
          <w:lang w:eastAsia="zh-CN"/>
        </w:rPr>
        <w:t xml:space="preserve">for G-PCC: </w:t>
      </w:r>
      <w:r w:rsidRPr="00CF3608">
        <w:rPr>
          <w:rFonts w:eastAsia="SimSun"/>
          <w:b/>
          <w:sz w:val="28"/>
          <w:lang w:eastAsia="zh-CN"/>
        </w:rPr>
        <w:t xml:space="preserve">on </w:t>
      </w:r>
      <w:r w:rsidR="000050BD">
        <w:rPr>
          <w:rFonts w:eastAsia="SimSun"/>
          <w:b/>
          <w:sz w:val="28"/>
          <w:lang w:eastAsia="zh-CN"/>
        </w:rPr>
        <w:t>Lossless extension to RAHT</w:t>
      </w:r>
    </w:p>
    <w:p w14:paraId="4BA8428C" w14:textId="77777777" w:rsidR="00771B59" w:rsidRDefault="00771B59" w:rsidP="00771B59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70BD2C02" w14:textId="254D819D" w:rsidR="005200D0" w:rsidRDefault="00771B59" w:rsidP="00771B59">
      <w:pPr>
        <w:rPr>
          <w:szCs w:val="22"/>
          <w:lang w:val="en-CA"/>
        </w:rPr>
      </w:pPr>
      <w:r>
        <w:rPr>
          <w:szCs w:val="22"/>
          <w:lang w:val="en-CA"/>
        </w:rPr>
        <w:t xml:space="preserve">This document provides a description of </w:t>
      </w:r>
      <w:r w:rsidR="0071081E">
        <w:rPr>
          <w:szCs w:val="22"/>
          <w:lang w:val="en-CA"/>
        </w:rPr>
        <w:t>G-</w:t>
      </w:r>
      <w:r w:rsidR="0071081E" w:rsidRPr="0071081E">
        <w:rPr>
          <w:szCs w:val="22"/>
          <w:lang w:val="en-CA"/>
        </w:rPr>
        <w:t xml:space="preserve">PCC </w:t>
      </w:r>
      <w:r w:rsidR="000050BD">
        <w:rPr>
          <w:szCs w:val="22"/>
          <w:lang w:val="en-CA"/>
        </w:rPr>
        <w:t>Exploration</w:t>
      </w:r>
      <w:r w:rsidR="0071081E" w:rsidRPr="0071081E">
        <w:rPr>
          <w:szCs w:val="22"/>
          <w:lang w:val="en-CA"/>
        </w:rPr>
        <w:t xml:space="preserve"> Experiment (</w:t>
      </w:r>
      <w:r w:rsidR="000050BD">
        <w:rPr>
          <w:szCs w:val="22"/>
          <w:lang w:val="en-CA"/>
        </w:rPr>
        <w:t>EE) 13.13</w:t>
      </w:r>
      <w:r w:rsidR="0071081E" w:rsidRPr="0071081E">
        <w:rPr>
          <w:szCs w:val="22"/>
          <w:lang w:val="en-CA"/>
        </w:rPr>
        <w:t xml:space="preserve"> on </w:t>
      </w:r>
      <w:r w:rsidR="000050BD">
        <w:rPr>
          <w:szCs w:val="22"/>
          <w:lang w:val="en-CA"/>
        </w:rPr>
        <w:t>Lossless extension to RAHT</w:t>
      </w:r>
      <w:r>
        <w:rPr>
          <w:szCs w:val="22"/>
          <w:lang w:val="en-CA"/>
        </w:rPr>
        <w:t>.</w:t>
      </w:r>
    </w:p>
    <w:p w14:paraId="3B80BFB7" w14:textId="05D5205E" w:rsidR="0079500F" w:rsidRDefault="0079500F" w:rsidP="008B7DF8">
      <w:pPr>
        <w:pStyle w:val="1"/>
      </w:pPr>
      <w:r>
        <w:t>Introduction</w:t>
      </w:r>
    </w:p>
    <w:p w14:paraId="79372130" w14:textId="5270E188" w:rsidR="005200D0" w:rsidRDefault="0071081E" w:rsidP="0079500F">
      <w:pPr>
        <w:rPr>
          <w:szCs w:val="22"/>
          <w:lang w:val="en-CA"/>
        </w:rPr>
      </w:pPr>
      <w:r>
        <w:rPr>
          <w:szCs w:val="22"/>
          <w:lang w:val="en-CA"/>
        </w:rPr>
        <w:t xml:space="preserve">The goal of </w:t>
      </w:r>
      <w:r w:rsidR="000050BD">
        <w:rPr>
          <w:szCs w:val="22"/>
          <w:lang w:val="en-CA"/>
        </w:rPr>
        <w:t xml:space="preserve">EE13.13 </w:t>
      </w:r>
      <w:r w:rsidR="00771B59">
        <w:rPr>
          <w:szCs w:val="22"/>
          <w:lang w:val="en-CA"/>
        </w:rPr>
        <w:t xml:space="preserve">is to investigate </w:t>
      </w:r>
      <w:r w:rsidRPr="0071081E">
        <w:rPr>
          <w:szCs w:val="22"/>
          <w:lang w:val="en-CA"/>
        </w:rPr>
        <w:t xml:space="preserve">the attribute lossless coding with Integer </w:t>
      </w:r>
      <w:proofErr w:type="spellStart"/>
      <w:r w:rsidRPr="0071081E">
        <w:rPr>
          <w:szCs w:val="22"/>
          <w:lang w:val="en-CA"/>
        </w:rPr>
        <w:t>Haar</w:t>
      </w:r>
      <w:proofErr w:type="spellEnd"/>
      <w:r w:rsidRPr="0071081E">
        <w:rPr>
          <w:szCs w:val="22"/>
          <w:lang w:val="en-CA"/>
        </w:rPr>
        <w:t xml:space="preserve"> Transform provided in m49627[1] in terms of coding gain and complexity</w:t>
      </w:r>
      <w:r w:rsidR="00771B59">
        <w:rPr>
          <w:szCs w:val="22"/>
          <w:lang w:val="en-CA"/>
        </w:rPr>
        <w:t xml:space="preserve">. </w:t>
      </w:r>
    </w:p>
    <w:p w14:paraId="6A85F736" w14:textId="77777777" w:rsidR="00287387" w:rsidRPr="005200D0" w:rsidRDefault="00287387" w:rsidP="0079500F">
      <w:pPr>
        <w:rPr>
          <w:szCs w:val="22"/>
          <w:lang w:val="en-CA"/>
        </w:rPr>
      </w:pPr>
    </w:p>
    <w:p w14:paraId="5312C3A6" w14:textId="77777777" w:rsidR="001332FA" w:rsidRDefault="001332FA" w:rsidP="0079500F">
      <w:pPr>
        <w:pStyle w:val="1"/>
        <w:rPr>
          <w:rFonts w:cs="Calibri"/>
          <w:lang w:eastAsia="ja-JP"/>
        </w:rPr>
      </w:pPr>
      <w:r>
        <w:t>Information about proposed tools</w:t>
      </w:r>
      <w:r w:rsidRPr="00B403C1">
        <w:rPr>
          <w:rFonts w:cs="Calibri"/>
        </w:rPr>
        <w:t xml:space="preserve"> </w:t>
      </w:r>
    </w:p>
    <w:p w14:paraId="10BBFD49" w14:textId="25E6A780" w:rsidR="00771B59" w:rsidRDefault="0071081E" w:rsidP="0071081E">
      <w:pPr>
        <w:pStyle w:val="20"/>
      </w:pPr>
      <w:r w:rsidRPr="0071081E">
        <w:t xml:space="preserve">m49627: lossless attributes coding using Integer </w:t>
      </w:r>
      <w:proofErr w:type="spellStart"/>
      <w:r w:rsidRPr="0071081E">
        <w:t>Haar</w:t>
      </w:r>
      <w:proofErr w:type="spellEnd"/>
      <w:r w:rsidRPr="0071081E">
        <w:t xml:space="preserve"> Transform harmonized with RAHT</w:t>
      </w:r>
    </w:p>
    <w:p w14:paraId="320875A3" w14:textId="77777777" w:rsidR="00735201" w:rsidRDefault="00287387" w:rsidP="0071081E">
      <w:pPr>
        <w:widowControl w:val="0"/>
        <w:spacing w:after="200" w:line="276" w:lineRule="auto"/>
        <w:rPr>
          <w:noProof/>
          <w:szCs w:val="22"/>
          <w:lang w:val="en-SG" w:eastAsia="ja-JP"/>
        </w:rPr>
      </w:pPr>
      <w:r w:rsidRPr="00C245B1">
        <w:rPr>
          <w:rFonts w:eastAsia="Calibri"/>
          <w:szCs w:val="22"/>
        </w:rPr>
        <w:t xml:space="preserve">To facilitate hardware implementation, the fixed point </w:t>
      </w:r>
      <w:r>
        <w:rPr>
          <w:rFonts w:eastAsia="Calibri"/>
        </w:rPr>
        <w:t xml:space="preserve">RAHT </w:t>
      </w:r>
      <w:r>
        <w:rPr>
          <w:rFonts w:eastAsia="Calibri"/>
        </w:rPr>
        <w:fldChar w:fldCharType="begin"/>
      </w:r>
      <w:r>
        <w:rPr>
          <w:rFonts w:eastAsia="Calibri"/>
        </w:rPr>
        <w:instrText xml:space="preserve"> REF _Ref9864475 \n \h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>
        <w:rPr>
          <w:rFonts w:eastAsia="Calibri"/>
        </w:rPr>
        <w:t>[2]</w:t>
      </w:r>
      <w:r>
        <w:rPr>
          <w:rFonts w:eastAsia="Calibri"/>
        </w:rPr>
        <w:fldChar w:fldCharType="end"/>
      </w:r>
      <w:r>
        <w:rPr>
          <w:rFonts w:eastAsia="Calibri"/>
        </w:rPr>
        <w:fldChar w:fldCharType="begin"/>
      </w:r>
      <w:r>
        <w:rPr>
          <w:rFonts w:eastAsia="Calibri"/>
        </w:rPr>
        <w:instrText xml:space="preserve"> REF _Ref9864477 \n \h </w:instrText>
      </w:r>
      <w:r>
        <w:rPr>
          <w:rFonts w:eastAsia="Calibri"/>
        </w:rPr>
      </w:r>
      <w:r>
        <w:rPr>
          <w:rFonts w:eastAsia="Calibri"/>
        </w:rPr>
        <w:fldChar w:fldCharType="separate"/>
      </w:r>
      <w:r>
        <w:rPr>
          <w:rFonts w:eastAsia="Calibri"/>
        </w:rPr>
        <w:t>[3]</w:t>
      </w:r>
      <w:r>
        <w:rPr>
          <w:rFonts w:eastAsia="Calibri"/>
        </w:rPr>
        <w:fldChar w:fldCharType="end"/>
      </w:r>
      <w:r>
        <w:rPr>
          <w:rFonts w:eastAsia="Calibri"/>
        </w:rPr>
        <w:t xml:space="preserve"> was introduced into G-PCC specification</w:t>
      </w:r>
      <w:r w:rsidRPr="00C245B1">
        <w:rPr>
          <w:rFonts w:eastAsia="Calibri"/>
        </w:rPr>
        <w:t>.</w:t>
      </w:r>
      <w:r>
        <w:rPr>
          <w:rFonts w:eastAsia="Calibri"/>
        </w:rPr>
        <w:t xml:space="preserve"> </w:t>
      </w:r>
      <w:r w:rsidRPr="00C245B1">
        <w:rPr>
          <w:rFonts w:eastAsia="Calibri"/>
          <w:iCs/>
          <w:noProof/>
          <w:szCs w:val="22"/>
          <w:lang w:eastAsia="zh-CN"/>
        </w:rPr>
        <w:t xml:space="preserve">However, lossless compression cannot be realized in </w:t>
      </w:r>
      <w:r>
        <w:rPr>
          <w:rFonts w:eastAsia="Calibri"/>
          <w:iCs/>
          <w:noProof/>
          <w:szCs w:val="22"/>
          <w:lang w:eastAsia="zh-CN"/>
        </w:rPr>
        <w:t>it</w:t>
      </w:r>
      <w:r w:rsidRPr="00C245B1">
        <w:rPr>
          <w:rFonts w:eastAsia="Calibri"/>
          <w:iCs/>
          <w:noProof/>
          <w:szCs w:val="22"/>
          <w:lang w:eastAsia="zh-CN"/>
        </w:rPr>
        <w:t xml:space="preserve"> due to squa</w:t>
      </w:r>
      <w:r>
        <w:rPr>
          <w:rFonts w:eastAsia="Calibri"/>
          <w:iCs/>
          <w:noProof/>
          <w:szCs w:val="22"/>
          <w:lang w:eastAsia="zh-CN"/>
        </w:rPr>
        <w:t xml:space="preserve">re-root and division operation. </w:t>
      </w:r>
      <w:r>
        <w:rPr>
          <w:rFonts w:eastAsia="Calibri"/>
          <w:noProof/>
          <w:szCs w:val="22"/>
          <w:lang w:val="en-SG" w:eastAsia="zh-CN"/>
        </w:rPr>
        <w:t>To realize loss</w:t>
      </w:r>
      <w:r w:rsidRPr="00C245B1">
        <w:rPr>
          <w:rFonts w:eastAsia="Calibri"/>
          <w:noProof/>
          <w:szCs w:val="22"/>
          <w:lang w:val="en-SG" w:eastAsia="zh-CN"/>
        </w:rPr>
        <w:t xml:space="preserve">less compression, </w:t>
      </w:r>
      <w:r>
        <w:rPr>
          <w:rFonts w:eastAsia="Calibri"/>
          <w:noProof/>
          <w:szCs w:val="22"/>
          <w:lang w:val="en-SG" w:eastAsia="zh-CN"/>
        </w:rPr>
        <w:t>m49627 proposes to introduce Integer Haar Transform on top of the current fixed point RAHT design</w:t>
      </w:r>
      <w:r w:rsidRPr="00C245B1">
        <w:rPr>
          <w:rFonts w:eastAsia="Calibri"/>
          <w:noProof/>
          <w:szCs w:val="22"/>
          <w:lang w:val="en-SG" w:eastAsia="zh-CN"/>
        </w:rPr>
        <w:t>.</w:t>
      </w:r>
    </w:p>
    <w:p w14:paraId="26DB30AB" w14:textId="17FADEF4" w:rsidR="0071081E" w:rsidRDefault="0071081E" w:rsidP="0071081E">
      <w:pPr>
        <w:widowControl w:val="0"/>
        <w:spacing w:after="200" w:line="276" w:lineRule="auto"/>
        <w:rPr>
          <w:rFonts w:eastAsiaTheme="minorEastAsia"/>
          <w:noProof/>
          <w:szCs w:val="22"/>
          <w:lang w:val="en-SG" w:eastAsia="ja-JP"/>
        </w:rPr>
      </w:pPr>
      <w:r>
        <w:rPr>
          <w:rFonts w:eastAsiaTheme="minorEastAsia" w:hint="eastAsia"/>
          <w:noProof/>
          <w:szCs w:val="22"/>
          <w:lang w:val="en-SG" w:eastAsia="ja-JP"/>
        </w:rPr>
        <w:t xml:space="preserve">To implement integer Haar transform on top of RAHT, the following functions were </w:t>
      </w:r>
      <w:r>
        <w:rPr>
          <w:rFonts w:eastAsiaTheme="minorEastAsia"/>
          <w:noProof/>
          <w:szCs w:val="22"/>
          <w:lang w:val="en-SG" w:eastAsia="ja-JP"/>
        </w:rPr>
        <w:t>introduced</w:t>
      </w:r>
      <w:r>
        <w:rPr>
          <w:rFonts w:eastAsiaTheme="minorEastAsia" w:hint="eastAsia"/>
          <w:noProof/>
          <w:szCs w:val="22"/>
          <w:lang w:val="en-SG" w:eastAsia="ja-JP"/>
        </w:rPr>
        <w:t xml:space="preserve"> into </w:t>
      </w:r>
      <w:r w:rsidR="00735201">
        <w:rPr>
          <w:rFonts w:eastAsiaTheme="minorEastAsia"/>
          <w:noProof/>
          <w:szCs w:val="22"/>
          <w:lang w:val="en-SG" w:eastAsia="ja-JP"/>
        </w:rPr>
        <w:t xml:space="preserve">the current </w:t>
      </w:r>
      <w:r>
        <w:rPr>
          <w:rFonts w:eastAsiaTheme="minorEastAsia"/>
          <w:noProof/>
          <w:szCs w:val="22"/>
          <w:lang w:val="en-SG" w:eastAsia="ja-JP"/>
        </w:rPr>
        <w:t xml:space="preserve">Fixed Point </w:t>
      </w:r>
      <w:r>
        <w:rPr>
          <w:rFonts w:eastAsiaTheme="minorEastAsia" w:hint="eastAsia"/>
          <w:noProof/>
          <w:szCs w:val="22"/>
          <w:lang w:val="en-SG" w:eastAsia="ja-JP"/>
        </w:rPr>
        <w:t>RAHT process.</w:t>
      </w:r>
    </w:p>
    <w:p w14:paraId="41E6CBD7" w14:textId="77777777" w:rsidR="0071081E" w:rsidRDefault="0071081E" w:rsidP="0071081E">
      <w:pPr>
        <w:pStyle w:val="ad"/>
        <w:widowControl w:val="0"/>
        <w:numPr>
          <w:ilvl w:val="0"/>
          <w:numId w:val="27"/>
        </w:numPr>
        <w:spacing w:after="200" w:line="276" w:lineRule="auto"/>
        <w:contextualSpacing w:val="0"/>
        <w:rPr>
          <w:rFonts w:eastAsiaTheme="minorEastAsia"/>
          <w:noProof/>
          <w:szCs w:val="22"/>
          <w:lang w:val="en-SG" w:eastAsia="ja-JP"/>
        </w:rPr>
      </w:pPr>
      <w:r>
        <w:rPr>
          <w:rFonts w:eastAsiaTheme="minorEastAsia"/>
          <w:noProof/>
          <w:szCs w:val="22"/>
          <w:lang w:val="en-SG" w:eastAsia="ja-JP"/>
        </w:rPr>
        <w:t xml:space="preserve">Introduce </w:t>
      </w:r>
      <w:r>
        <w:rPr>
          <w:rFonts w:eastAsiaTheme="minorEastAsia" w:hint="eastAsia"/>
          <w:noProof/>
          <w:szCs w:val="22"/>
          <w:lang w:val="en-SG" w:eastAsia="ja-JP"/>
        </w:rPr>
        <w:t>Integer Haar transform flag</w:t>
      </w:r>
      <w:r>
        <w:rPr>
          <w:rFonts w:eastAsiaTheme="minorEastAsia"/>
          <w:noProof/>
          <w:szCs w:val="22"/>
          <w:lang w:val="en-SG" w:eastAsia="ja-JP"/>
        </w:rPr>
        <w:t xml:space="preserve"> to turn on it</w:t>
      </w:r>
    </w:p>
    <w:p w14:paraId="4E26C807" w14:textId="77777777" w:rsidR="0071081E" w:rsidRDefault="0071081E" w:rsidP="0071081E">
      <w:pPr>
        <w:pStyle w:val="ad"/>
        <w:widowControl w:val="0"/>
        <w:numPr>
          <w:ilvl w:val="0"/>
          <w:numId w:val="27"/>
        </w:numPr>
        <w:spacing w:after="200" w:line="276" w:lineRule="auto"/>
        <w:contextualSpacing w:val="0"/>
        <w:rPr>
          <w:rFonts w:eastAsiaTheme="minorEastAsia"/>
          <w:noProof/>
          <w:szCs w:val="22"/>
          <w:lang w:val="en-SG" w:eastAsia="ja-JP"/>
        </w:rPr>
      </w:pPr>
      <w:r>
        <w:rPr>
          <w:rFonts w:eastAsiaTheme="minorEastAsia" w:hint="eastAsia"/>
          <w:noProof/>
          <w:szCs w:val="22"/>
          <w:lang w:val="en-SG" w:eastAsia="ja-JP"/>
        </w:rPr>
        <w:t>If Interger Haar transform flag is equal to 1 then</w:t>
      </w:r>
    </w:p>
    <w:p w14:paraId="40D494FA" w14:textId="77777777" w:rsidR="0071081E" w:rsidRPr="00DB0FC0" w:rsidRDefault="0071081E" w:rsidP="0071081E">
      <w:pPr>
        <w:pStyle w:val="ad"/>
        <w:widowControl w:val="0"/>
        <w:numPr>
          <w:ilvl w:val="1"/>
          <w:numId w:val="27"/>
        </w:numPr>
        <w:spacing w:after="200" w:line="276" w:lineRule="auto"/>
        <w:contextualSpacing w:val="0"/>
        <w:rPr>
          <w:rFonts w:eastAsiaTheme="minorEastAsia"/>
          <w:noProof/>
          <w:szCs w:val="22"/>
          <w:lang w:val="en-SG" w:eastAsia="ja-JP"/>
        </w:rPr>
      </w:pPr>
      <w:r>
        <w:rPr>
          <w:rFonts w:eastAsiaTheme="minorEastAsia"/>
          <w:noProof/>
          <w:szCs w:val="22"/>
          <w:lang w:val="en-SG" w:eastAsia="ja-JP"/>
        </w:rPr>
        <w:t>set</w:t>
      </w:r>
      <w:r w:rsidRPr="00DB0FC0">
        <w:rPr>
          <w:rFonts w:eastAsiaTheme="minorEastAsia"/>
          <w:noProof/>
          <w:szCs w:val="22"/>
          <w:lang w:val="en-SG" w:eastAsia="ja-JP"/>
        </w:rPr>
        <w:t xml:space="preserve"> the weights to </w:t>
      </w:r>
      <w:r>
        <w:rPr>
          <w:rFonts w:ascii="Cambria Math" w:eastAsiaTheme="minorEastAsia" w:hAnsi="Cambria Math" w:cs="Cambria Math"/>
          <w:noProof/>
          <w:szCs w:val="22"/>
          <w:lang w:val="en-SG" w:eastAsia="ja-JP"/>
        </w:rPr>
        <w:t>w1 = w2 = 1</w:t>
      </w:r>
    </w:p>
    <w:p w14:paraId="36640BE5" w14:textId="77777777" w:rsidR="0071081E" w:rsidRDefault="0071081E" w:rsidP="0071081E">
      <w:pPr>
        <w:pStyle w:val="ad"/>
        <w:widowControl w:val="0"/>
        <w:numPr>
          <w:ilvl w:val="1"/>
          <w:numId w:val="27"/>
        </w:numPr>
        <w:spacing w:after="200" w:line="276" w:lineRule="auto"/>
        <w:contextualSpacing w:val="0"/>
        <w:rPr>
          <w:rFonts w:eastAsiaTheme="minorEastAsia"/>
          <w:noProof/>
          <w:szCs w:val="22"/>
          <w:lang w:val="en-SG" w:eastAsia="ja-JP"/>
        </w:rPr>
      </w:pPr>
      <w:r>
        <w:rPr>
          <w:rFonts w:eastAsiaTheme="minorEastAsia"/>
          <w:noProof/>
          <w:szCs w:val="22"/>
          <w:lang w:val="en-SG" w:eastAsia="ja-JP"/>
        </w:rPr>
        <w:lastRenderedPageBreak/>
        <w:t>set Aqs = 1</w:t>
      </w:r>
    </w:p>
    <w:p w14:paraId="37291833" w14:textId="77777777" w:rsidR="0071081E" w:rsidRDefault="0071081E" w:rsidP="0071081E">
      <w:pPr>
        <w:pStyle w:val="ad"/>
        <w:widowControl w:val="0"/>
        <w:numPr>
          <w:ilvl w:val="1"/>
          <w:numId w:val="27"/>
        </w:numPr>
        <w:spacing w:after="200" w:line="276" w:lineRule="auto"/>
        <w:contextualSpacing w:val="0"/>
        <w:rPr>
          <w:rFonts w:eastAsiaTheme="minorEastAsia"/>
          <w:noProof/>
          <w:szCs w:val="22"/>
          <w:lang w:val="en-SG" w:eastAsia="ja-JP"/>
        </w:rPr>
      </w:pPr>
      <w:r>
        <w:rPr>
          <w:rFonts w:eastAsiaTheme="minorEastAsia"/>
          <w:noProof/>
          <w:szCs w:val="22"/>
          <w:lang w:val="en-SG" w:eastAsia="ja-JP"/>
        </w:rPr>
        <w:t>conduct shift operation to remove the floating point precision</w:t>
      </w:r>
    </w:p>
    <w:p w14:paraId="3E92255C" w14:textId="1B230B7D" w:rsidR="0071081E" w:rsidRPr="00671495" w:rsidRDefault="0071081E" w:rsidP="0071081E">
      <w:pPr>
        <w:widowControl w:val="0"/>
        <w:spacing w:after="200" w:line="276" w:lineRule="auto"/>
        <w:rPr>
          <w:rFonts w:eastAsiaTheme="minorEastAsia"/>
          <w:bCs/>
          <w:kern w:val="32"/>
          <w:sz w:val="32"/>
          <w:szCs w:val="32"/>
          <w:lang w:val="en-CA" w:eastAsia="ja-JP"/>
        </w:rPr>
      </w:pPr>
      <w:r>
        <w:rPr>
          <w:rFonts w:eastAsiaTheme="minorEastAsia"/>
          <w:noProof/>
          <w:szCs w:val="22"/>
          <w:lang w:val="en-SG" w:eastAsia="ja-JP"/>
        </w:rPr>
        <w:fldChar w:fldCharType="begin"/>
      </w:r>
      <w:r>
        <w:rPr>
          <w:rFonts w:eastAsiaTheme="minorEastAsia"/>
          <w:noProof/>
          <w:szCs w:val="22"/>
          <w:lang w:val="en-SG" w:eastAsia="ja-JP"/>
        </w:rPr>
        <w:instrText xml:space="preserve"> </w:instrText>
      </w:r>
      <w:r>
        <w:rPr>
          <w:rFonts w:eastAsiaTheme="minorEastAsia" w:hint="eastAsia"/>
          <w:noProof/>
          <w:szCs w:val="22"/>
          <w:lang w:val="en-SG" w:eastAsia="ja-JP"/>
        </w:rPr>
        <w:instrText>REF _Ref13259804 \h</w:instrText>
      </w:r>
      <w:r>
        <w:rPr>
          <w:rFonts w:eastAsiaTheme="minorEastAsia"/>
          <w:noProof/>
          <w:szCs w:val="22"/>
          <w:lang w:val="en-SG" w:eastAsia="ja-JP"/>
        </w:rPr>
        <w:instrText xml:space="preserve"> </w:instrText>
      </w:r>
      <w:r>
        <w:rPr>
          <w:rFonts w:eastAsiaTheme="minorEastAsia"/>
          <w:noProof/>
          <w:szCs w:val="22"/>
          <w:lang w:val="en-SG" w:eastAsia="ja-JP"/>
        </w:rPr>
      </w:r>
      <w:r>
        <w:rPr>
          <w:rFonts w:eastAsiaTheme="minorEastAsia"/>
          <w:noProof/>
          <w:szCs w:val="22"/>
          <w:lang w:val="en-SG"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rFonts w:eastAsiaTheme="minorEastAsia"/>
          <w:noProof/>
          <w:szCs w:val="22"/>
          <w:lang w:val="en-SG" w:eastAsia="ja-JP"/>
        </w:rPr>
        <w:fldChar w:fldCharType="end"/>
      </w:r>
      <w:r w:rsidR="000050BD">
        <w:rPr>
          <w:rFonts w:eastAsiaTheme="minorEastAsia"/>
          <w:noProof/>
          <w:szCs w:val="22"/>
          <w:lang w:val="en-SG" w:eastAsia="ja-JP"/>
        </w:rPr>
        <w:t xml:space="preserve"> shows the </w:t>
      </w:r>
      <w:r>
        <w:rPr>
          <w:rFonts w:eastAsiaTheme="minorEastAsia"/>
          <w:noProof/>
          <w:szCs w:val="22"/>
          <w:lang w:val="en-SG" w:eastAsia="ja-JP"/>
        </w:rPr>
        <w:t>Fix</w:t>
      </w:r>
      <w:r w:rsidR="00735201">
        <w:rPr>
          <w:rFonts w:eastAsiaTheme="minorEastAsia"/>
          <w:noProof/>
          <w:szCs w:val="22"/>
          <w:lang w:val="en-SG" w:eastAsia="ja-JP"/>
        </w:rPr>
        <w:t>ed Point RAHT process</w:t>
      </w:r>
      <w:r>
        <w:rPr>
          <w:rFonts w:eastAsiaTheme="minorEastAsia"/>
          <w:noProof/>
          <w:szCs w:val="22"/>
          <w:lang w:val="en-SG" w:eastAsia="ja-JP"/>
        </w:rPr>
        <w:t xml:space="preserve"> </w:t>
      </w:r>
      <w:r w:rsidR="000050BD">
        <w:rPr>
          <w:rFonts w:eastAsiaTheme="minorEastAsia"/>
          <w:noProof/>
          <w:szCs w:val="22"/>
          <w:lang w:val="en-SG" w:eastAsia="ja-JP"/>
        </w:rPr>
        <w:t xml:space="preserve">in TMC13v6.0 </w:t>
      </w:r>
      <w:r>
        <w:rPr>
          <w:rFonts w:eastAsiaTheme="minorEastAsia"/>
          <w:noProof/>
          <w:szCs w:val="22"/>
          <w:lang w:val="en-SG" w:eastAsia="ja-JP"/>
        </w:rPr>
        <w:t xml:space="preserve">and </w:t>
      </w:r>
      <w:r>
        <w:rPr>
          <w:rFonts w:eastAsiaTheme="minorEastAsia"/>
          <w:noProof/>
          <w:szCs w:val="22"/>
          <w:lang w:val="en-SG" w:eastAsia="ja-JP"/>
        </w:rPr>
        <w:fldChar w:fldCharType="begin"/>
      </w:r>
      <w:r>
        <w:rPr>
          <w:rFonts w:eastAsiaTheme="minorEastAsia"/>
          <w:noProof/>
          <w:szCs w:val="22"/>
          <w:lang w:val="en-SG" w:eastAsia="ja-JP"/>
        </w:rPr>
        <w:instrText xml:space="preserve"> REF _Ref13259949 \h </w:instrText>
      </w:r>
      <w:r>
        <w:rPr>
          <w:rFonts w:eastAsiaTheme="minorEastAsia"/>
          <w:noProof/>
          <w:szCs w:val="22"/>
          <w:lang w:val="en-SG" w:eastAsia="ja-JP"/>
        </w:rPr>
      </w:r>
      <w:r>
        <w:rPr>
          <w:rFonts w:eastAsiaTheme="minorEastAsia"/>
          <w:noProof/>
          <w:szCs w:val="22"/>
          <w:lang w:val="en-SG"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rFonts w:eastAsiaTheme="minorEastAsia"/>
          <w:noProof/>
          <w:szCs w:val="22"/>
          <w:lang w:val="en-SG" w:eastAsia="ja-JP"/>
        </w:rPr>
        <w:fldChar w:fldCharType="end"/>
      </w:r>
      <w:r>
        <w:rPr>
          <w:rFonts w:eastAsiaTheme="minorEastAsia"/>
          <w:noProof/>
          <w:szCs w:val="22"/>
          <w:lang w:val="en-SG" w:eastAsia="ja-JP"/>
        </w:rPr>
        <w:t xml:space="preserve"> shows the proposed implementation of integer Haar transform on top of Fixed Point RAHT. In </w:t>
      </w:r>
      <w:r>
        <w:rPr>
          <w:rFonts w:eastAsiaTheme="minorEastAsia"/>
          <w:noProof/>
          <w:szCs w:val="22"/>
          <w:lang w:val="en-SG" w:eastAsia="ja-JP"/>
        </w:rPr>
        <w:fldChar w:fldCharType="begin"/>
      </w:r>
      <w:r>
        <w:rPr>
          <w:rFonts w:eastAsiaTheme="minorEastAsia"/>
          <w:noProof/>
          <w:szCs w:val="22"/>
          <w:lang w:val="en-SG" w:eastAsia="ja-JP"/>
        </w:rPr>
        <w:instrText xml:space="preserve"> REF _Ref13259949 \h </w:instrText>
      </w:r>
      <w:r>
        <w:rPr>
          <w:rFonts w:eastAsiaTheme="minorEastAsia"/>
          <w:noProof/>
          <w:szCs w:val="22"/>
          <w:lang w:val="en-SG" w:eastAsia="ja-JP"/>
        </w:rPr>
      </w:r>
      <w:r>
        <w:rPr>
          <w:rFonts w:eastAsiaTheme="minorEastAsia"/>
          <w:noProof/>
          <w:szCs w:val="22"/>
          <w:lang w:val="en-SG"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rFonts w:eastAsiaTheme="minorEastAsia"/>
          <w:noProof/>
          <w:szCs w:val="22"/>
          <w:lang w:val="en-SG" w:eastAsia="ja-JP"/>
        </w:rPr>
        <w:fldChar w:fldCharType="end"/>
      </w:r>
      <w:r>
        <w:rPr>
          <w:rFonts w:eastAsiaTheme="minorEastAsia"/>
          <w:noProof/>
          <w:szCs w:val="22"/>
          <w:lang w:val="en-SG" w:eastAsia="ja-JP"/>
        </w:rPr>
        <w:t xml:space="preserve">, the blue sentenses are related to additional functions of this proposal. </w:t>
      </w:r>
    </w:p>
    <w:p w14:paraId="07B0032E" w14:textId="77777777" w:rsidR="0071081E" w:rsidRDefault="0071081E" w:rsidP="0071081E">
      <w:pPr>
        <w:keepNext/>
        <w:widowControl w:val="0"/>
        <w:spacing w:after="200" w:line="276" w:lineRule="auto"/>
      </w:pPr>
      <w:r>
        <w:rPr>
          <w:rFonts w:eastAsiaTheme="minorEastAsia"/>
          <w:b/>
          <w:bCs/>
          <w:noProof/>
          <w:kern w:val="32"/>
          <w:sz w:val="32"/>
          <w:szCs w:val="32"/>
          <w:lang w:val="en-CA" w:eastAsia="ja-JP"/>
        </w:rPr>
        <w:drawing>
          <wp:inline distT="0" distB="0" distL="0" distR="0" wp14:anchorId="17B65471" wp14:editId="48D22F71">
            <wp:extent cx="5687640" cy="3522600"/>
            <wp:effectExtent l="0" t="0" r="0" b="1905"/>
            <wp:docPr id="68" name="図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7640" cy="35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76BD80" w14:textId="723E703F" w:rsidR="0071081E" w:rsidRDefault="0071081E" w:rsidP="0071081E">
      <w:pPr>
        <w:pStyle w:val="a6"/>
        <w:jc w:val="center"/>
        <w:rPr>
          <w:rFonts w:eastAsiaTheme="minorEastAsia"/>
          <w:b w:val="0"/>
          <w:bCs w:val="0"/>
          <w:kern w:val="32"/>
          <w:sz w:val="32"/>
          <w:szCs w:val="32"/>
          <w:lang w:val="en-CA"/>
        </w:rPr>
      </w:pPr>
      <w:bookmarkStart w:id="1" w:name="_Ref13259804"/>
      <w:r>
        <w:t xml:space="preserve">Figure </w:t>
      </w:r>
      <w:r w:rsidR="00992A7C">
        <w:fldChar w:fldCharType="begin"/>
      </w:r>
      <w:r w:rsidR="00992A7C">
        <w:instrText xml:space="preserve"> SEQ Figure \* ARABIC </w:instrText>
      </w:r>
      <w:r w:rsidR="00992A7C">
        <w:fldChar w:fldCharType="separate"/>
      </w:r>
      <w:r w:rsidR="00735201">
        <w:rPr>
          <w:noProof/>
        </w:rPr>
        <w:t>1</w:t>
      </w:r>
      <w:r w:rsidR="00992A7C">
        <w:rPr>
          <w:noProof/>
        </w:rPr>
        <w:fldChar w:fldCharType="end"/>
      </w:r>
      <w:bookmarkEnd w:id="1"/>
      <w:r>
        <w:t>: Fixed Point RAHT process</w:t>
      </w:r>
    </w:p>
    <w:p w14:paraId="14509D69" w14:textId="77777777" w:rsidR="0071081E" w:rsidRDefault="0071081E" w:rsidP="0071081E">
      <w:pPr>
        <w:widowControl w:val="0"/>
        <w:spacing w:after="200" w:line="276" w:lineRule="auto"/>
        <w:rPr>
          <w:rFonts w:eastAsiaTheme="minorEastAsia"/>
          <w:b/>
          <w:bCs/>
          <w:kern w:val="32"/>
          <w:sz w:val="32"/>
          <w:szCs w:val="32"/>
          <w:lang w:val="en-CA" w:eastAsia="ja-JP"/>
        </w:rPr>
      </w:pPr>
    </w:p>
    <w:p w14:paraId="3555FB26" w14:textId="77777777" w:rsidR="00735201" w:rsidRDefault="0071081E" w:rsidP="00735201">
      <w:pPr>
        <w:keepNext/>
        <w:widowControl w:val="0"/>
        <w:spacing w:after="200" w:line="276" w:lineRule="auto"/>
      </w:pPr>
      <w:r>
        <w:rPr>
          <w:rFonts w:eastAsiaTheme="minorEastAsia"/>
          <w:b/>
          <w:bCs/>
          <w:noProof/>
          <w:kern w:val="32"/>
          <w:sz w:val="32"/>
          <w:szCs w:val="32"/>
          <w:lang w:val="en-CA" w:eastAsia="ja-JP"/>
        </w:rPr>
        <w:lastRenderedPageBreak/>
        <w:drawing>
          <wp:inline distT="0" distB="0" distL="0" distR="0" wp14:anchorId="4272EB53" wp14:editId="4DBAB0DC">
            <wp:extent cx="6046200" cy="3522600"/>
            <wp:effectExtent l="0" t="0" r="0" b="1905"/>
            <wp:docPr id="121" name="図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6200" cy="352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F67001" w14:textId="1988E8C2" w:rsidR="0059033B" w:rsidRDefault="00735201" w:rsidP="00735201">
      <w:pPr>
        <w:pStyle w:val="a6"/>
        <w:jc w:val="center"/>
      </w:pPr>
      <w:r>
        <w:t xml:space="preserve">Figure </w:t>
      </w:r>
      <w:r w:rsidR="00992A7C">
        <w:fldChar w:fldCharType="begin"/>
      </w:r>
      <w:r w:rsidR="00992A7C">
        <w:instrText xml:space="preserve"> SEQ Figure \* ARABIC </w:instrText>
      </w:r>
      <w:r w:rsidR="00992A7C">
        <w:fldChar w:fldCharType="separate"/>
      </w:r>
      <w:r>
        <w:rPr>
          <w:noProof/>
        </w:rPr>
        <w:t>2</w:t>
      </w:r>
      <w:r w:rsidR="00992A7C">
        <w:rPr>
          <w:noProof/>
        </w:rPr>
        <w:fldChar w:fldCharType="end"/>
      </w:r>
      <w:r>
        <w:t xml:space="preserve">: Integer </w:t>
      </w:r>
      <w:proofErr w:type="spellStart"/>
      <w:r>
        <w:t>Haar</w:t>
      </w:r>
      <w:proofErr w:type="spellEnd"/>
      <w:r>
        <w:t xml:space="preserve"> transform on top of fixed point RAHT </w:t>
      </w:r>
      <w:r w:rsidR="0059033B">
        <w:t>process</w:t>
      </w:r>
    </w:p>
    <w:p w14:paraId="2AAE5D5E" w14:textId="6E7AAAAB" w:rsidR="008A3EA6" w:rsidRDefault="008A3EA6" w:rsidP="0059033B">
      <w:pPr>
        <w:pStyle w:val="a6"/>
      </w:pPr>
    </w:p>
    <w:p w14:paraId="42A38384" w14:textId="06D53EFE" w:rsidR="00127CE6" w:rsidRPr="00D12BA5" w:rsidRDefault="000050BD" w:rsidP="0079500F">
      <w:pPr>
        <w:rPr>
          <w:lang w:eastAsia="ja-JP"/>
        </w:rPr>
      </w:pPr>
      <w:r>
        <w:rPr>
          <w:rFonts w:hint="eastAsia"/>
          <w:lang w:eastAsia="ja-JP"/>
        </w:rPr>
        <w:t>In MPEG 127</w:t>
      </w:r>
      <w:r w:rsidRPr="000050BD">
        <w:rPr>
          <w:rFonts w:hint="eastAsia"/>
          <w:vertAlign w:val="superscript"/>
          <w:lang w:eastAsia="ja-JP"/>
        </w:rPr>
        <w:t>th</w:t>
      </w:r>
      <w:r>
        <w:rPr>
          <w:rFonts w:hint="eastAsia"/>
          <w:lang w:eastAsia="ja-JP"/>
        </w:rPr>
        <w:t xml:space="preserve"> </w:t>
      </w:r>
      <w:r w:rsidR="0059033B">
        <w:rPr>
          <w:lang w:eastAsia="ja-JP"/>
        </w:rPr>
        <w:t xml:space="preserve">meeting, the basic design of fixed point RAHT was updated in m49380 </w:t>
      </w:r>
      <w:r w:rsidR="0059033B">
        <w:rPr>
          <w:lang w:eastAsia="ja-JP"/>
        </w:rPr>
        <w:fldChar w:fldCharType="begin"/>
      </w:r>
      <w:r w:rsidR="0059033B">
        <w:rPr>
          <w:lang w:eastAsia="ja-JP"/>
        </w:rPr>
        <w:instrText xml:space="preserve"> REF _Ref13759707 \n \h </w:instrText>
      </w:r>
      <w:r w:rsidR="0059033B">
        <w:rPr>
          <w:lang w:eastAsia="ja-JP"/>
        </w:rPr>
      </w:r>
      <w:r w:rsidR="0059033B">
        <w:rPr>
          <w:lang w:eastAsia="ja-JP"/>
        </w:rPr>
        <w:fldChar w:fldCharType="separate"/>
      </w:r>
      <w:r w:rsidR="0059033B">
        <w:rPr>
          <w:lang w:eastAsia="ja-JP"/>
        </w:rPr>
        <w:t>[4]</w:t>
      </w:r>
      <w:r w:rsidR="0059033B">
        <w:rPr>
          <w:lang w:eastAsia="ja-JP"/>
        </w:rPr>
        <w:fldChar w:fldCharType="end"/>
      </w:r>
      <w:r w:rsidR="0059033B">
        <w:rPr>
          <w:lang w:eastAsia="ja-JP"/>
        </w:rPr>
        <w:t xml:space="preserve">. So, the integer </w:t>
      </w:r>
      <w:proofErr w:type="spellStart"/>
      <w:r w:rsidR="0059033B">
        <w:rPr>
          <w:lang w:eastAsia="ja-JP"/>
        </w:rPr>
        <w:t>Haar</w:t>
      </w:r>
      <w:proofErr w:type="spellEnd"/>
      <w:r w:rsidR="0059033B">
        <w:rPr>
          <w:lang w:eastAsia="ja-JP"/>
        </w:rPr>
        <w:t xml:space="preserve"> Transform will be also implemented on top of </w:t>
      </w:r>
      <w:r w:rsidR="007F14C0">
        <w:rPr>
          <w:lang w:eastAsia="ja-JP"/>
        </w:rPr>
        <w:t xml:space="preserve">the </w:t>
      </w:r>
      <w:r w:rsidR="0059033B">
        <w:rPr>
          <w:lang w:eastAsia="ja-JP"/>
        </w:rPr>
        <w:t>updated design.</w:t>
      </w:r>
      <w:r w:rsidR="00D12BA5">
        <w:rPr>
          <w:lang w:eastAsia="ja-JP"/>
        </w:rPr>
        <w:t xml:space="preserve"> In detail, </w:t>
      </w:r>
      <w:proofErr w:type="spellStart"/>
      <w:r w:rsidR="00D12BA5">
        <w:rPr>
          <w:lang w:eastAsia="ja-JP"/>
        </w:rPr>
        <w:t>HaarKernel</w:t>
      </w:r>
      <w:proofErr w:type="spellEnd"/>
      <w:r w:rsidR="00D12BA5">
        <w:rPr>
          <w:lang w:eastAsia="ja-JP"/>
        </w:rPr>
        <w:t xml:space="preserve"> class </w:t>
      </w:r>
      <w:r w:rsidR="00604A2D">
        <w:rPr>
          <w:lang w:eastAsia="ja-JP"/>
        </w:rPr>
        <w:t>will be</w:t>
      </w:r>
      <w:r w:rsidR="00D12BA5">
        <w:rPr>
          <w:lang w:eastAsia="ja-JP"/>
        </w:rPr>
        <w:t xml:space="preserve"> implemented</w:t>
      </w:r>
      <w:r w:rsidR="00604A2D">
        <w:rPr>
          <w:lang w:eastAsia="ja-JP"/>
        </w:rPr>
        <w:t>, in which forward and inverse transform o</w:t>
      </w:r>
      <w:r w:rsidR="00604A2D">
        <w:rPr>
          <w:rFonts w:hint="eastAsia"/>
          <w:lang w:eastAsia="ja-JP"/>
        </w:rPr>
        <w:t>f</w:t>
      </w:r>
      <w:r w:rsidR="00604A2D">
        <w:rPr>
          <w:lang w:eastAsia="ja-JP"/>
        </w:rPr>
        <w:t xml:space="preserve"> Integer </w:t>
      </w:r>
      <w:proofErr w:type="spellStart"/>
      <w:r w:rsidR="00604A2D">
        <w:rPr>
          <w:lang w:eastAsia="ja-JP"/>
        </w:rPr>
        <w:t>Haar</w:t>
      </w:r>
      <w:proofErr w:type="spellEnd"/>
      <w:r w:rsidR="00604A2D">
        <w:rPr>
          <w:lang w:eastAsia="ja-JP"/>
        </w:rPr>
        <w:t xml:space="preserve"> Transform proposed in </w:t>
      </w:r>
      <w:r w:rsidR="00604A2D">
        <w:rPr>
          <w:rFonts w:eastAsia="Calibri"/>
          <w:noProof/>
          <w:szCs w:val="22"/>
          <w:lang w:val="en-SG" w:eastAsia="zh-CN"/>
        </w:rPr>
        <w:t>m49627</w:t>
      </w:r>
      <w:r w:rsidR="00604A2D">
        <w:rPr>
          <w:lang w:eastAsia="ja-JP"/>
        </w:rPr>
        <w:t xml:space="preserve"> are defined. </w:t>
      </w:r>
      <w:r w:rsidR="00C95F33">
        <w:rPr>
          <w:lang w:eastAsia="ja-JP"/>
        </w:rPr>
        <w:t xml:space="preserve">Then, in case that Integer </w:t>
      </w:r>
      <w:proofErr w:type="spellStart"/>
      <w:r w:rsidR="00C95F33">
        <w:rPr>
          <w:lang w:eastAsia="ja-JP"/>
        </w:rPr>
        <w:t>Haar</w:t>
      </w:r>
      <w:proofErr w:type="spellEnd"/>
      <w:r w:rsidR="00C95F33">
        <w:rPr>
          <w:lang w:eastAsia="ja-JP"/>
        </w:rPr>
        <w:t xml:space="preserve"> Transform flag is turned on</w:t>
      </w:r>
      <w:r w:rsidR="00604A2D">
        <w:rPr>
          <w:lang w:eastAsia="ja-JP"/>
        </w:rPr>
        <w:t>, all weight values will be</w:t>
      </w:r>
      <w:r w:rsidR="00D12BA5">
        <w:rPr>
          <w:lang w:eastAsia="ja-JP"/>
        </w:rPr>
        <w:t xml:space="preserve"> set to 1 </w:t>
      </w:r>
      <w:r w:rsidR="00C95F33">
        <w:rPr>
          <w:lang w:eastAsia="ja-JP"/>
        </w:rPr>
        <w:t xml:space="preserve">and forward and inverse transform of Integer </w:t>
      </w:r>
      <w:proofErr w:type="spellStart"/>
      <w:r w:rsidR="00C95F33">
        <w:rPr>
          <w:lang w:eastAsia="ja-JP"/>
        </w:rPr>
        <w:t>Haar</w:t>
      </w:r>
      <w:proofErr w:type="spellEnd"/>
      <w:r w:rsidR="00C95F33">
        <w:rPr>
          <w:lang w:eastAsia="ja-JP"/>
        </w:rPr>
        <w:t xml:space="preserve"> Transform will be applied instead of RAHT Transform.</w:t>
      </w:r>
    </w:p>
    <w:p w14:paraId="45CEF8DC" w14:textId="77777777" w:rsidR="0059033B" w:rsidRDefault="0059033B" w:rsidP="0079500F"/>
    <w:p w14:paraId="151014E7" w14:textId="6ACEA353" w:rsidR="00127CE6" w:rsidRDefault="00127CE6" w:rsidP="008B7DF8">
      <w:pPr>
        <w:pStyle w:val="1"/>
      </w:pPr>
      <w:r>
        <w:rPr>
          <w:rFonts w:eastAsia="ＭＳ 明朝"/>
          <w:lang w:eastAsia="ja-JP"/>
        </w:rPr>
        <w:t>E</w:t>
      </w:r>
      <w:r>
        <w:rPr>
          <w:rFonts w:eastAsia="ＭＳ 明朝" w:hint="eastAsia"/>
          <w:lang w:eastAsia="ja-JP"/>
        </w:rPr>
        <w:t xml:space="preserve">xperimental </w:t>
      </w:r>
      <w:r>
        <w:rPr>
          <w:rFonts w:eastAsia="ＭＳ 明朝"/>
          <w:lang w:eastAsia="ja-JP"/>
        </w:rPr>
        <w:t>description</w:t>
      </w:r>
    </w:p>
    <w:p w14:paraId="360FC4CD" w14:textId="585BA25C" w:rsidR="0079500F" w:rsidRPr="0079500F" w:rsidRDefault="00FB683D" w:rsidP="0079500F">
      <w:r>
        <w:t xml:space="preserve">In </w:t>
      </w:r>
      <w:r w:rsidR="001A1CFA">
        <w:t xml:space="preserve">this </w:t>
      </w:r>
      <w:r w:rsidR="000050BD">
        <w:t>E</w:t>
      </w:r>
      <w:r w:rsidR="000A3043">
        <w:t>E</w:t>
      </w:r>
      <w:r>
        <w:t xml:space="preserve">, </w:t>
      </w:r>
      <w:r w:rsidR="000050BD">
        <w:t xml:space="preserve">the </w:t>
      </w:r>
      <w:r w:rsidR="004E44FD">
        <w:rPr>
          <w:szCs w:val="22"/>
          <w:lang w:val="en-CA"/>
        </w:rPr>
        <w:t xml:space="preserve">proposed </w:t>
      </w:r>
      <w:r w:rsidR="00ED540E">
        <w:rPr>
          <w:szCs w:val="22"/>
          <w:lang w:val="en-CA"/>
        </w:rPr>
        <w:t xml:space="preserve">attribute </w:t>
      </w:r>
      <w:r w:rsidR="00391B2F">
        <w:rPr>
          <w:szCs w:val="22"/>
          <w:lang w:val="en-CA"/>
        </w:rPr>
        <w:t>lossless coding</w:t>
      </w:r>
      <w:r w:rsidR="00ED540E">
        <w:rPr>
          <w:szCs w:val="22"/>
          <w:lang w:val="en-CA"/>
        </w:rPr>
        <w:t xml:space="preserve"> method </w:t>
      </w:r>
      <w:r w:rsidR="004E44FD">
        <w:rPr>
          <w:szCs w:val="22"/>
          <w:lang w:val="en-CA"/>
        </w:rPr>
        <w:t xml:space="preserve">will be investigated </w:t>
      </w:r>
      <w:r w:rsidR="00ED540E">
        <w:rPr>
          <w:szCs w:val="22"/>
          <w:lang w:val="en-CA"/>
        </w:rPr>
        <w:t>in terms of coding gain and complexity</w:t>
      </w:r>
      <w:r w:rsidR="00EF4183">
        <w:t>.</w:t>
      </w:r>
    </w:p>
    <w:p w14:paraId="74E35F88" w14:textId="77777777" w:rsidR="00F26F03" w:rsidRDefault="00F26F03" w:rsidP="008B7DF8">
      <w:pPr>
        <w:pStyle w:val="20"/>
      </w:pPr>
      <w:r>
        <w:t>Mandates</w:t>
      </w:r>
    </w:p>
    <w:p w14:paraId="45D5AB94" w14:textId="755AD7FC" w:rsidR="008D0F8F" w:rsidRDefault="00257B4F" w:rsidP="008D0F8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rPr>
          <w:lang w:eastAsia="ja-JP"/>
        </w:rPr>
        <w:t>E</w:t>
      </w:r>
      <w:r>
        <w:rPr>
          <w:rFonts w:hint="eastAsia"/>
          <w:lang w:eastAsia="ja-JP"/>
        </w:rPr>
        <w:t xml:space="preserve">valuate </w:t>
      </w:r>
      <w:r w:rsidR="004E44FD">
        <w:rPr>
          <w:lang w:eastAsia="ja-JP"/>
        </w:rPr>
        <w:t xml:space="preserve">and report </w:t>
      </w:r>
      <w:r w:rsidR="000751DA">
        <w:rPr>
          <w:lang w:eastAsia="ja-JP"/>
        </w:rPr>
        <w:t xml:space="preserve">compression performance, </w:t>
      </w:r>
      <w:r>
        <w:rPr>
          <w:lang w:eastAsia="ja-JP"/>
        </w:rPr>
        <w:t>computation time</w:t>
      </w:r>
      <w:r w:rsidR="00EF4183">
        <w:rPr>
          <w:lang w:eastAsia="ja-JP"/>
        </w:rPr>
        <w:t xml:space="preserve"> </w:t>
      </w:r>
      <w:r w:rsidR="000751DA">
        <w:rPr>
          <w:lang w:eastAsia="ja-JP"/>
        </w:rPr>
        <w:t xml:space="preserve">and complexity </w:t>
      </w:r>
      <w:r w:rsidR="00D12BA5">
        <w:rPr>
          <w:lang w:eastAsia="ja-JP"/>
        </w:rPr>
        <w:t xml:space="preserve">of Integer </w:t>
      </w:r>
      <w:proofErr w:type="spellStart"/>
      <w:r w:rsidR="00D12BA5">
        <w:rPr>
          <w:lang w:eastAsia="ja-JP"/>
        </w:rPr>
        <w:t>Haar</w:t>
      </w:r>
      <w:proofErr w:type="spellEnd"/>
      <w:r w:rsidR="00D12BA5">
        <w:rPr>
          <w:lang w:eastAsia="ja-JP"/>
        </w:rPr>
        <w:t xml:space="preserve"> Transform based lossless coding on top of the updated RAHT design </w:t>
      </w:r>
      <w:r w:rsidR="00EF4183">
        <w:rPr>
          <w:lang w:eastAsia="ja-JP"/>
        </w:rPr>
        <w:t xml:space="preserve">compared </w:t>
      </w:r>
      <w:r w:rsidR="00EF4183">
        <w:t>with Predicting Transform based lossless coding</w:t>
      </w:r>
    </w:p>
    <w:p w14:paraId="00A938C6" w14:textId="5B7CC17C" w:rsidR="000751DA" w:rsidRPr="00F26F03" w:rsidRDefault="006C1EF4" w:rsidP="00257B4F">
      <w:pPr>
        <w:pStyle w:val="ListParagraph1"/>
        <w:numPr>
          <w:ilvl w:val="0"/>
          <w:numId w:val="3"/>
        </w:numPr>
        <w:snapToGrid w:val="0"/>
        <w:spacing w:before="240" w:after="120"/>
        <w:outlineLvl w:val="0"/>
      </w:pPr>
      <w:r>
        <w:t>Study</w:t>
      </w:r>
      <w:r w:rsidR="000751DA">
        <w:t xml:space="preserve"> the functionality on the spatial scalability in lossless mode</w:t>
      </w:r>
    </w:p>
    <w:p w14:paraId="1CF73039" w14:textId="77777777" w:rsidR="0075679E" w:rsidRDefault="0075679E" w:rsidP="008B7DF8">
      <w:pPr>
        <w:pStyle w:val="20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889"/>
        <w:gridCol w:w="3525"/>
        <w:gridCol w:w="1259"/>
      </w:tblGrid>
      <w:tr w:rsidR="00277D43" w14:paraId="41CFFE64" w14:textId="77777777" w:rsidTr="00257B4F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889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525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259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257B4F">
        <w:trPr>
          <w:cantSplit/>
          <w:trHeight w:val="61"/>
        </w:trPr>
        <w:tc>
          <w:tcPr>
            <w:tcW w:w="2501" w:type="dxa"/>
          </w:tcPr>
          <w:p w14:paraId="593F573F" w14:textId="0EC17466" w:rsidR="00257B4F" w:rsidRDefault="00257B4F" w:rsidP="00257B4F">
            <w:pPr>
              <w:spacing w:after="0"/>
            </w:pPr>
            <w:r w:rsidRPr="000B6FAD">
              <w:t>Toshiyasu Sugio</w:t>
            </w:r>
          </w:p>
        </w:tc>
        <w:tc>
          <w:tcPr>
            <w:tcW w:w="1889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525" w:type="dxa"/>
          </w:tcPr>
          <w:p w14:paraId="7F340DC0" w14:textId="0EA96530" w:rsidR="00257B4F" w:rsidRDefault="00992A7C" w:rsidP="00257B4F">
            <w:pPr>
              <w:spacing w:after="0"/>
            </w:pPr>
            <w:hyperlink r:id="rId11" w:history="1">
              <w:r w:rsidR="00257B4F" w:rsidRPr="006450FF">
                <w:rPr>
                  <w:rStyle w:val="ab"/>
                </w:rPr>
                <w:t>sugio.toshiyasu@jp.panasonic.com</w:t>
              </w:r>
            </w:hyperlink>
          </w:p>
        </w:tc>
        <w:tc>
          <w:tcPr>
            <w:tcW w:w="1259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257B4F" w14:paraId="115B79E8" w14:textId="77777777" w:rsidTr="00257B4F">
        <w:trPr>
          <w:cantSplit/>
          <w:trHeight w:val="61"/>
        </w:trPr>
        <w:tc>
          <w:tcPr>
            <w:tcW w:w="2501" w:type="dxa"/>
          </w:tcPr>
          <w:p w14:paraId="635F14AC" w14:textId="5A7BA7EC" w:rsidR="00257B4F" w:rsidRDefault="00F17C12" w:rsidP="00257B4F">
            <w:pPr>
              <w:spacing w:after="0"/>
            </w:pPr>
            <w:r w:rsidRPr="00F17C12">
              <w:t xml:space="preserve">Sebastien </w:t>
            </w:r>
            <w:proofErr w:type="spellStart"/>
            <w:r w:rsidRPr="00F17C12">
              <w:t>Lasserre</w:t>
            </w:r>
            <w:proofErr w:type="spellEnd"/>
          </w:p>
        </w:tc>
        <w:tc>
          <w:tcPr>
            <w:tcW w:w="1889" w:type="dxa"/>
          </w:tcPr>
          <w:p w14:paraId="51A8FC3A" w14:textId="29D58D72" w:rsidR="00257B4F" w:rsidRDefault="00D71326" w:rsidP="00257B4F">
            <w:pPr>
              <w:spacing w:after="0"/>
            </w:pPr>
            <w:r w:rsidRPr="00D71326">
              <w:rPr>
                <w:lang w:eastAsia="ja-JP"/>
              </w:rPr>
              <w:t>BlackBerry</w:t>
            </w:r>
          </w:p>
        </w:tc>
        <w:tc>
          <w:tcPr>
            <w:tcW w:w="3525" w:type="dxa"/>
          </w:tcPr>
          <w:p w14:paraId="5AE10C91" w14:textId="5E0D98F3" w:rsidR="004E44FD" w:rsidRPr="004E44FD" w:rsidRDefault="00992A7C" w:rsidP="00257B4F">
            <w:pPr>
              <w:spacing w:after="0"/>
              <w:rPr>
                <w:lang w:eastAsia="ja-JP"/>
              </w:rPr>
            </w:pPr>
            <w:hyperlink r:id="rId12" w:history="1">
              <w:r w:rsidR="00F17C12" w:rsidRPr="009E25CF">
                <w:rPr>
                  <w:rStyle w:val="ab"/>
                </w:rPr>
                <w:t>slasserre@blackberry.com</w:t>
              </w:r>
            </w:hyperlink>
            <w:r w:rsidR="00F17C12">
              <w:t xml:space="preserve"> </w:t>
            </w:r>
          </w:p>
        </w:tc>
        <w:tc>
          <w:tcPr>
            <w:tcW w:w="1259" w:type="dxa"/>
          </w:tcPr>
          <w:p w14:paraId="06AC0C2B" w14:textId="0B83F642" w:rsidR="00257B4F" w:rsidRDefault="00FC0F1F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257B4F" w14:paraId="01CF07E6" w14:textId="77777777" w:rsidTr="00257B4F">
        <w:trPr>
          <w:cantSplit/>
          <w:trHeight w:val="61"/>
        </w:trPr>
        <w:tc>
          <w:tcPr>
            <w:tcW w:w="2501" w:type="dxa"/>
          </w:tcPr>
          <w:p w14:paraId="7D607A2A" w14:textId="220A5D85" w:rsidR="00257B4F" w:rsidRDefault="00D71326" w:rsidP="00257B4F">
            <w:pPr>
              <w:spacing w:after="0"/>
            </w:pPr>
            <w:r w:rsidRPr="00D71326">
              <w:lastRenderedPageBreak/>
              <w:t xml:space="preserve">Khaled </w:t>
            </w:r>
            <w:proofErr w:type="spellStart"/>
            <w:r w:rsidRPr="00D71326">
              <w:t>Mammou</w:t>
            </w:r>
            <w:proofErr w:type="spellEnd"/>
          </w:p>
        </w:tc>
        <w:tc>
          <w:tcPr>
            <w:tcW w:w="1889" w:type="dxa"/>
          </w:tcPr>
          <w:p w14:paraId="793BA8FF" w14:textId="6269F9F6" w:rsidR="00257B4F" w:rsidRDefault="00D71326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Apple</w:t>
            </w:r>
          </w:p>
        </w:tc>
        <w:tc>
          <w:tcPr>
            <w:tcW w:w="3525" w:type="dxa"/>
          </w:tcPr>
          <w:p w14:paraId="00CF35B4" w14:textId="18AC5D8E" w:rsidR="00257B4F" w:rsidRPr="00257B4F" w:rsidRDefault="00992A7C" w:rsidP="00257B4F">
            <w:pPr>
              <w:spacing w:after="0"/>
              <w:rPr>
                <w:color w:val="0563C1"/>
                <w:u w:val="single"/>
                <w:lang w:eastAsia="ja-JP"/>
              </w:rPr>
            </w:pPr>
            <w:hyperlink r:id="rId13" w:history="1">
              <w:r w:rsidR="00D71326" w:rsidRPr="001B5163">
                <w:rPr>
                  <w:rStyle w:val="ab"/>
                  <w:lang w:eastAsia="ja-JP"/>
                </w:rPr>
                <w:t>kmammou@apple.com</w:t>
              </w:r>
            </w:hyperlink>
            <w:r w:rsidR="00D71326">
              <w:rPr>
                <w:color w:val="0563C1"/>
                <w:u w:val="single"/>
                <w:lang w:eastAsia="ja-JP"/>
              </w:rPr>
              <w:t xml:space="preserve"> </w:t>
            </w:r>
          </w:p>
        </w:tc>
        <w:tc>
          <w:tcPr>
            <w:tcW w:w="1259" w:type="dxa"/>
          </w:tcPr>
          <w:p w14:paraId="284BDFA2" w14:textId="07ACA8B3" w:rsidR="00257B4F" w:rsidRPr="00D71326" w:rsidRDefault="00D71326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4E44FD" w14:paraId="60E791EE" w14:textId="77777777" w:rsidTr="00257B4F">
        <w:trPr>
          <w:cantSplit/>
          <w:trHeight w:val="61"/>
        </w:trPr>
        <w:tc>
          <w:tcPr>
            <w:tcW w:w="2501" w:type="dxa"/>
          </w:tcPr>
          <w:p w14:paraId="7BABD639" w14:textId="1040D743" w:rsidR="004E44FD" w:rsidRPr="00AB3878" w:rsidRDefault="006C1EF4" w:rsidP="00257B4F">
            <w:pPr>
              <w:spacing w:after="0"/>
            </w:pPr>
            <w:proofErr w:type="spellStart"/>
            <w:r>
              <w:rPr>
                <w:rFonts w:hint="eastAsia"/>
                <w:lang w:eastAsia="ja-JP"/>
              </w:rPr>
              <w:t>O</w:t>
            </w:r>
            <w:r>
              <w:rPr>
                <w:lang w:eastAsia="ja-JP"/>
              </w:rPr>
              <w:t>hji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>
              <w:rPr>
                <w:lang w:eastAsia="ja-JP"/>
              </w:rPr>
              <w:t>Nakagami</w:t>
            </w:r>
            <w:proofErr w:type="spellEnd"/>
          </w:p>
        </w:tc>
        <w:tc>
          <w:tcPr>
            <w:tcW w:w="1889" w:type="dxa"/>
          </w:tcPr>
          <w:p w14:paraId="0A4645EA" w14:textId="28381F5A" w:rsidR="004E44FD" w:rsidRPr="00AB3878" w:rsidRDefault="006C1EF4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Sony</w:t>
            </w:r>
          </w:p>
        </w:tc>
        <w:tc>
          <w:tcPr>
            <w:tcW w:w="3525" w:type="dxa"/>
          </w:tcPr>
          <w:p w14:paraId="44F4E990" w14:textId="0099D87B" w:rsidR="004E44FD" w:rsidRDefault="00992A7C" w:rsidP="00257B4F">
            <w:pPr>
              <w:spacing w:after="0"/>
            </w:pPr>
            <w:hyperlink r:id="rId14" w:history="1">
              <w:r w:rsidR="006C1EF4" w:rsidRPr="001B5163">
                <w:rPr>
                  <w:rStyle w:val="ab"/>
                  <w:rFonts w:eastAsia="SimSun"/>
                  <w:lang w:eastAsia="zh-CN"/>
                </w:rPr>
                <w:t>ohji.nakagami@sony.com</w:t>
              </w:r>
            </w:hyperlink>
            <w:r w:rsidR="006C1EF4">
              <w:rPr>
                <w:rFonts w:eastAsia="SimSun"/>
                <w:lang w:eastAsia="zh-CN"/>
              </w:rPr>
              <w:t xml:space="preserve"> </w:t>
            </w:r>
          </w:p>
        </w:tc>
        <w:tc>
          <w:tcPr>
            <w:tcW w:w="1259" w:type="dxa"/>
          </w:tcPr>
          <w:p w14:paraId="02B12510" w14:textId="5A09AB10" w:rsidR="004E44FD" w:rsidRPr="00AB3878" w:rsidRDefault="006C1EF4" w:rsidP="00257B4F">
            <w:pPr>
              <w:spacing w:after="0"/>
              <w:rPr>
                <w:rFonts w:eastAsia="Malgun Gothic"/>
                <w:lang w:eastAsia="ko-KR"/>
              </w:rPr>
            </w:pPr>
            <w:r w:rsidRPr="00AB3878">
              <w:rPr>
                <w:rFonts w:eastAsia="Malgun Gothic"/>
                <w:lang w:eastAsia="ko-KR"/>
              </w:rPr>
              <w:t>Crosscheck</w:t>
            </w:r>
          </w:p>
        </w:tc>
      </w:tr>
      <w:tr w:rsidR="006C1EF4" w14:paraId="78B020A5" w14:textId="77777777" w:rsidTr="00257B4F">
        <w:trPr>
          <w:cantSplit/>
          <w:trHeight w:val="61"/>
        </w:trPr>
        <w:tc>
          <w:tcPr>
            <w:tcW w:w="2501" w:type="dxa"/>
          </w:tcPr>
          <w:p w14:paraId="564164DC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889" w:type="dxa"/>
          </w:tcPr>
          <w:p w14:paraId="25C731AD" w14:textId="77777777" w:rsidR="006C1EF4" w:rsidRDefault="006C1EF4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525" w:type="dxa"/>
          </w:tcPr>
          <w:p w14:paraId="65C986F2" w14:textId="77777777" w:rsidR="006C1EF4" w:rsidRDefault="006C1EF4" w:rsidP="00257B4F">
            <w:pPr>
              <w:spacing w:after="0"/>
              <w:rPr>
                <w:rFonts w:eastAsia="SimSun"/>
                <w:lang w:eastAsia="zh-CN"/>
              </w:rPr>
            </w:pPr>
          </w:p>
        </w:tc>
        <w:tc>
          <w:tcPr>
            <w:tcW w:w="1259" w:type="dxa"/>
          </w:tcPr>
          <w:p w14:paraId="7F4AEE97" w14:textId="77777777" w:rsidR="006C1EF4" w:rsidRPr="00AB3878" w:rsidRDefault="006C1EF4" w:rsidP="00257B4F">
            <w:pPr>
              <w:spacing w:after="0"/>
              <w:rPr>
                <w:rFonts w:eastAsia="Malgun Gothic"/>
                <w:lang w:eastAsia="ko-KR"/>
              </w:rPr>
            </w:pPr>
          </w:p>
        </w:tc>
      </w:tr>
    </w:tbl>
    <w:p w14:paraId="60843B96" w14:textId="77777777" w:rsidR="00A416DE" w:rsidRDefault="00A416DE" w:rsidP="008B7DF8">
      <w:pPr>
        <w:pStyle w:val="20"/>
      </w:pPr>
      <w:r>
        <w:t>Information for conducting tests</w:t>
      </w:r>
    </w:p>
    <w:p w14:paraId="35E83342" w14:textId="77777777" w:rsidR="0073338A" w:rsidRDefault="001332FA" w:rsidP="0006554B">
      <w:r>
        <w:t>Proposed</w:t>
      </w:r>
      <w:r w:rsidR="00A416DE">
        <w:t xml:space="preserve"> method should be evaluated in both compression efficiency as well as </w:t>
      </w:r>
      <w:r w:rsidR="00295F96">
        <w:t>compu</w:t>
      </w:r>
      <w:r w:rsidR="008D0F8F">
        <w:t xml:space="preserve">tation time compared with Predicting Transform based lossless coding in TMC13v7 </w:t>
      </w:r>
      <w:r w:rsidR="008D0F8F">
        <w:fldChar w:fldCharType="begin"/>
      </w:r>
      <w:r w:rsidR="008D0F8F">
        <w:instrText xml:space="preserve"> REF _Ref13759321 \n \h </w:instrText>
      </w:r>
      <w:r w:rsidR="008D0F8F">
        <w:fldChar w:fldCharType="separate"/>
      </w:r>
      <w:r w:rsidR="008D0F8F">
        <w:t>[5]</w:t>
      </w:r>
      <w:r w:rsidR="008D0F8F">
        <w:fldChar w:fldCharType="end"/>
      </w:r>
      <w:r w:rsidR="0073338A">
        <w:t xml:space="preserve"> with the CTC setting</w:t>
      </w:r>
      <w:r w:rsidR="008D0F8F">
        <w:t xml:space="preserve">. </w:t>
      </w:r>
    </w:p>
    <w:p w14:paraId="2FE56000" w14:textId="438D722B" w:rsidR="0006554B" w:rsidRDefault="0073338A" w:rsidP="0006554B">
      <w:r>
        <w:t xml:space="preserve">Additionally, to compare the compression efficiency with the similar computation time, </w:t>
      </w:r>
      <w:r w:rsidR="00635C39">
        <w:t xml:space="preserve">the value of </w:t>
      </w:r>
      <w:r>
        <w:t>“</w:t>
      </w:r>
      <w:proofErr w:type="spellStart"/>
      <w:r>
        <w:t>SearchRange</w:t>
      </w:r>
      <w:proofErr w:type="spellEnd"/>
      <w:r>
        <w:t xml:space="preserve">” parameter on Predicting Transform will be </w:t>
      </w:r>
      <w:r w:rsidR="00635C39">
        <w:t>adjusted and the result will be reported.</w:t>
      </w:r>
    </w:p>
    <w:p w14:paraId="5EFCCE47" w14:textId="77777777" w:rsidR="00520500" w:rsidRDefault="00520500" w:rsidP="008B7DF8">
      <w:pPr>
        <w:pStyle w:val="30"/>
      </w:pPr>
      <w:r>
        <w:t>Software</w:t>
      </w:r>
    </w:p>
    <w:p w14:paraId="74785741" w14:textId="79D27A75" w:rsidR="00520500" w:rsidRDefault="00520500" w:rsidP="0006554B">
      <w:r w:rsidRPr="008B7DF8">
        <w:t>TMC</w:t>
      </w:r>
      <w:r w:rsidR="00917D8C" w:rsidRPr="008B7DF8">
        <w:t>1</w:t>
      </w:r>
      <w:r w:rsidR="00F26F03" w:rsidRPr="008B7DF8">
        <w:t>3v</w:t>
      </w:r>
      <w:r w:rsidR="00321707">
        <w:t>7</w:t>
      </w:r>
      <w:r w:rsidR="00F26F03">
        <w:t xml:space="preserve"> </w:t>
      </w:r>
      <w:r>
        <w:t>shall be used for these experiments</w:t>
      </w:r>
      <w:r w:rsidRPr="005C5E43">
        <w:t>. The</w:t>
      </w:r>
      <w:r>
        <w:t xml:space="preserve"> proposed tools shall be implemented on top of </w:t>
      </w:r>
      <w:r w:rsidRPr="008B7DF8">
        <w:t>TMC</w:t>
      </w:r>
      <w:r w:rsidR="00917D8C" w:rsidRPr="008B7DF8">
        <w:t>1</w:t>
      </w:r>
      <w:r w:rsidR="00F26F03" w:rsidRPr="008B7DF8">
        <w:t>3v</w:t>
      </w:r>
      <w:r w:rsidR="00154F8D">
        <w:t>7</w:t>
      </w:r>
      <w:r w:rsidRPr="00247CB8">
        <w:t>.</w:t>
      </w:r>
    </w:p>
    <w:p w14:paraId="5C967D1A" w14:textId="77777777" w:rsidR="00973637" w:rsidRDefault="00973637" w:rsidP="008B7DF8">
      <w:pPr>
        <w:pStyle w:val="30"/>
      </w:pPr>
      <w:r>
        <w:t>Test configurations</w:t>
      </w:r>
    </w:p>
    <w:p w14:paraId="72450324" w14:textId="4121D48C" w:rsidR="00973637" w:rsidRPr="005C5E43" w:rsidRDefault="00973637" w:rsidP="0006554B">
      <w:r w:rsidRPr="00282750">
        <w:t xml:space="preserve">Parameters and </w:t>
      </w:r>
      <w:r w:rsidR="009B2936">
        <w:t xml:space="preserve">configurations for </w:t>
      </w:r>
      <w:r w:rsidR="00F26F03" w:rsidRPr="008B7DF8">
        <w:t>TMC13v</w:t>
      </w:r>
      <w:r w:rsidR="00154F8D">
        <w:t>7</w:t>
      </w:r>
      <w:r w:rsidR="00F26F03">
        <w:t xml:space="preserve"> </w:t>
      </w:r>
      <w:r w:rsidRPr="00282750">
        <w:t>software will be provided by the proponent.</w:t>
      </w:r>
    </w:p>
    <w:p w14:paraId="41DD5783" w14:textId="77777777" w:rsidR="001D3FE8" w:rsidRDefault="001D3FE8" w:rsidP="008B7DF8">
      <w:pPr>
        <w:pStyle w:val="30"/>
      </w:pPr>
      <w:r>
        <w:t>Evaluation Method</w:t>
      </w:r>
    </w:p>
    <w:p w14:paraId="63730E8F" w14:textId="37199BF4" w:rsidR="001D3FE8" w:rsidRPr="002B4DE8" w:rsidRDefault="005056CF" w:rsidP="001D3FE8">
      <w:pPr>
        <w:pStyle w:val="ListParagraph1"/>
        <w:tabs>
          <w:tab w:val="left" w:pos="425"/>
        </w:tabs>
        <w:snapToGrid w:val="0"/>
        <w:spacing w:before="240" w:after="120"/>
        <w:ind w:left="0"/>
        <w:outlineLvl w:val="0"/>
      </w:pPr>
      <w:r w:rsidRPr="008B4070">
        <w:rPr>
          <w:lang w:eastAsia="fr-FR"/>
        </w:rPr>
        <w:t>The point cloud test material will be tested under the following condition</w:t>
      </w:r>
      <w:r>
        <w:rPr>
          <w:lang w:eastAsia="fr-FR"/>
        </w:rPr>
        <w:t>s</w:t>
      </w:r>
      <w:r>
        <w:t xml:space="preserve"> of the CTC </w:t>
      </w:r>
      <w:r w:rsidR="001B65DF">
        <w:fldChar w:fldCharType="begin"/>
      </w:r>
      <w:r w:rsidR="001B65DF">
        <w:instrText xml:space="preserve"> REF _Ref511739200 \n \h </w:instrText>
      </w:r>
      <w:r w:rsidR="001B65DF">
        <w:fldChar w:fldCharType="separate"/>
      </w:r>
      <w:r w:rsidR="00321707">
        <w:t>[6]</w:t>
      </w:r>
      <w:r w:rsidR="001B65DF">
        <w:fldChar w:fldCharType="end"/>
      </w:r>
      <w:r>
        <w:fldChar w:fldCharType="begin"/>
      </w:r>
      <w:r>
        <w:instrText xml:space="preserve"> REF _Ref504788508 \r \h </w:instrText>
      </w:r>
      <w:r>
        <w:fldChar w:fldCharType="end"/>
      </w:r>
      <w:r w:rsidR="001D3FE8">
        <w:t>:</w:t>
      </w:r>
    </w:p>
    <w:p w14:paraId="0D2A4C16" w14:textId="069DC1DA" w:rsidR="001332FA" w:rsidRDefault="00B3011C" w:rsidP="00321707">
      <w:pPr>
        <w:numPr>
          <w:ilvl w:val="0"/>
          <w:numId w:val="21"/>
        </w:numPr>
        <w:spacing w:before="120" w:after="0" w:line="240" w:lineRule="auto"/>
        <w:contextualSpacing/>
      </w:pPr>
      <w:r>
        <w:t>C</w:t>
      </w:r>
      <w:r w:rsidR="001332FA">
        <w:t>W</w:t>
      </w:r>
      <w:r w:rsidR="001332FA">
        <w:tab/>
        <w:t>Lo</w:t>
      </w:r>
      <w:r>
        <w:t>ssless Geometry – Lossless Attributes</w:t>
      </w:r>
    </w:p>
    <w:p w14:paraId="7B4FB674" w14:textId="3FB63173" w:rsidR="00515C3F" w:rsidRDefault="00F17C12" w:rsidP="008B7DF8">
      <w:pPr>
        <w:pStyle w:val="20"/>
        <w:rPr>
          <w:lang w:val="de-AT"/>
        </w:rPr>
      </w:pPr>
      <w:r>
        <w:rPr>
          <w:lang w:val="de-AT"/>
        </w:rPr>
        <w:t xml:space="preserve">EE13.13 </w:t>
      </w:r>
      <w:r w:rsidR="00515C3F">
        <w:rPr>
          <w:lang w:val="de-AT"/>
        </w:rPr>
        <w:t>Coordinators</w:t>
      </w:r>
    </w:p>
    <w:p w14:paraId="604EB94C" w14:textId="15861F90" w:rsidR="000000FD" w:rsidRPr="000000FD" w:rsidRDefault="000000FD" w:rsidP="000000FD">
      <w:pPr>
        <w:rPr>
          <w:lang w:val="de-AT"/>
        </w:rPr>
      </w:pPr>
      <w:r w:rsidRPr="000B6FAD">
        <w:t>Toshiyasu Sugio</w:t>
      </w:r>
      <w:r>
        <w:t xml:space="preserve"> (</w:t>
      </w:r>
      <w:hyperlink r:id="rId15" w:history="1">
        <w:r w:rsidRPr="006450FF">
          <w:rPr>
            <w:rStyle w:val="ab"/>
          </w:rPr>
          <w:t>sugio.toshiyasu@jp.panasonic.com</w:t>
        </w:r>
      </w:hyperlink>
      <w:r>
        <w:t>)</w:t>
      </w:r>
    </w:p>
    <w:p w14:paraId="67A6CA4D" w14:textId="686E2477" w:rsidR="00E21DA8" w:rsidRDefault="00E21DA8" w:rsidP="00102BC9">
      <w:pPr>
        <w:pStyle w:val="1"/>
      </w:pPr>
      <w:r>
        <w:t>Timeline:</w:t>
      </w:r>
    </w:p>
    <w:p w14:paraId="4532784E" w14:textId="1D54019F" w:rsidR="004F77DD" w:rsidRPr="001155B0" w:rsidRDefault="009B2936" w:rsidP="004F77DD">
      <w:pPr>
        <w:pStyle w:val="ad"/>
        <w:numPr>
          <w:ilvl w:val="0"/>
          <w:numId w:val="21"/>
        </w:numPr>
        <w:spacing w:before="120"/>
      </w:pPr>
      <w:r w:rsidRPr="001155B0">
        <w:rPr>
          <w:b/>
        </w:rPr>
        <w:t>2019</w:t>
      </w:r>
      <w:r w:rsidR="00314D77" w:rsidRPr="001155B0">
        <w:rPr>
          <w:b/>
        </w:rPr>
        <w:t>-</w:t>
      </w:r>
      <w:r w:rsidR="00AA5902" w:rsidRPr="001155B0">
        <w:rPr>
          <w:rFonts w:hint="eastAsia"/>
          <w:b/>
          <w:lang w:eastAsia="ja-JP"/>
        </w:rPr>
        <w:t>08</w:t>
      </w:r>
      <w:r w:rsidR="0080292A" w:rsidRPr="001155B0">
        <w:rPr>
          <w:b/>
        </w:rPr>
        <w:t>-19</w:t>
      </w:r>
      <w:r w:rsidR="004F77DD" w:rsidRPr="001155B0">
        <w:t>: Expected date for release of cross-verified TMC13 software and anchors</w:t>
      </w:r>
    </w:p>
    <w:p w14:paraId="3C3E1CC8" w14:textId="76EBBB50" w:rsidR="004F77DD" w:rsidRPr="001155B0" w:rsidRDefault="009B2936" w:rsidP="004F77DD">
      <w:pPr>
        <w:pStyle w:val="ad"/>
        <w:numPr>
          <w:ilvl w:val="0"/>
          <w:numId w:val="21"/>
        </w:numPr>
        <w:spacing w:before="120"/>
      </w:pPr>
      <w:r w:rsidRPr="001155B0">
        <w:rPr>
          <w:b/>
        </w:rPr>
        <w:t>2019</w:t>
      </w:r>
      <w:r w:rsidR="0080292A" w:rsidRPr="001155B0">
        <w:rPr>
          <w:b/>
        </w:rPr>
        <w:t>-09-18</w:t>
      </w:r>
      <w:r w:rsidR="00EB2B3E" w:rsidRPr="001155B0">
        <w:t xml:space="preserve">: </w:t>
      </w:r>
      <w:r w:rsidR="004F77DD" w:rsidRPr="001155B0">
        <w:t>Deliver source code and results for cross check</w:t>
      </w:r>
    </w:p>
    <w:p w14:paraId="35E2F355" w14:textId="4C7DD69C" w:rsidR="004F77DD" w:rsidRPr="001155B0" w:rsidRDefault="009B2936" w:rsidP="004F77DD">
      <w:pPr>
        <w:pStyle w:val="ad"/>
        <w:numPr>
          <w:ilvl w:val="0"/>
          <w:numId w:val="21"/>
        </w:numPr>
        <w:spacing w:before="120"/>
      </w:pPr>
      <w:r w:rsidRPr="001155B0">
        <w:rPr>
          <w:b/>
        </w:rPr>
        <w:t>2019</w:t>
      </w:r>
      <w:r w:rsidR="0080292A" w:rsidRPr="001155B0">
        <w:rPr>
          <w:b/>
        </w:rPr>
        <w:t>-09-25</w:t>
      </w:r>
      <w:r w:rsidR="004F77DD" w:rsidRPr="001155B0">
        <w:t xml:space="preserve">: </w:t>
      </w:r>
      <w:r w:rsidR="00BF483A" w:rsidRPr="001155B0">
        <w:t>Report of preliminary cross check results</w:t>
      </w:r>
    </w:p>
    <w:p w14:paraId="15B07370" w14:textId="6B65EA04" w:rsidR="00D37F97" w:rsidRPr="00B3011C" w:rsidRDefault="009B2936" w:rsidP="00D37F97">
      <w:pPr>
        <w:pStyle w:val="ad"/>
        <w:numPr>
          <w:ilvl w:val="0"/>
          <w:numId w:val="21"/>
        </w:numPr>
        <w:spacing w:before="120"/>
      </w:pPr>
      <w:r w:rsidRPr="001155B0">
        <w:rPr>
          <w:b/>
        </w:rPr>
        <w:t>2019</w:t>
      </w:r>
      <w:r w:rsidR="00C95CEF" w:rsidRPr="001155B0">
        <w:rPr>
          <w:b/>
        </w:rPr>
        <w:t>-</w:t>
      </w:r>
      <w:r w:rsidR="00AA5902" w:rsidRPr="001155B0">
        <w:rPr>
          <w:rFonts w:hint="eastAsia"/>
          <w:b/>
          <w:lang w:eastAsia="ja-JP"/>
        </w:rPr>
        <w:t>10</w:t>
      </w:r>
      <w:r w:rsidR="00AA5902" w:rsidRPr="001155B0">
        <w:rPr>
          <w:b/>
        </w:rPr>
        <w:t>-02</w:t>
      </w:r>
      <w:r w:rsidR="004F77DD" w:rsidRPr="001155B0">
        <w:t>: MPEG document upload deadline</w:t>
      </w:r>
    </w:p>
    <w:p w14:paraId="37F28883" w14:textId="77777777" w:rsidR="00213CD9" w:rsidRDefault="00213CD9" w:rsidP="00E21DA8">
      <w:pPr>
        <w:pStyle w:val="1"/>
      </w:pPr>
      <w:r w:rsidRPr="00213CD9">
        <w:t>References</w:t>
      </w:r>
    </w:p>
    <w:p w14:paraId="52757215" w14:textId="5A79B87E" w:rsidR="001B65DF" w:rsidRPr="00A65634" w:rsidRDefault="0071081E" w:rsidP="00A65634">
      <w:pPr>
        <w:numPr>
          <w:ilvl w:val="0"/>
          <w:numId w:val="9"/>
        </w:numPr>
        <w:spacing w:after="0"/>
        <w:rPr>
          <w:szCs w:val="22"/>
          <w:lang w:val="en-CA" w:eastAsia="zh-TW"/>
        </w:rPr>
      </w:pPr>
      <w:bookmarkStart w:id="2" w:name="_Ref535519819"/>
      <w:bookmarkStart w:id="3" w:name="_Ref511145482"/>
      <w:r w:rsidRPr="001E5F9C">
        <w:t xml:space="preserve">[G-PCC] EE13.3 related proposal on lossless attributes coding using Integer </w:t>
      </w:r>
      <w:proofErr w:type="spellStart"/>
      <w:r w:rsidRPr="001E5F9C">
        <w:t>Haar</w:t>
      </w:r>
      <w:proofErr w:type="spellEnd"/>
      <w:r w:rsidRPr="001E5F9C">
        <w:t xml:space="preserve"> Transform harmonized with RAHT</w:t>
      </w:r>
      <w:r w:rsidRPr="009D77D6">
        <w:t>, IS</w:t>
      </w:r>
      <w:r>
        <w:t>O/IEC JTC1/SC29 WG11 Doc. m49627</w:t>
      </w:r>
      <w:r w:rsidRPr="009D77D6">
        <w:t xml:space="preserve">, </w:t>
      </w:r>
      <w:r>
        <w:t>Gothenburg</w:t>
      </w:r>
      <w:r w:rsidRPr="009D77D6">
        <w:t xml:space="preserve">, </w:t>
      </w:r>
      <w:r>
        <w:t>SE</w:t>
      </w:r>
      <w:r w:rsidRPr="009D77D6">
        <w:t xml:space="preserve">, </w:t>
      </w:r>
      <w:r>
        <w:t>July</w:t>
      </w:r>
      <w:r w:rsidRPr="009D77D6">
        <w:t xml:space="preserve"> 2019.</w:t>
      </w:r>
      <w:bookmarkEnd w:id="2"/>
    </w:p>
    <w:p w14:paraId="43B835CB" w14:textId="77777777" w:rsidR="00287387" w:rsidRPr="00FA1EE3" w:rsidRDefault="00287387" w:rsidP="00287387">
      <w:pPr>
        <w:numPr>
          <w:ilvl w:val="0"/>
          <w:numId w:val="9"/>
        </w:numPr>
        <w:spacing w:after="0"/>
      </w:pPr>
      <w:bookmarkStart w:id="4" w:name="_Ref9864475"/>
      <w:bookmarkStart w:id="5" w:name="_Ref511838956"/>
      <w:bookmarkStart w:id="6" w:name="_Ref511839159"/>
      <w:bookmarkEnd w:id="3"/>
      <w:r w:rsidRPr="00FA1EE3">
        <w:rPr>
          <w:rFonts w:eastAsia="Gulim"/>
          <w:lang w:val="en-CA" w:eastAsia="ko-KR"/>
        </w:rPr>
        <w:t>Fixed-point version of RAHT with rate-distortion impact tests</w:t>
      </w:r>
      <w:r w:rsidRPr="00FA1EE3">
        <w:rPr>
          <w:rFonts w:eastAsiaTheme="minorEastAsia"/>
          <w:lang w:val="en-CA" w:eastAsia="ja-JP"/>
        </w:rPr>
        <w:t xml:space="preserve">, </w:t>
      </w:r>
      <w:r w:rsidRPr="00FA1EE3">
        <w:rPr>
          <w:rFonts w:eastAsia="Gulim"/>
          <w:lang w:val="en-CA" w:eastAsia="ko-KR"/>
        </w:rPr>
        <w:t xml:space="preserve">ISO/IEC JTC1/SC29/WG11 </w:t>
      </w:r>
      <w:r w:rsidRPr="00FA1EE3">
        <w:rPr>
          <w:rFonts w:eastAsiaTheme="minorEastAsia"/>
          <w:lang w:val="en-CA" w:eastAsia="ja-JP"/>
        </w:rPr>
        <w:t>input document</w:t>
      </w:r>
      <w:r w:rsidRPr="00FA1EE3">
        <w:rPr>
          <w:rFonts w:eastAsia="Gulim"/>
          <w:lang w:val="en-CA" w:eastAsia="ko-KR"/>
        </w:rPr>
        <w:t xml:space="preserve"> m44486, Macau, China, October 2018</w:t>
      </w:r>
      <w:bookmarkEnd w:id="4"/>
    </w:p>
    <w:p w14:paraId="4281F745" w14:textId="0F782FAB" w:rsidR="00287387" w:rsidRDefault="00287387" w:rsidP="00287387">
      <w:pPr>
        <w:numPr>
          <w:ilvl w:val="0"/>
          <w:numId w:val="9"/>
        </w:numPr>
        <w:spacing w:after="0"/>
      </w:pPr>
      <w:bookmarkStart w:id="7" w:name="_Ref9864477"/>
      <w:r w:rsidRPr="009814A3">
        <w:rPr>
          <w:rFonts w:eastAsia="Gulim"/>
          <w:lang w:val="en-CA" w:eastAsia="ko-KR"/>
        </w:rPr>
        <w:t>G-PCC CE13.14 Report on implementation of fixed-point RAHT in TMC13</w:t>
      </w:r>
      <w:r>
        <w:rPr>
          <w:lang w:eastAsia="ko-KR"/>
        </w:rPr>
        <w:t>, ISO/IEC JTC1/SC29 WG11 input document m46209, Marrakech, MA, January 2019</w:t>
      </w:r>
      <w:bookmarkEnd w:id="7"/>
    </w:p>
    <w:p w14:paraId="1A0EC3C0" w14:textId="5BFD214E" w:rsidR="00A91155" w:rsidRDefault="007E042E" w:rsidP="000751DA">
      <w:pPr>
        <w:numPr>
          <w:ilvl w:val="0"/>
          <w:numId w:val="9"/>
        </w:numPr>
        <w:spacing w:after="0"/>
      </w:pPr>
      <w:bookmarkStart w:id="8" w:name="_Ref13759707"/>
      <w:r w:rsidRPr="007E042E">
        <w:t xml:space="preserve">G-PCC CE13.18 report on </w:t>
      </w:r>
      <w:proofErr w:type="spellStart"/>
      <w:r w:rsidRPr="007E042E">
        <w:t>upsampled</w:t>
      </w:r>
      <w:proofErr w:type="spellEnd"/>
      <w:r w:rsidRPr="007E042E">
        <w:t xml:space="preserve"> transform domain prediction in RAHT</w:t>
      </w:r>
      <w:r>
        <w:t>,</w:t>
      </w:r>
      <w:r w:rsidRPr="009D77D6">
        <w:t xml:space="preserve"> IS</w:t>
      </w:r>
      <w:r>
        <w:t>O/IEC JTC1/SC29 WG11 Doc. m49380</w:t>
      </w:r>
      <w:r w:rsidRPr="009D77D6">
        <w:t xml:space="preserve">, </w:t>
      </w:r>
      <w:r>
        <w:t>Gothenburg</w:t>
      </w:r>
      <w:r w:rsidRPr="009D77D6">
        <w:t xml:space="preserve">, </w:t>
      </w:r>
      <w:r>
        <w:t>SE</w:t>
      </w:r>
      <w:r w:rsidRPr="009D77D6">
        <w:t xml:space="preserve">, </w:t>
      </w:r>
      <w:r>
        <w:t>July</w:t>
      </w:r>
      <w:r w:rsidRPr="009D77D6">
        <w:t xml:space="preserve"> 2019.</w:t>
      </w:r>
      <w:bookmarkEnd w:id="8"/>
    </w:p>
    <w:p w14:paraId="680E2C01" w14:textId="115D93CB" w:rsidR="00AD548D" w:rsidRPr="00A53519" w:rsidRDefault="00AD548D" w:rsidP="00287387">
      <w:pPr>
        <w:numPr>
          <w:ilvl w:val="0"/>
          <w:numId w:val="9"/>
        </w:numPr>
        <w:spacing w:after="0"/>
      </w:pPr>
      <w:bookmarkStart w:id="9" w:name="_Ref13759321"/>
      <w:r w:rsidRPr="008B7DF8">
        <w:rPr>
          <w:rFonts w:eastAsia="Malgun Gothic"/>
          <w:lang w:eastAsia="ko-KR"/>
        </w:rPr>
        <w:t xml:space="preserve">PCC Test Model </w:t>
      </w:r>
      <w:r w:rsidR="00F243A1" w:rsidRPr="008B7DF8">
        <w:rPr>
          <w:rFonts w:eastAsia="Malgun Gothic"/>
          <w:lang w:eastAsia="ko-KR"/>
        </w:rPr>
        <w:t>v</w:t>
      </w:r>
      <w:r w:rsidR="00154F8D">
        <w:rPr>
          <w:rFonts w:eastAsia="Malgun Gothic"/>
          <w:lang w:eastAsia="ko-KR"/>
        </w:rPr>
        <w:t>7</w:t>
      </w:r>
      <w:r w:rsidRPr="008B7DF8">
        <w:rPr>
          <w:rFonts w:eastAsia="Malgun Gothic"/>
          <w:lang w:eastAsia="ko-KR"/>
        </w:rPr>
        <w:t>,</w:t>
      </w:r>
      <w:r w:rsidRPr="00C539B1">
        <w:rPr>
          <w:rFonts w:eastAsia="Malgun Gothic"/>
          <w:lang w:eastAsia="ko-KR"/>
        </w:rPr>
        <w:t xml:space="preserve"> </w:t>
      </w:r>
      <w:r w:rsidRPr="00A53519">
        <w:rPr>
          <w:szCs w:val="28"/>
          <w:lang w:eastAsia="ko-KR"/>
        </w:rPr>
        <w:t>ISO/IEC JTC1/SC29/WG11 Doc.</w:t>
      </w:r>
      <w:r w:rsidRPr="00A53519">
        <w:rPr>
          <w:rFonts w:eastAsia="Malgun Gothic"/>
          <w:lang w:eastAsia="ko-KR"/>
        </w:rPr>
        <w:t xml:space="preserve"> </w:t>
      </w:r>
      <w:r w:rsidR="001155B0" w:rsidRPr="001155B0">
        <w:rPr>
          <w:rFonts w:eastAsia="Malgun Gothic"/>
          <w:lang w:eastAsia="ko-KR"/>
        </w:rPr>
        <w:t>N</w:t>
      </w:r>
      <w:r w:rsidR="001155B0">
        <w:rPr>
          <w:rFonts w:eastAsia="Malgun Gothic"/>
          <w:lang w:eastAsia="ko-KR"/>
        </w:rPr>
        <w:t>18664</w:t>
      </w:r>
      <w:r w:rsidRPr="002F6770">
        <w:rPr>
          <w:rFonts w:eastAsia="Malgun Gothic"/>
          <w:lang w:eastAsia="ko-KR"/>
        </w:rPr>
        <w:t>,</w:t>
      </w:r>
      <w:r w:rsidRPr="00A53519">
        <w:rPr>
          <w:rFonts w:eastAsia="Malgun Gothic"/>
          <w:lang w:eastAsia="ko-KR"/>
        </w:rPr>
        <w:t xml:space="preserve"> </w:t>
      </w:r>
      <w:bookmarkEnd w:id="5"/>
      <w:r w:rsidR="00154F8D">
        <w:rPr>
          <w:lang w:eastAsia="ko-KR"/>
        </w:rPr>
        <w:t>Gothenburg</w:t>
      </w:r>
      <w:r w:rsidR="00F243A1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AF31EA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</w:t>
      </w:r>
      <w:bookmarkEnd w:id="6"/>
      <w:r w:rsidR="00FC0F1F">
        <w:rPr>
          <w:lang w:eastAsia="ko-KR"/>
        </w:rPr>
        <w:t>2019.</w:t>
      </w:r>
      <w:bookmarkEnd w:id="9"/>
    </w:p>
    <w:p w14:paraId="0D7A6E68" w14:textId="7031C5E7" w:rsidR="00AB3878" w:rsidRPr="001B65DF" w:rsidRDefault="00A53519" w:rsidP="00A53519">
      <w:pPr>
        <w:pStyle w:val="ad"/>
        <w:numPr>
          <w:ilvl w:val="0"/>
          <w:numId w:val="9"/>
        </w:numPr>
        <w:rPr>
          <w:lang w:eastAsia="ko-KR"/>
        </w:rPr>
      </w:pPr>
      <w:bookmarkStart w:id="10" w:name="_Ref511739200"/>
      <w:r w:rsidRPr="00A53519">
        <w:rPr>
          <w:lang w:eastAsia="ko-KR"/>
        </w:rPr>
        <w:lastRenderedPageBreak/>
        <w:t>Common Test Conditions for PCC</w:t>
      </w:r>
      <w:r w:rsidR="00C539B1">
        <w:rPr>
          <w:lang w:eastAsia="ko-KR"/>
        </w:rPr>
        <w:t>,</w:t>
      </w:r>
      <w:r w:rsidR="001B65DF">
        <w:rPr>
          <w:lang w:eastAsia="ko-KR"/>
        </w:rPr>
        <w:t xml:space="preserve"> </w:t>
      </w:r>
      <w:r w:rsidR="001B65DF" w:rsidRPr="003E1C4E">
        <w:rPr>
          <w:lang w:eastAsia="ko-KR"/>
        </w:rPr>
        <w:t xml:space="preserve">ISO/IEC JTC1/SC29 WG11 Doc. </w:t>
      </w:r>
      <w:r w:rsidR="001155B0" w:rsidRPr="001155B0">
        <w:rPr>
          <w:rFonts w:eastAsia="Malgun Gothic"/>
          <w:lang w:eastAsia="ko-KR"/>
        </w:rPr>
        <w:t>N18665</w:t>
      </w:r>
      <w:r w:rsidR="001B65DF" w:rsidRPr="003E1C4E">
        <w:rPr>
          <w:lang w:eastAsia="ko-KR"/>
        </w:rPr>
        <w:t xml:space="preserve">, </w:t>
      </w:r>
      <w:r w:rsidR="00154F8D">
        <w:rPr>
          <w:lang w:eastAsia="ko-KR"/>
        </w:rPr>
        <w:t>Gothenburg</w:t>
      </w:r>
      <w:r w:rsidR="00AF31EA" w:rsidRPr="00A53519">
        <w:rPr>
          <w:lang w:eastAsia="ko-KR"/>
        </w:rPr>
        <w:t xml:space="preserve">, </w:t>
      </w:r>
      <w:r w:rsidR="00154F8D">
        <w:rPr>
          <w:lang w:eastAsia="ko-KR"/>
        </w:rPr>
        <w:t>SE</w:t>
      </w:r>
      <w:r w:rsidR="001B65DF">
        <w:rPr>
          <w:lang w:eastAsia="ko-KR"/>
        </w:rPr>
        <w:t xml:space="preserve">, </w:t>
      </w:r>
      <w:r w:rsidR="00154F8D">
        <w:rPr>
          <w:lang w:eastAsia="ko-KR"/>
        </w:rPr>
        <w:t>July</w:t>
      </w:r>
      <w:r w:rsidR="00FC0F1F">
        <w:rPr>
          <w:lang w:eastAsia="ko-KR"/>
        </w:rPr>
        <w:t xml:space="preserve"> 2019</w:t>
      </w:r>
      <w:r w:rsidR="001B65DF">
        <w:rPr>
          <w:lang w:eastAsia="ko-KR"/>
        </w:rPr>
        <w:t>.</w:t>
      </w:r>
      <w:bookmarkEnd w:id="10"/>
    </w:p>
    <w:sectPr w:rsidR="00AB3878" w:rsidRPr="001B65DF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ＭＳ 明朝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a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1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2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ＭＳ 明朝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34068"/>
    <w:multiLevelType w:val="multilevel"/>
    <w:tmpl w:val="4E7EC3A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0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1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21"/>
  </w:num>
  <w:num w:numId="7">
    <w:abstractNumId w:val="6"/>
  </w:num>
  <w:num w:numId="8">
    <w:abstractNumId w:val="17"/>
  </w:num>
  <w:num w:numId="9">
    <w:abstractNumId w:val="4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7"/>
  </w:num>
  <w:num w:numId="15">
    <w:abstractNumId w:val="8"/>
  </w:num>
  <w:num w:numId="16">
    <w:abstractNumId w:val="9"/>
  </w:num>
  <w:num w:numId="17">
    <w:abstractNumId w:val="20"/>
  </w:num>
  <w:num w:numId="18">
    <w:abstractNumId w:val="19"/>
  </w:num>
  <w:num w:numId="19">
    <w:abstractNumId w:val="3"/>
  </w:num>
  <w:num w:numId="20">
    <w:abstractNumId w:val="2"/>
  </w:num>
  <w:num w:numId="21">
    <w:abstractNumId w:val="1"/>
  </w:num>
  <w:num w:numId="22">
    <w:abstractNumId w:val="18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17B8"/>
    <w:rsid w:val="000050BD"/>
    <w:rsid w:val="00006052"/>
    <w:rsid w:val="0001760D"/>
    <w:rsid w:val="0002074B"/>
    <w:rsid w:val="00020877"/>
    <w:rsid w:val="00021B53"/>
    <w:rsid w:val="000417D8"/>
    <w:rsid w:val="000426E9"/>
    <w:rsid w:val="00043C64"/>
    <w:rsid w:val="0004447F"/>
    <w:rsid w:val="000526BB"/>
    <w:rsid w:val="000547A7"/>
    <w:rsid w:val="0005483A"/>
    <w:rsid w:val="000631F3"/>
    <w:rsid w:val="0006450F"/>
    <w:rsid w:val="0006554B"/>
    <w:rsid w:val="00065C73"/>
    <w:rsid w:val="000751B3"/>
    <w:rsid w:val="000751DA"/>
    <w:rsid w:val="00076B7B"/>
    <w:rsid w:val="00095A48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E1BA5"/>
    <w:rsid w:val="000E4156"/>
    <w:rsid w:val="000F3700"/>
    <w:rsid w:val="00102BC9"/>
    <w:rsid w:val="001063C5"/>
    <w:rsid w:val="001065BB"/>
    <w:rsid w:val="00106D89"/>
    <w:rsid w:val="001113BD"/>
    <w:rsid w:val="00114391"/>
    <w:rsid w:val="001155B0"/>
    <w:rsid w:val="0012070D"/>
    <w:rsid w:val="001217EC"/>
    <w:rsid w:val="001265E8"/>
    <w:rsid w:val="00127CE6"/>
    <w:rsid w:val="001332FA"/>
    <w:rsid w:val="001348D5"/>
    <w:rsid w:val="00154F8D"/>
    <w:rsid w:val="00156DFB"/>
    <w:rsid w:val="00157832"/>
    <w:rsid w:val="00166AB5"/>
    <w:rsid w:val="001670D0"/>
    <w:rsid w:val="00192466"/>
    <w:rsid w:val="00194387"/>
    <w:rsid w:val="001A1CFA"/>
    <w:rsid w:val="001B0B01"/>
    <w:rsid w:val="001B54A2"/>
    <w:rsid w:val="001B65DF"/>
    <w:rsid w:val="001C5693"/>
    <w:rsid w:val="001D3FE8"/>
    <w:rsid w:val="001D6726"/>
    <w:rsid w:val="001E1E72"/>
    <w:rsid w:val="001E364B"/>
    <w:rsid w:val="001E42A2"/>
    <w:rsid w:val="001E7CD4"/>
    <w:rsid w:val="001F65EF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34397"/>
    <w:rsid w:val="00235CDB"/>
    <w:rsid w:val="00247350"/>
    <w:rsid w:val="00247CB8"/>
    <w:rsid w:val="00251A51"/>
    <w:rsid w:val="00251B8E"/>
    <w:rsid w:val="00257B4F"/>
    <w:rsid w:val="00264B31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A3E19"/>
    <w:rsid w:val="002C3B9A"/>
    <w:rsid w:val="002D2770"/>
    <w:rsid w:val="002E67C7"/>
    <w:rsid w:val="002F204F"/>
    <w:rsid w:val="002F6770"/>
    <w:rsid w:val="00304951"/>
    <w:rsid w:val="00310EF0"/>
    <w:rsid w:val="0031458E"/>
    <w:rsid w:val="0031459D"/>
    <w:rsid w:val="00314D77"/>
    <w:rsid w:val="00321707"/>
    <w:rsid w:val="00324AF0"/>
    <w:rsid w:val="00336923"/>
    <w:rsid w:val="00350413"/>
    <w:rsid w:val="00350E9C"/>
    <w:rsid w:val="00351FB7"/>
    <w:rsid w:val="00356739"/>
    <w:rsid w:val="0035736F"/>
    <w:rsid w:val="003659C9"/>
    <w:rsid w:val="00366453"/>
    <w:rsid w:val="00371AE0"/>
    <w:rsid w:val="0037383E"/>
    <w:rsid w:val="00386425"/>
    <w:rsid w:val="00391B2F"/>
    <w:rsid w:val="0039562D"/>
    <w:rsid w:val="003A0364"/>
    <w:rsid w:val="003A2023"/>
    <w:rsid w:val="003A66EB"/>
    <w:rsid w:val="003B6A84"/>
    <w:rsid w:val="003C08E1"/>
    <w:rsid w:val="003C282E"/>
    <w:rsid w:val="003C4A4F"/>
    <w:rsid w:val="003D27AE"/>
    <w:rsid w:val="003E1DC8"/>
    <w:rsid w:val="003E681C"/>
    <w:rsid w:val="003F1634"/>
    <w:rsid w:val="003F482F"/>
    <w:rsid w:val="004148A5"/>
    <w:rsid w:val="00441511"/>
    <w:rsid w:val="0044172D"/>
    <w:rsid w:val="0044289E"/>
    <w:rsid w:val="00451127"/>
    <w:rsid w:val="004539A2"/>
    <w:rsid w:val="004675AC"/>
    <w:rsid w:val="0047017A"/>
    <w:rsid w:val="004741F7"/>
    <w:rsid w:val="00477F71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44FD"/>
    <w:rsid w:val="004F5222"/>
    <w:rsid w:val="004F77DD"/>
    <w:rsid w:val="00503A2A"/>
    <w:rsid w:val="00505688"/>
    <w:rsid w:val="005056CF"/>
    <w:rsid w:val="00515C3F"/>
    <w:rsid w:val="0051764C"/>
    <w:rsid w:val="005200D0"/>
    <w:rsid w:val="00520500"/>
    <w:rsid w:val="00522DAE"/>
    <w:rsid w:val="0053544D"/>
    <w:rsid w:val="00536EC5"/>
    <w:rsid w:val="00543DF5"/>
    <w:rsid w:val="005444B9"/>
    <w:rsid w:val="00557EA4"/>
    <w:rsid w:val="0059033B"/>
    <w:rsid w:val="00597653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332B"/>
    <w:rsid w:val="0062444C"/>
    <w:rsid w:val="00625C09"/>
    <w:rsid w:val="006260C1"/>
    <w:rsid w:val="006278E8"/>
    <w:rsid w:val="0063000F"/>
    <w:rsid w:val="00632181"/>
    <w:rsid w:val="0063261F"/>
    <w:rsid w:val="00635C39"/>
    <w:rsid w:val="00635FFC"/>
    <w:rsid w:val="00646810"/>
    <w:rsid w:val="00657181"/>
    <w:rsid w:val="00660219"/>
    <w:rsid w:val="0066450F"/>
    <w:rsid w:val="00666804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4CBA"/>
    <w:rsid w:val="006B1A03"/>
    <w:rsid w:val="006B41D8"/>
    <w:rsid w:val="006C0A94"/>
    <w:rsid w:val="006C1EF4"/>
    <w:rsid w:val="006C2E92"/>
    <w:rsid w:val="006C3BD5"/>
    <w:rsid w:val="006C7DD8"/>
    <w:rsid w:val="006E7A9B"/>
    <w:rsid w:val="006F5F4D"/>
    <w:rsid w:val="007063C8"/>
    <w:rsid w:val="00706FFA"/>
    <w:rsid w:val="0071081E"/>
    <w:rsid w:val="007128C9"/>
    <w:rsid w:val="00715460"/>
    <w:rsid w:val="00717C7C"/>
    <w:rsid w:val="00721E5C"/>
    <w:rsid w:val="0073338A"/>
    <w:rsid w:val="00735201"/>
    <w:rsid w:val="00740DEC"/>
    <w:rsid w:val="00743FC3"/>
    <w:rsid w:val="00744D39"/>
    <w:rsid w:val="0074513B"/>
    <w:rsid w:val="0075679E"/>
    <w:rsid w:val="00762737"/>
    <w:rsid w:val="007636E6"/>
    <w:rsid w:val="007702A2"/>
    <w:rsid w:val="00771B59"/>
    <w:rsid w:val="00771D96"/>
    <w:rsid w:val="00783B00"/>
    <w:rsid w:val="00790294"/>
    <w:rsid w:val="00791046"/>
    <w:rsid w:val="00793B76"/>
    <w:rsid w:val="0079500F"/>
    <w:rsid w:val="007A049F"/>
    <w:rsid w:val="007A5D7D"/>
    <w:rsid w:val="007B1EBA"/>
    <w:rsid w:val="007B5362"/>
    <w:rsid w:val="007C4D6D"/>
    <w:rsid w:val="007C604D"/>
    <w:rsid w:val="007C7C65"/>
    <w:rsid w:val="007D476D"/>
    <w:rsid w:val="007E042E"/>
    <w:rsid w:val="007E71B3"/>
    <w:rsid w:val="007F14C0"/>
    <w:rsid w:val="0080292A"/>
    <w:rsid w:val="00805B31"/>
    <w:rsid w:val="00807543"/>
    <w:rsid w:val="00816448"/>
    <w:rsid w:val="00817FC4"/>
    <w:rsid w:val="008365D6"/>
    <w:rsid w:val="008422DB"/>
    <w:rsid w:val="00846D9B"/>
    <w:rsid w:val="0086055E"/>
    <w:rsid w:val="008724C6"/>
    <w:rsid w:val="008728D6"/>
    <w:rsid w:val="00872BE9"/>
    <w:rsid w:val="00876A29"/>
    <w:rsid w:val="008800BC"/>
    <w:rsid w:val="008828DD"/>
    <w:rsid w:val="00882B39"/>
    <w:rsid w:val="008831F4"/>
    <w:rsid w:val="008832F8"/>
    <w:rsid w:val="00892C6B"/>
    <w:rsid w:val="00897EE5"/>
    <w:rsid w:val="008A26DB"/>
    <w:rsid w:val="008A3705"/>
    <w:rsid w:val="008A3EA6"/>
    <w:rsid w:val="008A5081"/>
    <w:rsid w:val="008B5C20"/>
    <w:rsid w:val="008B6F58"/>
    <w:rsid w:val="008B7DF8"/>
    <w:rsid w:val="008C76C7"/>
    <w:rsid w:val="008D0F8F"/>
    <w:rsid w:val="008D2D80"/>
    <w:rsid w:val="008E0FBA"/>
    <w:rsid w:val="008E3546"/>
    <w:rsid w:val="008E5BBC"/>
    <w:rsid w:val="008E6994"/>
    <w:rsid w:val="008F01AF"/>
    <w:rsid w:val="00917D8C"/>
    <w:rsid w:val="0092480E"/>
    <w:rsid w:val="00926618"/>
    <w:rsid w:val="00926E41"/>
    <w:rsid w:val="00931C3C"/>
    <w:rsid w:val="00934F6F"/>
    <w:rsid w:val="00937501"/>
    <w:rsid w:val="00945033"/>
    <w:rsid w:val="009465C4"/>
    <w:rsid w:val="00953AB8"/>
    <w:rsid w:val="009622F9"/>
    <w:rsid w:val="00967C7B"/>
    <w:rsid w:val="00973637"/>
    <w:rsid w:val="00975C0A"/>
    <w:rsid w:val="0097755D"/>
    <w:rsid w:val="00977FD6"/>
    <w:rsid w:val="00992A7C"/>
    <w:rsid w:val="00996476"/>
    <w:rsid w:val="009975AA"/>
    <w:rsid w:val="00997AFF"/>
    <w:rsid w:val="009A193B"/>
    <w:rsid w:val="009A376B"/>
    <w:rsid w:val="009A37EA"/>
    <w:rsid w:val="009A4253"/>
    <w:rsid w:val="009B2936"/>
    <w:rsid w:val="009C27BB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12395"/>
    <w:rsid w:val="00A13CD8"/>
    <w:rsid w:val="00A234CC"/>
    <w:rsid w:val="00A37B68"/>
    <w:rsid w:val="00A40692"/>
    <w:rsid w:val="00A416DE"/>
    <w:rsid w:val="00A457F0"/>
    <w:rsid w:val="00A5197B"/>
    <w:rsid w:val="00A53519"/>
    <w:rsid w:val="00A53E43"/>
    <w:rsid w:val="00A54FF9"/>
    <w:rsid w:val="00A55258"/>
    <w:rsid w:val="00A57A3E"/>
    <w:rsid w:val="00A62CAC"/>
    <w:rsid w:val="00A65634"/>
    <w:rsid w:val="00A85EED"/>
    <w:rsid w:val="00A9079A"/>
    <w:rsid w:val="00A91155"/>
    <w:rsid w:val="00A96422"/>
    <w:rsid w:val="00AA4A3B"/>
    <w:rsid w:val="00AA5891"/>
    <w:rsid w:val="00AA5902"/>
    <w:rsid w:val="00AB2758"/>
    <w:rsid w:val="00AB3878"/>
    <w:rsid w:val="00AC64CD"/>
    <w:rsid w:val="00AD367A"/>
    <w:rsid w:val="00AD548D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3011C"/>
    <w:rsid w:val="00B3613F"/>
    <w:rsid w:val="00B403C1"/>
    <w:rsid w:val="00B42583"/>
    <w:rsid w:val="00B51CFD"/>
    <w:rsid w:val="00B542EF"/>
    <w:rsid w:val="00B56DB5"/>
    <w:rsid w:val="00B67296"/>
    <w:rsid w:val="00B67527"/>
    <w:rsid w:val="00B744E5"/>
    <w:rsid w:val="00B77232"/>
    <w:rsid w:val="00B7759B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6ED3"/>
    <w:rsid w:val="00BF3F37"/>
    <w:rsid w:val="00BF483A"/>
    <w:rsid w:val="00C012D1"/>
    <w:rsid w:val="00C10403"/>
    <w:rsid w:val="00C206F6"/>
    <w:rsid w:val="00C4222F"/>
    <w:rsid w:val="00C43673"/>
    <w:rsid w:val="00C512CB"/>
    <w:rsid w:val="00C51B5B"/>
    <w:rsid w:val="00C52394"/>
    <w:rsid w:val="00C529DB"/>
    <w:rsid w:val="00C539B1"/>
    <w:rsid w:val="00C5448A"/>
    <w:rsid w:val="00C56C1F"/>
    <w:rsid w:val="00C63F12"/>
    <w:rsid w:val="00C80A07"/>
    <w:rsid w:val="00C92880"/>
    <w:rsid w:val="00C95CEF"/>
    <w:rsid w:val="00C95F33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79C3"/>
    <w:rsid w:val="00D367A8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5809"/>
    <w:rsid w:val="00D77135"/>
    <w:rsid w:val="00D82D8F"/>
    <w:rsid w:val="00D848A7"/>
    <w:rsid w:val="00D95C92"/>
    <w:rsid w:val="00D9612D"/>
    <w:rsid w:val="00D9628A"/>
    <w:rsid w:val="00DA1415"/>
    <w:rsid w:val="00DA3A38"/>
    <w:rsid w:val="00DB12DE"/>
    <w:rsid w:val="00DB378F"/>
    <w:rsid w:val="00DB4308"/>
    <w:rsid w:val="00DC33F7"/>
    <w:rsid w:val="00DD10CD"/>
    <w:rsid w:val="00DD479E"/>
    <w:rsid w:val="00DD6580"/>
    <w:rsid w:val="00DD722D"/>
    <w:rsid w:val="00DE2809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30864"/>
    <w:rsid w:val="00E3340D"/>
    <w:rsid w:val="00E46DEE"/>
    <w:rsid w:val="00E5581A"/>
    <w:rsid w:val="00E66514"/>
    <w:rsid w:val="00E70CCD"/>
    <w:rsid w:val="00E845EA"/>
    <w:rsid w:val="00E84A70"/>
    <w:rsid w:val="00E87BCC"/>
    <w:rsid w:val="00E916DF"/>
    <w:rsid w:val="00E947BB"/>
    <w:rsid w:val="00E95106"/>
    <w:rsid w:val="00E95BB1"/>
    <w:rsid w:val="00E97460"/>
    <w:rsid w:val="00EA0F7D"/>
    <w:rsid w:val="00EA36F9"/>
    <w:rsid w:val="00EB1F46"/>
    <w:rsid w:val="00EB2B3E"/>
    <w:rsid w:val="00EC4653"/>
    <w:rsid w:val="00EC483F"/>
    <w:rsid w:val="00EC6863"/>
    <w:rsid w:val="00EC7665"/>
    <w:rsid w:val="00ED540E"/>
    <w:rsid w:val="00EF4183"/>
    <w:rsid w:val="00F178D3"/>
    <w:rsid w:val="00F17C12"/>
    <w:rsid w:val="00F243A1"/>
    <w:rsid w:val="00F26C4F"/>
    <w:rsid w:val="00F26F03"/>
    <w:rsid w:val="00F3273A"/>
    <w:rsid w:val="00F44D21"/>
    <w:rsid w:val="00F472B0"/>
    <w:rsid w:val="00F52064"/>
    <w:rsid w:val="00F54DB8"/>
    <w:rsid w:val="00F650DE"/>
    <w:rsid w:val="00F6692B"/>
    <w:rsid w:val="00F92D46"/>
    <w:rsid w:val="00F97463"/>
    <w:rsid w:val="00FA1D61"/>
    <w:rsid w:val="00FA2971"/>
    <w:rsid w:val="00FA3198"/>
    <w:rsid w:val="00FA44E6"/>
    <w:rsid w:val="00FB683D"/>
    <w:rsid w:val="00FC0F1F"/>
    <w:rsid w:val="00FC52DA"/>
    <w:rsid w:val="00FD07B1"/>
    <w:rsid w:val="00FD1D98"/>
    <w:rsid w:val="00FD421B"/>
    <w:rsid w:val="00FD4B55"/>
    <w:rsid w:val="00FD5294"/>
    <w:rsid w:val="00FE37AF"/>
    <w:rsid w:val="00FE5264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jc w:val="both"/>
    </w:pPr>
    <w:rPr>
      <w:sz w:val="24"/>
      <w:szCs w:val="24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0"/>
    <w:next w:val="a0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0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0"/>
    <w:next w:val="a0"/>
    <w:link w:val="21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0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0"/>
    <w:next w:val="a0"/>
    <w:link w:val="31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0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0"/>
    <w:next w:val="a0"/>
    <w:link w:val="41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0"/>
    <w:next w:val="a0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0"/>
    <w:next w:val="a0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0"/>
    <w:next w:val="a0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0"/>
    <w:next w:val="a0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aliases w:val="Figure Heading,FH,Titre 10,tt,ft,HF,Figures,Alt+9"/>
    <w:basedOn w:val="a0"/>
    <w:next w:val="a0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Pr>
      <w:rFonts w:ascii="Tahoma" w:hAnsi="Tahoma" w:cs="Tahoma"/>
      <w:sz w:val="16"/>
      <w:szCs w:val="16"/>
    </w:rPr>
  </w:style>
  <w:style w:type="paragraph" w:styleId="a6">
    <w:name w:val="caption"/>
    <w:basedOn w:val="a0"/>
    <w:next w:val="a0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a7">
    <w:name w:val="footer"/>
    <w:basedOn w:val="a0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9">
    <w:name w:val="header"/>
    <w:basedOn w:val="a0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">
    <w:name w:val="List Continue"/>
    <w:basedOn w:val="a0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2">
    <w:name w:val="List Continue 2"/>
    <w:basedOn w:val="a"/>
    <w:pPr>
      <w:numPr>
        <w:ilvl w:val="1"/>
      </w:numPr>
      <w:tabs>
        <w:tab w:val="clear" w:pos="400"/>
        <w:tab w:val="left" w:pos="800"/>
      </w:tabs>
    </w:pPr>
  </w:style>
  <w:style w:type="paragraph" w:styleId="3">
    <w:name w:val="List Continue 3"/>
    <w:basedOn w:val="a"/>
    <w:pPr>
      <w:numPr>
        <w:ilvl w:val="2"/>
      </w:numPr>
      <w:tabs>
        <w:tab w:val="clear" w:pos="400"/>
        <w:tab w:val="left" w:pos="1200"/>
      </w:tabs>
    </w:pPr>
  </w:style>
  <w:style w:type="paragraph" w:styleId="4">
    <w:name w:val="List Continue 4"/>
    <w:basedOn w:val="a"/>
    <w:pPr>
      <w:numPr>
        <w:ilvl w:val="3"/>
      </w:numPr>
      <w:tabs>
        <w:tab w:val="clear" w:pos="400"/>
        <w:tab w:val="left" w:pos="1600"/>
      </w:tabs>
    </w:pPr>
  </w:style>
  <w:style w:type="paragraph" w:styleId="Web">
    <w:name w:val="Normal (Web)"/>
    <w:basedOn w:val="a0"/>
    <w:uiPriority w:val="99"/>
    <w:unhideWhenUsed/>
  </w:style>
  <w:style w:type="character" w:styleId="ab">
    <w:name w:val="Hyperlink"/>
    <w:basedOn w:val="a1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1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0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1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0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1">
    <w:name w:val="見出し 4 (文字)"/>
    <w:aliases w:val="h4 (文字),H4 (文字),H41 (文字),Org Heading 2 (文字),0.1.1.1 Titre 4 + Left:  0&quot; (文字),First line:  0&quot; (文字),0.1.1... (文字),0.1.1.1 Titre 4 (文字),Titre 4 (文字),Title4 (文字),GS_4 (文字),ASSET_heading4 (文字),EIVIS Title 4 (文字),DesignT4 (文字),Heading4 (文字),d (文字)"/>
    <w:link w:val="40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見出し 5 (文字)"/>
    <w:aliases w:val="h5 (文字),H5 (文字),H51 (文字),DO NOT USE_h5 (文字),Titre 5 (文字),Appendix A to X (文字),Heading 5   Appendix A to X (文字),5 sub-bullet (文字),sb (文字),4 (文字),Indent (文字),Heading5 (文字),h51 (文字),heading 51 (文字),Heading51 (文字),h52 (文字),h53 (文字),Alt+5 (文字)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見出し 6 (文字)"/>
    <w:aliases w:val="h6 (文字),H6 (文字),H61 (文字),Titre 6 (文字),TOC header (文字),Bullet list (文字),sub-dash (文字),sd (文字),5 (文字),Appendix (文字),T1 (文字),Heading6 (文字),h61 (文字),h62 (文字),Alt+6 (文字)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見出し 7 (文字)"/>
    <w:aliases w:val="Bulleted list (文字),L7 (文字),st (文字),SDL title (文字),h7 (文字),Alt+7 (文字),Alt+71 (文字),Alt+72 (文字),Alt+73 (文字),Alt+74 (文字),Alt+75 (文字),Alt+76 (文字),Alt+77 (文字),Alt+78 (文字),Alt+79 (文字),Alt+710 (文字),Alt+711 (文字),Alt+712 (文字),Alt+713 (文字)"/>
    <w:link w:val="7"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見出し 8 (文字)"/>
    <w:aliases w:val="Legal Level 1.1.1. (文字),Center Bold (文字),Tables (文字),Alt+8 (文字),Alt+81 (文字),Alt+82 (文字),Alt+83 (文字),Alt+84 (文字),Alt+85 (文字),Alt+86 (文字),Alt+87 (文字),Alt+88 (文字),Alt+89 (文字),Alt+810 (文字),Alt+811 (文字),Alt+812 (文字),Alt+813 (文字)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見出し 9 (文字)"/>
    <w:aliases w:val="Figure Heading (文字),FH (文字),Titre 10 (文字),tt (文字),ft (文字),HF (文字),Figures (文字),Alt+9 (文字)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aa">
    <w:name w:val="ヘッダー (文字)"/>
    <w:link w:val="a9"/>
    <w:uiPriority w:val="99"/>
    <w:rPr>
      <w:sz w:val="24"/>
      <w:szCs w:val="24"/>
      <w:lang w:eastAsia="en-US"/>
    </w:rPr>
  </w:style>
  <w:style w:type="character" w:customStyle="1" w:styleId="a8">
    <w:name w:val="フッター (文字)"/>
    <w:link w:val="a7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a0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ＭＳ 明朝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a0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a5">
    <w:name w:val="吹き出し (文字)"/>
    <w:basedOn w:val="a1"/>
    <w:link w:val="a4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a0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a0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a0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a0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ad">
    <w:name w:val="List Paragraph"/>
    <w:basedOn w:val="a0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ae">
    <w:name w:val="annotation reference"/>
    <w:basedOn w:val="a1"/>
    <w:uiPriority w:val="99"/>
    <w:semiHidden/>
    <w:unhideWhenUsed/>
    <w:rsid w:val="00D77135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af0">
    <w:name w:val="コメント文字列 (文字)"/>
    <w:basedOn w:val="a1"/>
    <w:link w:val="af"/>
    <w:uiPriority w:val="99"/>
    <w:semiHidden/>
    <w:rsid w:val="00D7713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D77135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D77135"/>
    <w:rPr>
      <w:b/>
      <w:bCs/>
    </w:rPr>
  </w:style>
  <w:style w:type="paragraph" w:styleId="af3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af4">
    <w:name w:val="Body Text"/>
    <w:basedOn w:val="a0"/>
    <w:link w:val="af5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af5">
    <w:name w:val="本文 (文字)"/>
    <w:basedOn w:val="a1"/>
    <w:link w:val="af4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1">
    <w:name w:val="未解決のメンション1"/>
    <w:basedOn w:val="a1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af6">
    <w:name w:val="Unresolved Mention"/>
    <w:basedOn w:val="a1"/>
    <w:uiPriority w:val="99"/>
    <w:semiHidden/>
    <w:unhideWhenUsed/>
    <w:rsid w:val="004E44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qianheng@sdis.cn" TargetMode="External"/><Relationship Id="rId13" Type="http://schemas.openxmlformats.org/officeDocument/2006/relationships/hyperlink" Target="mailto:kmammou@apple.com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12" Type="http://schemas.openxmlformats.org/officeDocument/2006/relationships/hyperlink" Target="mailto:slasserre@blackberry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ugio.toshiyasu@jp.panasonic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ugio.toshiyasu@jp.panasonic.com" TargetMode="Externa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yperlink" Target="mailto:ohji.nakagami@son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0EFB193-693E-43DA-9C4E-EEC73931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6</Pages>
  <Words>882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Sugio Toshiyasu</cp:lastModifiedBy>
  <cp:revision>88</cp:revision>
  <cp:lastPrinted>2016-10-10T12:44:00Z</cp:lastPrinted>
  <dcterms:created xsi:type="dcterms:W3CDTF">2018-02-15T17:48:00Z</dcterms:created>
  <dcterms:modified xsi:type="dcterms:W3CDTF">2019-07-28T23:19:00Z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</Properties>
</file>