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6705A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1BA2615D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F85B56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18717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5E152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1BA2615D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F85B56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18717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028118D2" w14:textId="77777777" w:rsidR="0071081E" w:rsidRDefault="0071081E" w:rsidP="0071081E"/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48D60FC5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  <w:t xml:space="preserve">Description of </w:t>
      </w:r>
      <w:r w:rsidR="00F85B56">
        <w:rPr>
          <w:rFonts w:eastAsia="Times New Roman"/>
          <w:b/>
          <w:bCs/>
        </w:rPr>
        <w:t>Exploration</w:t>
      </w:r>
      <w:r w:rsidR="00812563">
        <w:rPr>
          <w:rFonts w:eastAsia="Times New Roman"/>
          <w:b/>
          <w:bCs/>
        </w:rPr>
        <w:t xml:space="preserve"> </w:t>
      </w:r>
      <w:r>
        <w:rPr>
          <w:rFonts w:eastAsia="Times New Roman"/>
          <w:b/>
          <w:bCs/>
        </w:rPr>
        <w:t xml:space="preserve">Experiment </w:t>
      </w:r>
      <w:r w:rsidR="00C11400">
        <w:rPr>
          <w:rFonts w:eastAsia="Times New Roman"/>
          <w:b/>
          <w:bCs/>
        </w:rPr>
        <w:t>13.</w:t>
      </w:r>
      <w:r w:rsidR="00F85B56">
        <w:rPr>
          <w:rFonts w:eastAsia="Times New Roman"/>
          <w:b/>
          <w:bCs/>
        </w:rPr>
        <w:t>7</w:t>
      </w:r>
      <w:r>
        <w:rPr>
          <w:rFonts w:eastAsia="Times New Roman"/>
          <w:b/>
          <w:bCs/>
        </w:rPr>
        <w:t xml:space="preserve"> for G-PCC on </w:t>
      </w:r>
      <w:proofErr w:type="spellStart"/>
      <w:r w:rsidR="00F85B56">
        <w:rPr>
          <w:rFonts w:eastAsia="Times New Roman"/>
          <w:b/>
          <w:bCs/>
        </w:rPr>
        <w:t>Interchannel</w:t>
      </w:r>
      <w:proofErr w:type="spellEnd"/>
      <w:r w:rsidR="00F85B56">
        <w:rPr>
          <w:rFonts w:eastAsia="Times New Roman"/>
          <w:b/>
          <w:bCs/>
        </w:rPr>
        <w:t xml:space="preserve"> Prediction for </w:t>
      </w:r>
      <w:proofErr w:type="spellStart"/>
      <w:r w:rsidR="00F85B56">
        <w:rPr>
          <w:rFonts w:eastAsia="Times New Roman"/>
          <w:b/>
          <w:bCs/>
        </w:rPr>
        <w:t>Nearlossless</w:t>
      </w:r>
      <w:proofErr w:type="spellEnd"/>
      <w:r w:rsidR="00F85B56">
        <w:rPr>
          <w:rFonts w:eastAsia="Times New Roman"/>
          <w:b/>
          <w:bCs/>
        </w:rPr>
        <w:t xml:space="preserve"> Coding</w:t>
      </w:r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5727C810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2019</w:t>
      </w:r>
      <w:r>
        <w:rPr>
          <w:rFonts w:eastAsia="Times New Roman"/>
          <w:b/>
          <w:bCs/>
          <w:spacing w:val="-3"/>
          <w:w w:val="119"/>
        </w:rPr>
        <w:t>-</w:t>
      </w:r>
      <w:r w:rsidR="00F85B56">
        <w:rPr>
          <w:rFonts w:eastAsia="Times New Roman"/>
          <w:b/>
          <w:bCs/>
          <w:spacing w:val="-3"/>
          <w:w w:val="119"/>
        </w:rPr>
        <w:t>07-24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77777777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8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77777777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719F214F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2C33034D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4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SimSun"/>
          <w:b/>
          <w:sz w:val="48"/>
          <w:lang w:val="fr-FR" w:eastAsia="zh-CN"/>
        </w:rPr>
        <w:t>N</w:t>
      </w:r>
      <w:r w:rsidR="00C657FE">
        <w:rPr>
          <w:rFonts w:eastAsia="SimSun"/>
          <w:b/>
          <w:sz w:val="48"/>
          <w:lang w:val="fr-FR" w:eastAsia="zh-CN"/>
        </w:rPr>
        <w:t>18717</w:t>
      </w:r>
    </w:p>
    <w:p w14:paraId="5A449647" w14:textId="77777777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Gothenburg, SE – July 2019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CB6FF9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3428CA44" w14:textId="0CC354A6" w:rsidR="0071081E" w:rsidRPr="009D77D6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szCs w:val="28"/>
                <w:lang w:val="fr-FR" w:eastAsia="zh-CN"/>
              </w:rPr>
            </w:pPr>
            <w:r w:rsidRPr="009D77D6">
              <w:rPr>
                <w:b/>
                <w:sz w:val="28"/>
                <w:szCs w:val="28"/>
              </w:rPr>
              <w:t xml:space="preserve">Description of </w:t>
            </w:r>
            <w:r w:rsidR="00C657FE">
              <w:rPr>
                <w:b/>
                <w:sz w:val="28"/>
                <w:szCs w:val="28"/>
              </w:rPr>
              <w:t>Exploration</w:t>
            </w:r>
            <w:r w:rsidR="00812563">
              <w:rPr>
                <w:b/>
                <w:sz w:val="28"/>
                <w:szCs w:val="28"/>
              </w:rPr>
              <w:t xml:space="preserve"> </w:t>
            </w:r>
            <w:r w:rsidRPr="009D77D6">
              <w:rPr>
                <w:b/>
                <w:sz w:val="28"/>
                <w:szCs w:val="28"/>
              </w:rPr>
              <w:t xml:space="preserve">Experiment </w:t>
            </w:r>
            <w:r w:rsidR="00812563">
              <w:rPr>
                <w:b/>
                <w:sz w:val="28"/>
                <w:szCs w:val="28"/>
              </w:rPr>
              <w:t>13</w:t>
            </w:r>
            <w:r w:rsidR="00C657FE">
              <w:rPr>
                <w:b/>
                <w:sz w:val="28"/>
                <w:szCs w:val="28"/>
              </w:rPr>
              <w:t>.7</w:t>
            </w:r>
            <w:r w:rsidRPr="009D77D6">
              <w:rPr>
                <w:b/>
                <w:sz w:val="28"/>
                <w:szCs w:val="28"/>
              </w:rPr>
              <w:t xml:space="preserve"> for G-PCC </w:t>
            </w:r>
            <w:r w:rsidRPr="00CF3608">
              <w:rPr>
                <w:b/>
                <w:sz w:val="28"/>
                <w:szCs w:val="28"/>
              </w:rPr>
              <w:t xml:space="preserve">on </w:t>
            </w:r>
            <w:proofErr w:type="spellStart"/>
            <w:r w:rsidR="00C657FE">
              <w:rPr>
                <w:b/>
                <w:sz w:val="28"/>
                <w:szCs w:val="28"/>
              </w:rPr>
              <w:t>Interchannel</w:t>
            </w:r>
            <w:proofErr w:type="spellEnd"/>
            <w:r w:rsidR="00C657FE">
              <w:rPr>
                <w:b/>
                <w:sz w:val="28"/>
                <w:szCs w:val="28"/>
              </w:rPr>
              <w:t xml:space="preserve"> Prediction for </w:t>
            </w:r>
            <w:proofErr w:type="spellStart"/>
            <w:r w:rsidR="00C657FE">
              <w:rPr>
                <w:b/>
                <w:sz w:val="28"/>
                <w:szCs w:val="28"/>
              </w:rPr>
              <w:t>Nearlossless</w:t>
            </w:r>
            <w:proofErr w:type="spellEnd"/>
            <w:r w:rsidR="00C657FE">
              <w:rPr>
                <w:b/>
                <w:sz w:val="28"/>
                <w:szCs w:val="28"/>
              </w:rPr>
              <w:t xml:space="preserve"> Coding</w:t>
            </w:r>
          </w:p>
        </w:tc>
      </w:tr>
    </w:tbl>
    <w:p w14:paraId="219E4AC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50A7835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456692A5" w14:textId="14CB28D6" w:rsidR="0071081E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eastAsia="zh-CN"/>
        </w:rPr>
      </w:pPr>
      <w:r w:rsidRPr="009D77D6">
        <w:rPr>
          <w:rFonts w:eastAsia="SimSun"/>
          <w:b/>
          <w:sz w:val="28"/>
          <w:lang w:eastAsia="zh-CN"/>
        </w:rPr>
        <w:t xml:space="preserve">Description of </w:t>
      </w:r>
      <w:r w:rsidR="00C657FE">
        <w:rPr>
          <w:rFonts w:eastAsia="SimSun"/>
          <w:b/>
          <w:sz w:val="28"/>
          <w:lang w:eastAsia="zh-CN"/>
        </w:rPr>
        <w:t>Exploration</w:t>
      </w:r>
      <w:r w:rsidR="00812563" w:rsidRPr="009D77D6">
        <w:rPr>
          <w:rFonts w:eastAsia="SimSun"/>
          <w:b/>
          <w:sz w:val="28"/>
          <w:lang w:eastAsia="zh-CN"/>
        </w:rPr>
        <w:t xml:space="preserve"> </w:t>
      </w:r>
      <w:r w:rsidRPr="009D77D6">
        <w:rPr>
          <w:rFonts w:eastAsia="SimSun"/>
          <w:b/>
          <w:sz w:val="28"/>
          <w:lang w:eastAsia="zh-CN"/>
        </w:rPr>
        <w:t xml:space="preserve">Experiment </w:t>
      </w:r>
      <w:r w:rsidR="00812563">
        <w:rPr>
          <w:rFonts w:eastAsia="SimSun"/>
          <w:b/>
          <w:sz w:val="28"/>
          <w:lang w:eastAsia="zh-CN"/>
        </w:rPr>
        <w:t>13.</w:t>
      </w:r>
      <w:r w:rsidR="00C657FE">
        <w:rPr>
          <w:rFonts w:eastAsia="SimSun"/>
          <w:b/>
          <w:sz w:val="28"/>
          <w:lang w:eastAsia="zh-CN"/>
        </w:rPr>
        <w:t>7</w:t>
      </w:r>
      <w:r w:rsidRPr="009D77D6">
        <w:rPr>
          <w:rFonts w:eastAsia="SimSun"/>
          <w:b/>
          <w:sz w:val="28"/>
          <w:lang w:eastAsia="zh-CN"/>
        </w:rPr>
        <w:t xml:space="preserve"> for G-PCC </w:t>
      </w:r>
      <w:r w:rsidRPr="00CF3608">
        <w:rPr>
          <w:rFonts w:eastAsia="SimSun"/>
          <w:b/>
          <w:sz w:val="28"/>
          <w:lang w:eastAsia="zh-CN"/>
        </w:rPr>
        <w:t xml:space="preserve">on </w:t>
      </w:r>
      <w:proofErr w:type="spellStart"/>
      <w:r w:rsidR="00C657FE">
        <w:rPr>
          <w:rFonts w:eastAsia="SimSun"/>
          <w:b/>
          <w:sz w:val="28"/>
          <w:lang w:eastAsia="zh-CN"/>
        </w:rPr>
        <w:t>Interchannel</w:t>
      </w:r>
      <w:proofErr w:type="spellEnd"/>
      <w:r w:rsidR="00C657FE">
        <w:rPr>
          <w:rFonts w:eastAsia="SimSun"/>
          <w:b/>
          <w:sz w:val="28"/>
          <w:lang w:eastAsia="zh-CN"/>
        </w:rPr>
        <w:t xml:space="preserve"> Prediction </w:t>
      </w:r>
      <w:r w:rsidR="00562073">
        <w:rPr>
          <w:rFonts w:eastAsia="SimSun"/>
          <w:b/>
          <w:sz w:val="28"/>
          <w:lang w:eastAsia="zh-CN"/>
        </w:rPr>
        <w:t>for</w:t>
      </w:r>
      <w:r w:rsidR="00C657FE">
        <w:rPr>
          <w:rFonts w:eastAsia="SimSun"/>
          <w:b/>
          <w:sz w:val="28"/>
          <w:lang w:eastAsia="zh-CN"/>
        </w:rPr>
        <w:t xml:space="preserve"> </w:t>
      </w:r>
      <w:proofErr w:type="spellStart"/>
      <w:r w:rsidR="00C657FE">
        <w:rPr>
          <w:rFonts w:eastAsia="SimSun"/>
          <w:b/>
          <w:sz w:val="28"/>
          <w:lang w:eastAsia="zh-CN"/>
        </w:rPr>
        <w:t>Nearlossless</w:t>
      </w:r>
      <w:proofErr w:type="spellEnd"/>
      <w:r w:rsidR="00C657FE">
        <w:rPr>
          <w:rFonts w:eastAsia="SimSun"/>
          <w:b/>
          <w:sz w:val="28"/>
          <w:lang w:eastAsia="zh-CN"/>
        </w:rPr>
        <w:t xml:space="preserve"> Coding</w:t>
      </w:r>
    </w:p>
    <w:p w14:paraId="4BA8428C" w14:textId="77777777" w:rsidR="00771B59" w:rsidRDefault="00771B59" w:rsidP="00771B5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70BD2C02" w14:textId="1E371D5C" w:rsidR="005200D0" w:rsidRDefault="00771B59" w:rsidP="00771B59">
      <w:pPr>
        <w:rPr>
          <w:szCs w:val="22"/>
          <w:lang w:val="en-CA"/>
        </w:rPr>
      </w:pPr>
      <w:r>
        <w:rPr>
          <w:szCs w:val="22"/>
          <w:lang w:val="en-CA"/>
        </w:rPr>
        <w:t xml:space="preserve">This document provides a description of </w:t>
      </w:r>
      <w:r w:rsidR="0071081E">
        <w:rPr>
          <w:szCs w:val="22"/>
          <w:lang w:val="en-CA"/>
        </w:rPr>
        <w:t>G-</w:t>
      </w:r>
      <w:r w:rsidR="0071081E" w:rsidRPr="0071081E">
        <w:rPr>
          <w:szCs w:val="22"/>
          <w:lang w:val="en-CA"/>
        </w:rPr>
        <w:t xml:space="preserve">PCC </w:t>
      </w:r>
      <w:r w:rsidR="00C657FE">
        <w:rPr>
          <w:szCs w:val="22"/>
          <w:lang w:val="en-CA"/>
        </w:rPr>
        <w:t>Exploration</w:t>
      </w:r>
      <w:r w:rsidR="00812563" w:rsidRPr="0071081E">
        <w:rPr>
          <w:szCs w:val="22"/>
          <w:lang w:val="en-CA"/>
        </w:rPr>
        <w:t xml:space="preserve"> </w:t>
      </w:r>
      <w:r w:rsidR="0071081E" w:rsidRPr="0071081E">
        <w:rPr>
          <w:szCs w:val="22"/>
          <w:lang w:val="en-CA"/>
        </w:rPr>
        <w:t xml:space="preserve">Experiment </w:t>
      </w:r>
      <w:r w:rsidR="0071081E" w:rsidRPr="00BB150C">
        <w:rPr>
          <w:szCs w:val="22"/>
          <w:lang w:val="en-CA"/>
        </w:rPr>
        <w:t>(</w:t>
      </w:r>
      <w:r w:rsidR="00C657FE" w:rsidRPr="00BB150C">
        <w:rPr>
          <w:szCs w:val="22"/>
          <w:lang w:val="en-CA"/>
        </w:rPr>
        <w:t>E</w:t>
      </w:r>
      <w:r w:rsidR="0071081E" w:rsidRPr="00BB150C">
        <w:rPr>
          <w:szCs w:val="22"/>
          <w:lang w:val="en-CA"/>
        </w:rPr>
        <w:t>E)</w:t>
      </w:r>
      <w:r w:rsidR="0071081E" w:rsidRPr="0071081E">
        <w:rPr>
          <w:szCs w:val="22"/>
          <w:lang w:val="en-CA"/>
        </w:rPr>
        <w:t xml:space="preserve"> </w:t>
      </w:r>
      <w:r w:rsidR="00812563">
        <w:rPr>
          <w:szCs w:val="22"/>
          <w:lang w:val="en-CA"/>
        </w:rPr>
        <w:t>13</w:t>
      </w:r>
      <w:r w:rsidR="0071081E" w:rsidRPr="0071081E">
        <w:rPr>
          <w:szCs w:val="22"/>
          <w:lang w:val="en-CA"/>
        </w:rPr>
        <w:t>.</w:t>
      </w:r>
      <w:r w:rsidR="00C657FE">
        <w:rPr>
          <w:szCs w:val="22"/>
          <w:lang w:val="en-CA"/>
        </w:rPr>
        <w:t>7</w:t>
      </w:r>
      <w:r w:rsidR="0071081E" w:rsidRPr="0071081E">
        <w:rPr>
          <w:szCs w:val="22"/>
          <w:lang w:val="en-CA"/>
        </w:rPr>
        <w:t xml:space="preserve"> on </w:t>
      </w:r>
      <w:proofErr w:type="spellStart"/>
      <w:r w:rsidR="00C657FE">
        <w:rPr>
          <w:szCs w:val="22"/>
          <w:lang w:val="en-CA"/>
        </w:rPr>
        <w:t>Interchannel</w:t>
      </w:r>
      <w:proofErr w:type="spellEnd"/>
      <w:r w:rsidR="00C657FE">
        <w:rPr>
          <w:szCs w:val="22"/>
          <w:lang w:val="en-CA"/>
        </w:rPr>
        <w:t xml:space="preserve"> Prediction for </w:t>
      </w:r>
      <w:proofErr w:type="spellStart"/>
      <w:r w:rsidR="00C657FE">
        <w:rPr>
          <w:szCs w:val="22"/>
          <w:lang w:val="en-CA"/>
        </w:rPr>
        <w:t>Nearlosss</w:t>
      </w:r>
      <w:proofErr w:type="spellEnd"/>
      <w:r w:rsidR="00C657FE">
        <w:rPr>
          <w:szCs w:val="22"/>
          <w:lang w:val="en-CA"/>
        </w:rPr>
        <w:t xml:space="preserve"> Coding</w:t>
      </w:r>
      <w:r>
        <w:rPr>
          <w:szCs w:val="22"/>
          <w:lang w:val="en-CA"/>
        </w:rPr>
        <w:t>.</w:t>
      </w:r>
    </w:p>
    <w:p w14:paraId="3B80BFB7" w14:textId="05D5205E" w:rsidR="0079500F" w:rsidRDefault="0079500F" w:rsidP="008B7DF8">
      <w:pPr>
        <w:pStyle w:val="Heading1"/>
      </w:pPr>
      <w:r>
        <w:t>Introduction</w:t>
      </w:r>
    </w:p>
    <w:p w14:paraId="79372130" w14:textId="5209759D" w:rsidR="005200D0" w:rsidRDefault="0071081E" w:rsidP="0079500F">
      <w:pPr>
        <w:rPr>
          <w:szCs w:val="22"/>
          <w:lang w:val="en-CA"/>
        </w:rPr>
      </w:pPr>
      <w:r>
        <w:rPr>
          <w:szCs w:val="22"/>
          <w:lang w:val="en-CA"/>
        </w:rPr>
        <w:t xml:space="preserve">The goal of </w:t>
      </w:r>
      <w:r w:rsidR="00C0516F">
        <w:rPr>
          <w:szCs w:val="22"/>
          <w:lang w:val="en-CA"/>
        </w:rPr>
        <w:t>EE1</w:t>
      </w:r>
      <w:r w:rsidR="00562073">
        <w:rPr>
          <w:szCs w:val="22"/>
          <w:lang w:val="en-CA"/>
        </w:rPr>
        <w:t>3</w:t>
      </w:r>
      <w:r w:rsidR="00C0516F">
        <w:rPr>
          <w:szCs w:val="22"/>
          <w:lang w:val="en-CA"/>
        </w:rPr>
        <w:t>.7 is to investigate the inter-channel prediction as</w:t>
      </w:r>
      <w:r w:rsidR="006F6CDE">
        <w:rPr>
          <w:szCs w:val="22"/>
          <w:lang w:val="en-CA"/>
        </w:rPr>
        <w:t xml:space="preserve"> proposed in m4960</w:t>
      </w:r>
      <w:r w:rsidR="00C657FE">
        <w:rPr>
          <w:szCs w:val="22"/>
          <w:lang w:val="en-CA"/>
        </w:rPr>
        <w:t>5</w:t>
      </w:r>
      <w:r w:rsidR="00C0516F">
        <w:rPr>
          <w:szCs w:val="22"/>
          <w:lang w:val="en-CA"/>
        </w:rPr>
        <w:t xml:space="preserve"> in terms of its near-lossless coding </w:t>
      </w:r>
      <w:r w:rsidR="00562073">
        <w:rPr>
          <w:szCs w:val="22"/>
          <w:lang w:val="en-CA"/>
        </w:rPr>
        <w:t>benefits</w:t>
      </w:r>
      <w:r w:rsidR="00C0516F">
        <w:rPr>
          <w:szCs w:val="22"/>
          <w:lang w:val="en-CA"/>
        </w:rPr>
        <w:t xml:space="preserve">. </w:t>
      </w:r>
      <w:r w:rsidR="006F6CDE">
        <w:rPr>
          <w:szCs w:val="22"/>
          <w:lang w:val="en-CA"/>
        </w:rPr>
        <w:t xml:space="preserve"> </w:t>
      </w:r>
    </w:p>
    <w:p w14:paraId="6A85F736" w14:textId="77777777" w:rsidR="00287387" w:rsidRPr="005200D0" w:rsidRDefault="00287387" w:rsidP="0079500F">
      <w:pPr>
        <w:rPr>
          <w:szCs w:val="22"/>
          <w:lang w:val="en-CA"/>
        </w:rPr>
      </w:pPr>
    </w:p>
    <w:p w14:paraId="5312C3A6" w14:textId="77777777" w:rsidR="001332FA" w:rsidRDefault="001332FA" w:rsidP="0079500F">
      <w:pPr>
        <w:pStyle w:val="Heading1"/>
        <w:rPr>
          <w:rFonts w:cs="Calibri"/>
          <w:lang w:eastAsia="ja-JP"/>
        </w:rPr>
      </w:pPr>
      <w:r>
        <w:t>Information about proposed tools</w:t>
      </w:r>
      <w:r w:rsidRPr="00B403C1">
        <w:rPr>
          <w:rFonts w:cs="Calibri"/>
        </w:rPr>
        <w:t xml:space="preserve"> </w:t>
      </w:r>
    </w:p>
    <w:p w14:paraId="10BBFD49" w14:textId="3F7DE222" w:rsidR="00771B59" w:rsidRDefault="0071081E" w:rsidP="0071081E">
      <w:pPr>
        <w:pStyle w:val="Heading2"/>
      </w:pPr>
      <w:r w:rsidRPr="0071081E">
        <w:t>m496</w:t>
      </w:r>
      <w:r w:rsidR="006F6CDE">
        <w:t>0</w:t>
      </w:r>
      <w:r w:rsidR="00C657FE">
        <w:t>5</w:t>
      </w:r>
      <w:r w:rsidRPr="0071081E">
        <w:t xml:space="preserve">: </w:t>
      </w:r>
      <w:r w:rsidR="001D0D20" w:rsidRPr="001D0D20">
        <w:t xml:space="preserve">Inter-Channel Prediction for Attribute Coding </w:t>
      </w:r>
      <w:r w:rsidR="001D0D20">
        <w:t>[1]</w:t>
      </w:r>
      <w:r w:rsidR="006F6CDE" w:rsidRPr="006F6CDE">
        <w:t xml:space="preserve"> </w:t>
      </w:r>
    </w:p>
    <w:p w14:paraId="42A38384" w14:textId="2084A29B" w:rsidR="00127CE6" w:rsidRPr="00D12BA5" w:rsidRDefault="001D0D20" w:rsidP="0079500F">
      <w:pPr>
        <w:rPr>
          <w:lang w:eastAsia="ja-JP"/>
        </w:rPr>
      </w:pPr>
      <w:r w:rsidRPr="00E97BB0">
        <w:t xml:space="preserve">In this contribution, </w:t>
      </w:r>
      <w:r>
        <w:t xml:space="preserve">it is proposed to use inter-channel prediction for color attributes. Specifically, residual prediction is shown to be effective due to the similarities among prediction residues in RGB-domain coding.  </w:t>
      </w:r>
      <w:r w:rsidRPr="00E97BB0">
        <w:t xml:space="preserve">For the </w:t>
      </w:r>
      <w:r>
        <w:t>C</w:t>
      </w:r>
      <w:r w:rsidRPr="00E97BB0">
        <w:t xml:space="preserve">W (lossless attribute coding) test, </w:t>
      </w:r>
      <w:r>
        <w:t>the proposed method</w:t>
      </w:r>
      <w:r w:rsidRPr="00E97BB0">
        <w:t xml:space="preserve"> show</w:t>
      </w:r>
      <w:r>
        <w:t>s</w:t>
      </w:r>
      <w:r w:rsidRPr="00E97BB0">
        <w:t xml:space="preserve"> </w:t>
      </w:r>
      <w:r>
        <w:t>15.7</w:t>
      </w:r>
      <w:r w:rsidRPr="00E97BB0">
        <w:t>%</w:t>
      </w:r>
      <w:r>
        <w:t xml:space="preserve"> </w:t>
      </w:r>
      <w:proofErr w:type="spellStart"/>
      <w:r>
        <w:t>bpp</w:t>
      </w:r>
      <w:proofErr w:type="spellEnd"/>
      <w:r>
        <w:t xml:space="preserve"> </w:t>
      </w:r>
      <w:r w:rsidRPr="00E97BB0">
        <w:t>reduction</w:t>
      </w:r>
      <w:r>
        <w:t>s</w:t>
      </w:r>
      <w:r w:rsidRPr="00E97BB0">
        <w:t xml:space="preserve"> on average compared </w:t>
      </w:r>
      <w:r>
        <w:t>with</w:t>
      </w:r>
      <w:r w:rsidRPr="00E97BB0">
        <w:t xml:space="preserve"> the </w:t>
      </w:r>
      <w:r>
        <w:t>anchor under CTC. For the CY (</w:t>
      </w:r>
      <w:proofErr w:type="spellStart"/>
      <w:r>
        <w:t>nearlossless</w:t>
      </w:r>
      <w:proofErr w:type="spellEnd"/>
      <w:r>
        <w:t xml:space="preserve"> attribute coding) test, it achieves -8.5%, -8.5%, and -8.5% BD-rate savings </w:t>
      </w:r>
      <w:r w:rsidRPr="002E5533">
        <w:t xml:space="preserve">in </w:t>
      </w:r>
      <w:proofErr w:type="spellStart"/>
      <w:r w:rsidRPr="002E5533">
        <w:t>Hausdorff</w:t>
      </w:r>
      <w:proofErr w:type="spellEnd"/>
      <w:r w:rsidRPr="002E5533">
        <w:t xml:space="preserve"> metric</w:t>
      </w:r>
      <w:r>
        <w:t xml:space="preserve"> for R, G, and B channels, respectively, under CTC. Unlike other color transform-based approaches for inter-channel decorrelation such as m49601 and m49606, the proposed method has the advantage that it achieves significant coding gains in </w:t>
      </w:r>
      <w:proofErr w:type="spellStart"/>
      <w:r>
        <w:t>Hausdorff</w:t>
      </w:r>
      <w:proofErr w:type="spellEnd"/>
      <w:r>
        <w:t xml:space="preserve"> metric (CTC for CY) as well while providing comparable lossless bitrate reduction under the CW testing condition. </w:t>
      </w:r>
      <w:r w:rsidR="006F6CDE">
        <w:rPr>
          <w:rFonts w:eastAsiaTheme="minorEastAsia"/>
          <w:noProof/>
          <w:szCs w:val="22"/>
          <w:lang w:val="en-SG" w:eastAsia="ja-JP"/>
        </w:rPr>
        <w:t xml:space="preserve"> </w:t>
      </w:r>
    </w:p>
    <w:p w14:paraId="45CEF8DC" w14:textId="77777777" w:rsidR="0059033B" w:rsidRDefault="0059033B" w:rsidP="0079500F"/>
    <w:p w14:paraId="151014E7" w14:textId="6ACEA353" w:rsidR="00127CE6" w:rsidRDefault="00127CE6" w:rsidP="008B7DF8">
      <w:pPr>
        <w:pStyle w:val="Heading1"/>
      </w:pPr>
      <w:r>
        <w:rPr>
          <w:rFonts w:eastAsia="MS Mincho"/>
          <w:lang w:eastAsia="ja-JP"/>
        </w:rPr>
        <w:t>E</w:t>
      </w:r>
      <w:r>
        <w:rPr>
          <w:rFonts w:eastAsia="MS Mincho" w:hint="eastAsia"/>
          <w:lang w:eastAsia="ja-JP"/>
        </w:rPr>
        <w:t xml:space="preserve">xperimental </w:t>
      </w:r>
      <w:r>
        <w:rPr>
          <w:rFonts w:eastAsia="MS Mincho"/>
          <w:lang w:eastAsia="ja-JP"/>
        </w:rPr>
        <w:t>description</w:t>
      </w:r>
    </w:p>
    <w:p w14:paraId="360FC4CD" w14:textId="509E1407" w:rsidR="0079500F" w:rsidRPr="00BB150C" w:rsidRDefault="00FB683D" w:rsidP="0079500F">
      <w:r w:rsidRPr="00BB150C">
        <w:t xml:space="preserve">In </w:t>
      </w:r>
      <w:r w:rsidR="001A1CFA" w:rsidRPr="00BB150C">
        <w:t xml:space="preserve">this </w:t>
      </w:r>
      <w:r w:rsidR="001D0D20" w:rsidRPr="00BB150C">
        <w:t>E</w:t>
      </w:r>
      <w:r w:rsidR="00CC25F0" w:rsidRPr="00BB150C">
        <w:t>E</w:t>
      </w:r>
      <w:r w:rsidRPr="00BB150C">
        <w:t xml:space="preserve">, </w:t>
      </w:r>
      <w:r w:rsidR="00C0516F" w:rsidRPr="00BB150C">
        <w:t xml:space="preserve">the </w:t>
      </w:r>
      <w:r w:rsidR="004E44FD" w:rsidRPr="00BB150C">
        <w:rPr>
          <w:szCs w:val="22"/>
          <w:lang w:val="en-CA"/>
        </w:rPr>
        <w:t xml:space="preserve">proposed </w:t>
      </w:r>
      <w:r w:rsidR="00C0516F" w:rsidRPr="00BB150C">
        <w:rPr>
          <w:szCs w:val="22"/>
          <w:lang w:val="en-CA"/>
        </w:rPr>
        <w:t xml:space="preserve">inter-channel prediction scheme </w:t>
      </w:r>
      <w:r w:rsidR="004E44FD" w:rsidRPr="00BB150C">
        <w:rPr>
          <w:szCs w:val="22"/>
          <w:lang w:val="en-CA"/>
        </w:rPr>
        <w:t xml:space="preserve">will be investigated </w:t>
      </w:r>
      <w:r w:rsidR="00ED540E" w:rsidRPr="00BB150C">
        <w:rPr>
          <w:szCs w:val="22"/>
          <w:lang w:val="en-CA"/>
        </w:rPr>
        <w:t xml:space="preserve">in terms of </w:t>
      </w:r>
      <w:r w:rsidR="00C0516F" w:rsidRPr="00BB150C">
        <w:rPr>
          <w:szCs w:val="22"/>
          <w:lang w:val="en-CA"/>
        </w:rPr>
        <w:t>its near-</w:t>
      </w:r>
      <w:r w:rsidR="003763DE" w:rsidRPr="00BB150C">
        <w:rPr>
          <w:szCs w:val="22"/>
          <w:lang w:val="en-CA"/>
        </w:rPr>
        <w:t xml:space="preserve">lossless </w:t>
      </w:r>
      <w:r w:rsidR="00ED540E" w:rsidRPr="00BB150C">
        <w:rPr>
          <w:szCs w:val="22"/>
          <w:lang w:val="en-CA"/>
        </w:rPr>
        <w:t xml:space="preserve">coding gain </w:t>
      </w:r>
      <w:r w:rsidR="00C0516F" w:rsidRPr="00BB150C">
        <w:rPr>
          <w:szCs w:val="22"/>
          <w:lang w:val="en-CA"/>
        </w:rPr>
        <w:t>benefits with respect to other potential alternative methods.</w:t>
      </w:r>
    </w:p>
    <w:p w14:paraId="74E35F88" w14:textId="77777777" w:rsidR="00F26F03" w:rsidRPr="00BB150C" w:rsidRDefault="00F26F03" w:rsidP="008B7DF8">
      <w:pPr>
        <w:pStyle w:val="Heading2"/>
      </w:pPr>
      <w:r w:rsidRPr="00BB150C">
        <w:lastRenderedPageBreak/>
        <w:t>Mandates</w:t>
      </w:r>
    </w:p>
    <w:p w14:paraId="447626F0" w14:textId="08129BD9" w:rsidR="00B424B3" w:rsidRPr="00BB150C" w:rsidRDefault="00B424B3" w:rsidP="00562073">
      <w:pPr>
        <w:pStyle w:val="ListParagraph1"/>
        <w:numPr>
          <w:ilvl w:val="0"/>
          <w:numId w:val="3"/>
        </w:numPr>
        <w:snapToGrid w:val="0"/>
        <w:spacing w:before="240" w:after="120"/>
        <w:outlineLvl w:val="0"/>
      </w:pPr>
      <w:r w:rsidRPr="00BB150C">
        <w:rPr>
          <w:lang w:eastAsia="ja-JP"/>
        </w:rPr>
        <w:t>R</w:t>
      </w:r>
      <w:r w:rsidR="004E44FD" w:rsidRPr="00BB150C">
        <w:rPr>
          <w:lang w:eastAsia="ja-JP"/>
        </w:rPr>
        <w:t>eport</w:t>
      </w:r>
      <w:r w:rsidR="003763DE" w:rsidRPr="00BB150C">
        <w:rPr>
          <w:lang w:eastAsia="ja-JP"/>
        </w:rPr>
        <w:t xml:space="preserve"> the </w:t>
      </w:r>
      <w:r w:rsidR="00562073" w:rsidRPr="00BB150C">
        <w:rPr>
          <w:lang w:eastAsia="ja-JP"/>
        </w:rPr>
        <w:t xml:space="preserve">near-lossless coding performance of the proposed method under CY condition </w:t>
      </w:r>
      <w:r w:rsidR="003763DE" w:rsidRPr="00BB150C">
        <w:rPr>
          <w:lang w:eastAsia="ja-JP"/>
        </w:rPr>
        <w:t xml:space="preserve"> </w:t>
      </w:r>
      <w:r w:rsidR="00562073" w:rsidRPr="00BB150C">
        <w:rPr>
          <w:lang w:eastAsia="ja-JP"/>
        </w:rPr>
        <w:t xml:space="preserve"> </w:t>
      </w:r>
    </w:p>
    <w:p w14:paraId="594497D0" w14:textId="31BADCB5" w:rsidR="00562073" w:rsidRPr="00BB150C" w:rsidRDefault="00562073" w:rsidP="00562073">
      <w:pPr>
        <w:pStyle w:val="ListParagraph1"/>
        <w:numPr>
          <w:ilvl w:val="0"/>
          <w:numId w:val="28"/>
        </w:numPr>
        <w:snapToGrid w:val="0"/>
        <w:spacing w:before="240" w:after="120"/>
        <w:outlineLvl w:val="0"/>
      </w:pPr>
      <w:r w:rsidRPr="00BB150C">
        <w:t xml:space="preserve">Compare, for example, with the prequantization approach where the input is </w:t>
      </w:r>
      <w:proofErr w:type="spellStart"/>
      <w:r w:rsidRPr="00BB150C">
        <w:t>prequantized</w:t>
      </w:r>
      <w:proofErr w:type="spellEnd"/>
      <w:r w:rsidRPr="00BB150C">
        <w:t xml:space="preserve"> with a specified maximum error bound and </w:t>
      </w:r>
      <w:proofErr w:type="spellStart"/>
      <w:r w:rsidRPr="00BB150C">
        <w:t>losslessly</w:t>
      </w:r>
      <w:proofErr w:type="spellEnd"/>
      <w:r w:rsidRPr="00BB150C">
        <w:t xml:space="preserve"> coded.</w:t>
      </w:r>
    </w:p>
    <w:p w14:paraId="68B1EAB0" w14:textId="1F2099F9" w:rsidR="00562073" w:rsidRPr="00BB150C" w:rsidRDefault="00562073" w:rsidP="00562073">
      <w:pPr>
        <w:pStyle w:val="ListParagraph1"/>
        <w:numPr>
          <w:ilvl w:val="0"/>
          <w:numId w:val="28"/>
        </w:numPr>
        <w:snapToGrid w:val="0"/>
        <w:spacing w:before="240" w:after="120"/>
        <w:outlineLvl w:val="0"/>
      </w:pPr>
      <w:r w:rsidRPr="00BB150C">
        <w:t xml:space="preserve">Report any improvements of the proposed method </w:t>
      </w:r>
    </w:p>
    <w:p w14:paraId="484DCC3C" w14:textId="0FE4D5DC" w:rsidR="00562073" w:rsidRPr="00BB150C" w:rsidRDefault="00562073" w:rsidP="00BB150C">
      <w:pPr>
        <w:pStyle w:val="ListParagraph1"/>
        <w:snapToGrid w:val="0"/>
        <w:spacing w:before="240" w:after="120"/>
        <w:ind w:left="0"/>
        <w:outlineLvl w:val="0"/>
      </w:pPr>
      <w:r w:rsidRPr="00BB150C">
        <w:t xml:space="preserve">2.  Explore extensions of the method to different color-spaces </w:t>
      </w:r>
      <w:r w:rsidR="00B57513">
        <w:t>or multichannel attributes in general.</w:t>
      </w:r>
    </w:p>
    <w:p w14:paraId="14836C7A" w14:textId="6D03AB6A" w:rsidR="00B424B3" w:rsidRDefault="00B424B3" w:rsidP="00BB150C">
      <w:pPr>
        <w:pStyle w:val="ListParagraph1"/>
        <w:snapToGrid w:val="0"/>
        <w:spacing w:before="240" w:after="120"/>
        <w:ind w:left="420"/>
        <w:outlineLvl w:val="0"/>
      </w:pPr>
    </w:p>
    <w:p w14:paraId="00A938C6" w14:textId="1192584A" w:rsidR="000751DA" w:rsidRPr="00F26F03" w:rsidRDefault="000751DA" w:rsidP="00BB150C">
      <w:pPr>
        <w:pStyle w:val="ListParagraph1"/>
        <w:snapToGrid w:val="0"/>
        <w:spacing w:before="240" w:after="120"/>
        <w:ind w:left="0"/>
        <w:outlineLvl w:val="0"/>
      </w:pPr>
    </w:p>
    <w:p w14:paraId="1CF73039" w14:textId="77777777" w:rsidR="0075679E" w:rsidRDefault="0075679E" w:rsidP="008B7DF8">
      <w:pPr>
        <w:pStyle w:val="Heading2"/>
      </w:pPr>
      <w:r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889"/>
        <w:gridCol w:w="3525"/>
        <w:gridCol w:w="1259"/>
      </w:tblGrid>
      <w:tr w:rsidR="00277D43" w14:paraId="41CFFE64" w14:textId="77777777" w:rsidTr="00257B4F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257B4F">
        <w:trPr>
          <w:cantSplit/>
          <w:trHeight w:val="61"/>
        </w:trPr>
        <w:tc>
          <w:tcPr>
            <w:tcW w:w="2501" w:type="dxa"/>
          </w:tcPr>
          <w:p w14:paraId="593F573F" w14:textId="3651C7E7" w:rsidR="00257B4F" w:rsidRDefault="003763DE" w:rsidP="00257B4F">
            <w:pPr>
              <w:spacing w:after="0"/>
            </w:pPr>
            <w:r>
              <w:t>Sehoon Yea</w:t>
            </w:r>
          </w:p>
        </w:tc>
        <w:tc>
          <w:tcPr>
            <w:tcW w:w="1889" w:type="dxa"/>
          </w:tcPr>
          <w:p w14:paraId="6E02DF0E" w14:textId="7A6ECB85" w:rsidR="00257B4F" w:rsidRDefault="003763DE" w:rsidP="00257B4F">
            <w:pPr>
              <w:spacing w:after="0"/>
            </w:pPr>
            <w:r>
              <w:t>Tencent</w:t>
            </w:r>
          </w:p>
        </w:tc>
        <w:tc>
          <w:tcPr>
            <w:tcW w:w="3525" w:type="dxa"/>
          </w:tcPr>
          <w:p w14:paraId="7F340DC0" w14:textId="0782AF05" w:rsidR="00257B4F" w:rsidRDefault="003763DE" w:rsidP="00257B4F">
            <w:pPr>
              <w:spacing w:after="0"/>
            </w:pPr>
            <w:r>
              <w:rPr>
                <w:rStyle w:val="Hyperlink"/>
              </w:rPr>
              <w:t>sehoonyea@tencent.com</w:t>
            </w:r>
          </w:p>
        </w:tc>
        <w:tc>
          <w:tcPr>
            <w:tcW w:w="1259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1D0D20" w14:paraId="115B79E8" w14:textId="77777777" w:rsidTr="00257B4F">
        <w:trPr>
          <w:cantSplit/>
          <w:trHeight w:val="61"/>
        </w:trPr>
        <w:tc>
          <w:tcPr>
            <w:tcW w:w="2501" w:type="dxa"/>
          </w:tcPr>
          <w:p w14:paraId="635F14AC" w14:textId="3B81167A" w:rsidR="001D0D20" w:rsidRDefault="001D0D20" w:rsidP="001D0D20">
            <w:pPr>
              <w:spacing w:after="0"/>
            </w:pPr>
            <w:r w:rsidRPr="00D71326">
              <w:t xml:space="preserve">Khaled </w:t>
            </w:r>
            <w:proofErr w:type="spellStart"/>
            <w:r w:rsidRPr="00D71326">
              <w:t>Mammou</w:t>
            </w:r>
            <w:proofErr w:type="spellEnd"/>
          </w:p>
        </w:tc>
        <w:tc>
          <w:tcPr>
            <w:tcW w:w="1889" w:type="dxa"/>
          </w:tcPr>
          <w:p w14:paraId="51A8FC3A" w14:textId="624820FB" w:rsidR="001D0D20" w:rsidRDefault="001D0D20" w:rsidP="001D0D20">
            <w:pPr>
              <w:spacing w:after="0"/>
            </w:pPr>
            <w:r>
              <w:rPr>
                <w:rFonts w:hint="eastAsia"/>
                <w:lang w:eastAsia="ja-JP"/>
              </w:rPr>
              <w:t>Apple</w:t>
            </w:r>
          </w:p>
        </w:tc>
        <w:tc>
          <w:tcPr>
            <w:tcW w:w="3525" w:type="dxa"/>
          </w:tcPr>
          <w:p w14:paraId="5AE10C91" w14:textId="48D19EDD" w:rsidR="001D0D20" w:rsidRPr="004E44FD" w:rsidRDefault="00D30DCA" w:rsidP="001D0D20">
            <w:pPr>
              <w:spacing w:after="0"/>
              <w:rPr>
                <w:lang w:eastAsia="ja-JP"/>
              </w:rPr>
            </w:pPr>
            <w:hyperlink r:id="rId9" w:history="1">
              <w:r w:rsidR="001D0D20" w:rsidRPr="001B5163">
                <w:rPr>
                  <w:rStyle w:val="Hyperlink"/>
                  <w:lang w:eastAsia="ja-JP"/>
                </w:rPr>
                <w:t>kmammou@apple.com</w:t>
              </w:r>
            </w:hyperlink>
            <w:r w:rsidR="001D0D20">
              <w:rPr>
                <w:color w:val="0563C1"/>
                <w:u w:val="single"/>
                <w:lang w:eastAsia="ja-JP"/>
              </w:rPr>
              <w:t xml:space="preserve"> </w:t>
            </w:r>
          </w:p>
        </w:tc>
        <w:tc>
          <w:tcPr>
            <w:tcW w:w="1259" w:type="dxa"/>
          </w:tcPr>
          <w:p w14:paraId="06AC0C2B" w14:textId="2CC856A2" w:rsidR="001D0D20" w:rsidRDefault="001D0D20" w:rsidP="001D0D20">
            <w:pPr>
              <w:spacing w:after="0"/>
              <w:rPr>
                <w:rFonts w:eastAsia="Malgun Gothic"/>
                <w:lang w:eastAsia="ko-KR"/>
              </w:rPr>
            </w:pPr>
            <w:r w:rsidRPr="00AB3878">
              <w:rPr>
                <w:rFonts w:eastAsia="Malgun Gothic"/>
                <w:lang w:eastAsia="ko-KR"/>
              </w:rPr>
              <w:t>Crosscheck</w:t>
            </w:r>
          </w:p>
        </w:tc>
      </w:tr>
      <w:tr w:rsidR="001D0D20" w14:paraId="01CF07E6" w14:textId="77777777" w:rsidTr="00257B4F">
        <w:trPr>
          <w:cantSplit/>
          <w:trHeight w:val="61"/>
        </w:trPr>
        <w:tc>
          <w:tcPr>
            <w:tcW w:w="2501" w:type="dxa"/>
          </w:tcPr>
          <w:p w14:paraId="7D607A2A" w14:textId="1CB0503B" w:rsidR="001D0D20" w:rsidRDefault="001D0D20" w:rsidP="001D0D20">
            <w:pPr>
              <w:spacing w:after="0"/>
            </w:pPr>
          </w:p>
        </w:tc>
        <w:tc>
          <w:tcPr>
            <w:tcW w:w="1889" w:type="dxa"/>
          </w:tcPr>
          <w:p w14:paraId="793BA8FF" w14:textId="3302B6EF" w:rsidR="001D0D20" w:rsidRDefault="001D0D20" w:rsidP="001D0D20">
            <w:pPr>
              <w:spacing w:after="0"/>
              <w:rPr>
                <w:lang w:eastAsia="ja-JP"/>
              </w:rPr>
            </w:pPr>
          </w:p>
        </w:tc>
        <w:tc>
          <w:tcPr>
            <w:tcW w:w="3525" w:type="dxa"/>
          </w:tcPr>
          <w:p w14:paraId="00CF35B4" w14:textId="0AF3E5ED" w:rsidR="001D0D20" w:rsidRPr="00257B4F" w:rsidRDefault="001D0D20" w:rsidP="001D0D20">
            <w:pPr>
              <w:spacing w:after="0"/>
              <w:rPr>
                <w:color w:val="0563C1"/>
                <w:u w:val="single"/>
                <w:lang w:eastAsia="ja-JP"/>
              </w:rPr>
            </w:pPr>
          </w:p>
        </w:tc>
        <w:tc>
          <w:tcPr>
            <w:tcW w:w="1259" w:type="dxa"/>
          </w:tcPr>
          <w:p w14:paraId="284BDFA2" w14:textId="49C875FC" w:rsidR="001D0D20" w:rsidRPr="00D71326" w:rsidRDefault="001D0D20" w:rsidP="001D0D20">
            <w:pPr>
              <w:spacing w:after="0"/>
              <w:rPr>
                <w:rFonts w:eastAsia="Malgun Gothic"/>
                <w:lang w:eastAsia="ko-KR"/>
              </w:rPr>
            </w:pPr>
          </w:p>
        </w:tc>
      </w:tr>
      <w:tr w:rsidR="001D0D20" w14:paraId="60E791EE" w14:textId="77777777" w:rsidTr="00257B4F">
        <w:trPr>
          <w:cantSplit/>
          <w:trHeight w:val="61"/>
        </w:trPr>
        <w:tc>
          <w:tcPr>
            <w:tcW w:w="2501" w:type="dxa"/>
          </w:tcPr>
          <w:p w14:paraId="7BABD639" w14:textId="394C39B9" w:rsidR="001D0D20" w:rsidRPr="00AB3878" w:rsidRDefault="001D0D20" w:rsidP="001D0D20">
            <w:pPr>
              <w:spacing w:after="0"/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1889" w:type="dxa"/>
          </w:tcPr>
          <w:p w14:paraId="0A4645EA" w14:textId="3C4F32C4" w:rsidR="001D0D20" w:rsidRPr="00AB3878" w:rsidRDefault="001D0D20" w:rsidP="001D0D20">
            <w:pPr>
              <w:spacing w:after="0"/>
              <w:rPr>
                <w:lang w:eastAsia="ja-JP"/>
              </w:rPr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3525" w:type="dxa"/>
          </w:tcPr>
          <w:p w14:paraId="44F4E990" w14:textId="5F1B8159" w:rsidR="001D0D20" w:rsidRDefault="001D0D20" w:rsidP="001D0D20">
            <w:pPr>
              <w:spacing w:after="0"/>
            </w:pPr>
            <w:r>
              <w:rPr>
                <w:rStyle w:val="Hyperlink"/>
                <w:rFonts w:eastAsia="SimSun"/>
                <w:lang w:eastAsia="zh-CN"/>
              </w:rPr>
              <w:t xml:space="preserve"> </w:t>
            </w:r>
          </w:p>
        </w:tc>
        <w:tc>
          <w:tcPr>
            <w:tcW w:w="1259" w:type="dxa"/>
          </w:tcPr>
          <w:p w14:paraId="02B12510" w14:textId="3D3E0A40" w:rsidR="001D0D20" w:rsidRPr="00AB3878" w:rsidRDefault="001D0D20" w:rsidP="001D0D20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 xml:space="preserve"> </w:t>
            </w:r>
          </w:p>
        </w:tc>
      </w:tr>
      <w:tr w:rsidR="001D0D20" w14:paraId="78B020A5" w14:textId="77777777" w:rsidTr="00257B4F">
        <w:trPr>
          <w:cantSplit/>
          <w:trHeight w:val="61"/>
        </w:trPr>
        <w:tc>
          <w:tcPr>
            <w:tcW w:w="2501" w:type="dxa"/>
          </w:tcPr>
          <w:p w14:paraId="564164DC" w14:textId="77777777" w:rsidR="001D0D20" w:rsidRDefault="001D0D20" w:rsidP="001D0D20">
            <w:pPr>
              <w:spacing w:after="0"/>
              <w:rPr>
                <w:lang w:eastAsia="ja-JP"/>
              </w:rPr>
            </w:pPr>
          </w:p>
        </w:tc>
        <w:tc>
          <w:tcPr>
            <w:tcW w:w="1889" w:type="dxa"/>
          </w:tcPr>
          <w:p w14:paraId="25C731AD" w14:textId="77777777" w:rsidR="001D0D20" w:rsidRDefault="001D0D20" w:rsidP="001D0D20">
            <w:pPr>
              <w:spacing w:after="0"/>
              <w:rPr>
                <w:lang w:eastAsia="ja-JP"/>
              </w:rPr>
            </w:pPr>
          </w:p>
        </w:tc>
        <w:tc>
          <w:tcPr>
            <w:tcW w:w="3525" w:type="dxa"/>
          </w:tcPr>
          <w:p w14:paraId="65C986F2" w14:textId="77777777" w:rsidR="001D0D20" w:rsidRDefault="001D0D20" w:rsidP="001D0D20">
            <w:pPr>
              <w:spacing w:after="0"/>
              <w:rPr>
                <w:rFonts w:eastAsia="SimSun"/>
                <w:lang w:eastAsia="zh-CN"/>
              </w:rPr>
            </w:pPr>
          </w:p>
        </w:tc>
        <w:tc>
          <w:tcPr>
            <w:tcW w:w="1259" w:type="dxa"/>
          </w:tcPr>
          <w:p w14:paraId="7F4AEE97" w14:textId="77777777" w:rsidR="001D0D20" w:rsidRPr="00AB3878" w:rsidRDefault="001D0D20" w:rsidP="001D0D20">
            <w:pPr>
              <w:spacing w:after="0"/>
              <w:rPr>
                <w:rFonts w:eastAsia="Malgun Gothic"/>
                <w:lang w:eastAsia="ko-KR"/>
              </w:rPr>
            </w:pPr>
          </w:p>
        </w:tc>
      </w:tr>
    </w:tbl>
    <w:p w14:paraId="2FE56000" w14:textId="055918DF" w:rsidR="0006554B" w:rsidRDefault="003763DE" w:rsidP="0006554B">
      <w:r>
        <w:t xml:space="preserve">  </w:t>
      </w:r>
    </w:p>
    <w:p w14:paraId="5EFCCE47" w14:textId="77777777" w:rsidR="00520500" w:rsidRDefault="00520500" w:rsidP="008B7DF8">
      <w:pPr>
        <w:pStyle w:val="Heading3"/>
      </w:pPr>
      <w:r>
        <w:t>Software</w:t>
      </w:r>
    </w:p>
    <w:p w14:paraId="74785741" w14:textId="79D27A75" w:rsidR="00520500" w:rsidRDefault="00520500" w:rsidP="0006554B">
      <w:r w:rsidRPr="008B7DF8">
        <w:t>TMC</w:t>
      </w:r>
      <w:r w:rsidR="00917D8C" w:rsidRPr="008B7DF8">
        <w:t>1</w:t>
      </w:r>
      <w:r w:rsidR="00F26F03" w:rsidRPr="008B7DF8">
        <w:t>3v</w:t>
      </w:r>
      <w:r w:rsidR="00321707">
        <w:t>7</w:t>
      </w:r>
      <w:r w:rsidR="00F26F03">
        <w:t xml:space="preserve"> </w:t>
      </w:r>
      <w:r>
        <w:t>shall be used for these experiments</w:t>
      </w:r>
      <w:r w:rsidRPr="005C5E43">
        <w:t>. The</w:t>
      </w:r>
      <w:r>
        <w:t xml:space="preserve"> proposed tools shall be implemented on top of </w:t>
      </w:r>
      <w:r w:rsidRPr="008B7DF8">
        <w:t>TMC</w:t>
      </w:r>
      <w:r w:rsidR="00917D8C" w:rsidRPr="008B7DF8">
        <w:t>1</w:t>
      </w:r>
      <w:r w:rsidR="00F26F03" w:rsidRPr="008B7DF8">
        <w:t>3v</w:t>
      </w:r>
      <w:r w:rsidR="00154F8D">
        <w:t>7</w:t>
      </w:r>
      <w:r w:rsidRPr="00247CB8">
        <w:t>.</w:t>
      </w:r>
    </w:p>
    <w:p w14:paraId="5C967D1A" w14:textId="77777777" w:rsidR="00973637" w:rsidRDefault="00973637" w:rsidP="008B7DF8">
      <w:pPr>
        <w:pStyle w:val="Heading3"/>
      </w:pPr>
      <w:r>
        <w:t>Test configurations</w:t>
      </w:r>
    </w:p>
    <w:p w14:paraId="72450324" w14:textId="4121D48C" w:rsidR="00973637" w:rsidRPr="005C5E43" w:rsidRDefault="00973637" w:rsidP="0006554B">
      <w:r w:rsidRPr="00282750">
        <w:t xml:space="preserve">Parameters and </w:t>
      </w:r>
      <w:r w:rsidR="009B2936">
        <w:t xml:space="preserve">configurations for </w:t>
      </w:r>
      <w:r w:rsidR="00F26F03" w:rsidRPr="008B7DF8">
        <w:t>TMC13v</w:t>
      </w:r>
      <w:r w:rsidR="00154F8D">
        <w:t>7</w:t>
      </w:r>
      <w:r w:rsidR="00F26F03">
        <w:t xml:space="preserve"> </w:t>
      </w:r>
      <w:r w:rsidRPr="00282750">
        <w:t>software will be provided by the proponent.</w:t>
      </w:r>
    </w:p>
    <w:p w14:paraId="41DD5783" w14:textId="77777777" w:rsidR="001D3FE8" w:rsidRDefault="001D3FE8" w:rsidP="008B7DF8">
      <w:pPr>
        <w:pStyle w:val="Heading3"/>
      </w:pPr>
      <w:r>
        <w:t>Evaluation Method</w:t>
      </w:r>
    </w:p>
    <w:p w14:paraId="63730E8F" w14:textId="461BCDB9" w:rsidR="001D3FE8" w:rsidRPr="002B4DE8" w:rsidRDefault="005056CF" w:rsidP="001D3FE8">
      <w:pPr>
        <w:pStyle w:val="ListParagraph1"/>
        <w:tabs>
          <w:tab w:val="left" w:pos="425"/>
        </w:tabs>
        <w:snapToGrid w:val="0"/>
        <w:spacing w:before="240" w:after="120"/>
        <w:ind w:left="0"/>
        <w:outlineLvl w:val="0"/>
      </w:pPr>
      <w:r w:rsidRPr="008B4070">
        <w:rPr>
          <w:lang w:eastAsia="fr-FR"/>
        </w:rPr>
        <w:t>The point cloud test material will be tested under the following condition</w:t>
      </w:r>
      <w:r>
        <w:rPr>
          <w:lang w:eastAsia="fr-FR"/>
        </w:rPr>
        <w:t>s</w:t>
      </w:r>
      <w:r>
        <w:t xml:space="preserve"> of the CTC </w:t>
      </w:r>
      <w:r w:rsidR="001B65DF">
        <w:fldChar w:fldCharType="begin"/>
      </w:r>
      <w:r w:rsidR="001B65DF">
        <w:instrText xml:space="preserve"> REF _Ref511739200 \n \h </w:instrText>
      </w:r>
      <w:r w:rsidR="001B65DF">
        <w:fldChar w:fldCharType="separate"/>
      </w:r>
      <w:r w:rsidR="00321707">
        <w:t>[</w:t>
      </w:r>
      <w:r w:rsidR="00562073">
        <w:t>3</w:t>
      </w:r>
      <w:r w:rsidR="00321707">
        <w:t>]</w:t>
      </w:r>
      <w:r w:rsidR="001B65DF">
        <w:fldChar w:fldCharType="end"/>
      </w:r>
      <w:r>
        <w:fldChar w:fldCharType="begin"/>
      </w:r>
      <w:r>
        <w:instrText xml:space="preserve"> REF _Ref504788508 \r \h </w:instrText>
      </w:r>
      <w:r>
        <w:fldChar w:fldCharType="end"/>
      </w:r>
      <w:r w:rsidR="001D3FE8">
        <w:t>:</w:t>
      </w:r>
    </w:p>
    <w:p w14:paraId="0D2A4C16" w14:textId="112A22A7" w:rsidR="001332FA" w:rsidRDefault="00B3011C" w:rsidP="00321707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562073">
        <w:t xml:space="preserve">Y </w:t>
      </w:r>
      <w:r w:rsidR="001332FA">
        <w:t>Lo</w:t>
      </w:r>
      <w:r>
        <w:t xml:space="preserve">ssless Geometry – </w:t>
      </w:r>
      <w:proofErr w:type="spellStart"/>
      <w:r w:rsidR="00562073">
        <w:t>Nearl</w:t>
      </w:r>
      <w:r>
        <w:t>ossless</w:t>
      </w:r>
      <w:proofErr w:type="spellEnd"/>
      <w:r>
        <w:t xml:space="preserve"> Attributes</w:t>
      </w:r>
    </w:p>
    <w:p w14:paraId="1E024F82" w14:textId="610B5A7F" w:rsidR="00B424B3" w:rsidRDefault="00562073" w:rsidP="00321707">
      <w:pPr>
        <w:numPr>
          <w:ilvl w:val="0"/>
          <w:numId w:val="21"/>
        </w:numPr>
        <w:spacing w:before="120" w:after="0" w:line="240" w:lineRule="auto"/>
        <w:contextualSpacing/>
      </w:pPr>
      <w:r>
        <w:t xml:space="preserve">(Optional) </w:t>
      </w:r>
      <w:r w:rsidR="00B424B3">
        <w:t>C</w:t>
      </w:r>
      <w:r>
        <w:t>W</w:t>
      </w:r>
      <w:r w:rsidR="00B424B3">
        <w:t xml:space="preserve"> Lossless Geometry – </w:t>
      </w:r>
      <w:r>
        <w:t>Lossless</w:t>
      </w:r>
      <w:r w:rsidR="00B424B3">
        <w:t xml:space="preserve"> Attributes</w:t>
      </w:r>
    </w:p>
    <w:p w14:paraId="7B4FB674" w14:textId="25DECA2D" w:rsidR="00515C3F" w:rsidRDefault="001D0D20" w:rsidP="008B7DF8">
      <w:pPr>
        <w:pStyle w:val="Heading2"/>
        <w:rPr>
          <w:lang w:val="de-AT"/>
        </w:rPr>
      </w:pPr>
      <w:r w:rsidRPr="00BB150C">
        <w:rPr>
          <w:lang w:val="de-AT"/>
        </w:rPr>
        <w:t>E</w:t>
      </w:r>
      <w:r w:rsidR="00BC2190" w:rsidRPr="00BB150C">
        <w:rPr>
          <w:lang w:val="de-AT"/>
        </w:rPr>
        <w:t>E.</w:t>
      </w:r>
      <w:r w:rsidR="00B424B3" w:rsidRPr="00BB150C">
        <w:rPr>
          <w:lang w:val="de-AT"/>
        </w:rPr>
        <w:t>13</w:t>
      </w:r>
      <w:r w:rsidR="00BC2190" w:rsidRPr="00BB150C">
        <w:rPr>
          <w:lang w:val="de-AT"/>
        </w:rPr>
        <w:t>.</w:t>
      </w:r>
      <w:r w:rsidRPr="00BB150C">
        <w:rPr>
          <w:lang w:val="de-AT"/>
        </w:rPr>
        <w:t>7</w:t>
      </w:r>
      <w:r w:rsidR="00515C3F">
        <w:rPr>
          <w:lang w:val="de-AT"/>
        </w:rPr>
        <w:t xml:space="preserve"> Coordinators</w:t>
      </w:r>
    </w:p>
    <w:p w14:paraId="604EB94C" w14:textId="45F93ECF" w:rsidR="000000FD" w:rsidRPr="000000FD" w:rsidRDefault="00B424B3" w:rsidP="000000FD">
      <w:pPr>
        <w:rPr>
          <w:lang w:val="de-AT"/>
        </w:rPr>
      </w:pPr>
      <w:r>
        <w:t>Sehoon Yea</w:t>
      </w:r>
      <w:r w:rsidR="000000FD">
        <w:t xml:space="preserve"> (</w:t>
      </w:r>
      <w:hyperlink r:id="rId10" w:history="1"/>
      <w:r>
        <w:rPr>
          <w:rStyle w:val="Hyperlink"/>
        </w:rPr>
        <w:t>sehoonyea@tencent.com</w:t>
      </w:r>
      <w:r w:rsidR="000000FD">
        <w:t>)</w:t>
      </w:r>
    </w:p>
    <w:p w14:paraId="67A6CA4D" w14:textId="686E2477" w:rsidR="00E21DA8" w:rsidRDefault="00E21DA8" w:rsidP="00102BC9">
      <w:pPr>
        <w:pStyle w:val="Heading1"/>
      </w:pPr>
      <w:r>
        <w:t>Timeline:</w:t>
      </w:r>
    </w:p>
    <w:p w14:paraId="278D0CB4" w14:textId="77777777" w:rsidR="001D0D20" w:rsidRPr="00C355B9" w:rsidRDefault="001D0D20" w:rsidP="001D0D20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bookmarkStart w:id="0" w:name="_Hlk527015368"/>
      <w:r w:rsidRPr="00C355B9">
        <w:rPr>
          <w:b/>
          <w:lang w:val="en-GB"/>
        </w:rPr>
        <w:t>2019</w:t>
      </w:r>
      <w:r w:rsidRPr="00D154F7">
        <w:rPr>
          <w:b/>
          <w:lang w:val="en-GB"/>
        </w:rPr>
        <w:t>-08-12</w:t>
      </w:r>
      <w:r w:rsidRPr="00D154F7">
        <w:rPr>
          <w:lang w:val="en-GB"/>
        </w:rPr>
        <w:t>: Ex</w:t>
      </w:r>
      <w:r w:rsidRPr="00C355B9">
        <w:rPr>
          <w:lang w:val="en-GB"/>
        </w:rPr>
        <w:t>pected date for TMC13v</w:t>
      </w:r>
      <w:r>
        <w:rPr>
          <w:lang w:val="en-GB"/>
        </w:rPr>
        <w:t>7</w:t>
      </w:r>
      <w:r w:rsidRPr="00C355B9">
        <w:rPr>
          <w:lang w:val="en-GB"/>
        </w:rPr>
        <w:t xml:space="preserve"> release;</w:t>
      </w:r>
    </w:p>
    <w:p w14:paraId="692D0B90" w14:textId="4E448AE9" w:rsidR="001D0D20" w:rsidRPr="00D154F7" w:rsidRDefault="001D0D20" w:rsidP="001D0D20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2019-09-</w:t>
      </w:r>
      <w:r w:rsidR="00D30DCA">
        <w:rPr>
          <w:b/>
          <w:lang w:val="en-GB"/>
        </w:rPr>
        <w:t>10</w:t>
      </w:r>
      <w:r w:rsidRPr="00D154F7">
        <w:rPr>
          <w:b/>
          <w:lang w:val="en-GB"/>
        </w:rPr>
        <w:t xml:space="preserve"> [TMC13v7 + </w:t>
      </w:r>
      <w:r w:rsidR="00D30DCA">
        <w:rPr>
          <w:b/>
          <w:lang w:val="en-GB"/>
        </w:rPr>
        <w:t>4</w:t>
      </w:r>
      <w:r w:rsidRPr="00D154F7">
        <w:rPr>
          <w:b/>
          <w:lang w:val="en-GB"/>
        </w:rPr>
        <w:t xml:space="preserve"> weeks]</w:t>
      </w:r>
      <w:r w:rsidRPr="00D154F7">
        <w:rPr>
          <w:lang w:val="en-GB"/>
        </w:rPr>
        <w:t>: Deliver source code and results for cross check;</w:t>
      </w:r>
    </w:p>
    <w:p w14:paraId="002179AB" w14:textId="50DAB7A6" w:rsidR="001D0D20" w:rsidRPr="00C355B9" w:rsidRDefault="001D0D20" w:rsidP="001D0D20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2019-09-</w:t>
      </w:r>
      <w:r w:rsidR="00D30DCA">
        <w:rPr>
          <w:b/>
          <w:lang w:val="en-GB"/>
        </w:rPr>
        <w:t>24</w:t>
      </w:r>
      <w:r w:rsidRPr="00D154F7">
        <w:rPr>
          <w:lang w:val="en-GB"/>
        </w:rPr>
        <w:t xml:space="preserve">: </w:t>
      </w:r>
      <w:r w:rsidRPr="00D154F7">
        <w:rPr>
          <w:b/>
          <w:lang w:val="en-GB"/>
        </w:rPr>
        <w:t>[TMC</w:t>
      </w:r>
      <w:r w:rsidRPr="00C355B9">
        <w:rPr>
          <w:b/>
          <w:lang w:val="en-GB"/>
        </w:rPr>
        <w:t>13v</w:t>
      </w:r>
      <w:r>
        <w:rPr>
          <w:b/>
          <w:lang w:val="en-GB"/>
        </w:rPr>
        <w:t>7</w:t>
      </w:r>
      <w:r w:rsidRPr="00C355B9">
        <w:rPr>
          <w:b/>
          <w:lang w:val="en-GB"/>
        </w:rPr>
        <w:t xml:space="preserve"> + </w:t>
      </w:r>
      <w:r w:rsidR="00D30DCA">
        <w:rPr>
          <w:b/>
          <w:lang w:val="en-GB"/>
        </w:rPr>
        <w:t>6</w:t>
      </w:r>
      <w:bookmarkStart w:id="1" w:name="_GoBack"/>
      <w:bookmarkEnd w:id="1"/>
      <w:r w:rsidRPr="00C355B9">
        <w:rPr>
          <w:b/>
          <w:lang w:val="en-GB"/>
        </w:rPr>
        <w:t xml:space="preserve"> weeks] </w:t>
      </w:r>
      <w:r w:rsidRPr="00C355B9">
        <w:rPr>
          <w:lang w:val="en-GB"/>
        </w:rPr>
        <w:t>Report of preliminary cross check results;</w:t>
      </w:r>
    </w:p>
    <w:p w14:paraId="1F454D3F" w14:textId="77777777" w:rsidR="001D0D20" w:rsidRPr="00C355B9" w:rsidRDefault="001D0D20" w:rsidP="001D0D20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2019-10-02</w:t>
      </w:r>
      <w:r w:rsidRPr="00D154F7">
        <w:rPr>
          <w:lang w:val="en-GB"/>
        </w:rPr>
        <w:t>: MPEG</w:t>
      </w:r>
      <w:r w:rsidRPr="00C355B9">
        <w:rPr>
          <w:lang w:val="en-GB"/>
        </w:rPr>
        <w:t xml:space="preserve"> document upload deadline.</w:t>
      </w:r>
    </w:p>
    <w:bookmarkEnd w:id="0"/>
    <w:p w14:paraId="37F28883" w14:textId="77777777" w:rsidR="00213CD9" w:rsidRDefault="00213CD9" w:rsidP="00E21DA8">
      <w:pPr>
        <w:pStyle w:val="Heading1"/>
      </w:pPr>
      <w:r w:rsidRPr="00213CD9">
        <w:t>References</w:t>
      </w:r>
    </w:p>
    <w:p w14:paraId="631E2C2A" w14:textId="3A1D9754" w:rsidR="00B424B3" w:rsidRPr="00B424B3" w:rsidRDefault="001D0D20" w:rsidP="00B424B3">
      <w:pPr>
        <w:pStyle w:val="ListParagraph"/>
        <w:numPr>
          <w:ilvl w:val="0"/>
          <w:numId w:val="9"/>
        </w:numPr>
        <w:rPr>
          <w:rFonts w:eastAsia="Gulim"/>
          <w:lang w:val="en-CA" w:eastAsia="ko-KR"/>
        </w:rPr>
      </w:pPr>
      <w:bookmarkStart w:id="2" w:name="_Ref511838956"/>
      <w:bookmarkStart w:id="3" w:name="_Ref511839159"/>
      <w:r>
        <w:rPr>
          <w:rFonts w:eastAsia="Gulim"/>
          <w:lang w:val="en-CA" w:eastAsia="ko-KR"/>
        </w:rPr>
        <w:t>Inter-channel Prediction for Attribute Coding</w:t>
      </w:r>
      <w:r w:rsidR="00B424B3" w:rsidRPr="00B424B3">
        <w:rPr>
          <w:rFonts w:eastAsia="Gulim"/>
          <w:lang w:val="en-CA" w:eastAsia="ko-KR"/>
        </w:rPr>
        <w:t>, ISO/IEC JTC1/SC29 WG11 m4</w:t>
      </w:r>
      <w:r w:rsidR="00B424B3">
        <w:rPr>
          <w:rFonts w:eastAsia="Gulim"/>
          <w:lang w:val="en-CA" w:eastAsia="ko-KR"/>
        </w:rPr>
        <w:t>960</w:t>
      </w:r>
      <w:r>
        <w:rPr>
          <w:rFonts w:eastAsia="Gulim"/>
          <w:lang w:val="en-CA" w:eastAsia="ko-KR"/>
        </w:rPr>
        <w:t>5</w:t>
      </w:r>
      <w:r w:rsidR="00B424B3" w:rsidRPr="00B424B3">
        <w:rPr>
          <w:rFonts w:eastAsia="Gulim"/>
          <w:lang w:val="en-CA" w:eastAsia="ko-KR"/>
        </w:rPr>
        <w:t xml:space="preserve">, </w:t>
      </w:r>
      <w:r w:rsidR="00B424B3">
        <w:rPr>
          <w:rFonts w:eastAsia="Gulim"/>
          <w:lang w:val="en-CA" w:eastAsia="ko-KR"/>
        </w:rPr>
        <w:t>Gothenburg</w:t>
      </w:r>
      <w:r w:rsidR="00B424B3" w:rsidRPr="00B424B3">
        <w:rPr>
          <w:rFonts w:eastAsia="Gulim"/>
          <w:lang w:val="en-CA" w:eastAsia="ko-KR"/>
        </w:rPr>
        <w:t xml:space="preserve">, </w:t>
      </w:r>
      <w:r w:rsidR="00B424B3">
        <w:rPr>
          <w:rFonts w:eastAsia="Gulim"/>
          <w:lang w:val="en-CA" w:eastAsia="ko-KR"/>
        </w:rPr>
        <w:t>SE</w:t>
      </w:r>
      <w:r w:rsidR="00B424B3" w:rsidRPr="00B424B3">
        <w:rPr>
          <w:rFonts w:eastAsia="Gulim"/>
          <w:lang w:val="en-CA" w:eastAsia="ko-KR"/>
        </w:rPr>
        <w:t xml:space="preserve">, </w:t>
      </w:r>
      <w:r w:rsidR="00B424B3">
        <w:rPr>
          <w:rFonts w:eastAsia="Gulim"/>
          <w:lang w:val="en-CA" w:eastAsia="ko-KR"/>
        </w:rPr>
        <w:t>July</w:t>
      </w:r>
      <w:r w:rsidR="00B424B3" w:rsidRPr="00B424B3">
        <w:rPr>
          <w:rFonts w:eastAsia="Gulim"/>
          <w:lang w:val="en-CA" w:eastAsia="ko-KR"/>
        </w:rPr>
        <w:t xml:space="preserve"> 2019</w:t>
      </w:r>
    </w:p>
    <w:p w14:paraId="6710B6A9" w14:textId="77777777" w:rsidR="001D0D20" w:rsidRPr="001D0D20" w:rsidRDefault="00B424B3" w:rsidP="001D0D20">
      <w:pPr>
        <w:spacing w:after="0"/>
        <w:rPr>
          <w:rFonts w:eastAsia="Malgun Gothic"/>
          <w:lang w:eastAsia="ko-KR"/>
        </w:rPr>
      </w:pPr>
      <w:bookmarkStart w:id="4" w:name="_Ref13759321"/>
      <w:r>
        <w:rPr>
          <w:rFonts w:eastAsia="Malgun Gothic"/>
          <w:lang w:eastAsia="ko-KR"/>
        </w:rPr>
        <w:lastRenderedPageBreak/>
        <w:t xml:space="preserve">[2] </w:t>
      </w:r>
      <w:r w:rsidR="001D0D20" w:rsidRPr="001D0D20">
        <w:rPr>
          <w:rFonts w:eastAsia="Malgun Gothic"/>
          <w:lang w:eastAsia="ko-KR"/>
        </w:rPr>
        <w:t>PCC Test Model Category 13 v7, ISO/IEC JTC1/SC29/WG11 w18664, Gothenburg, SE, July 2019.</w:t>
      </w:r>
    </w:p>
    <w:p w14:paraId="0D7A6E68" w14:textId="1927FBED" w:rsidR="00AB3878" w:rsidRPr="001B65DF" w:rsidRDefault="001D0D20" w:rsidP="00BB150C">
      <w:pPr>
        <w:spacing w:after="0"/>
        <w:rPr>
          <w:lang w:eastAsia="ko-KR"/>
        </w:rPr>
      </w:pPr>
      <w:r w:rsidRPr="001D0D20">
        <w:rPr>
          <w:rFonts w:eastAsia="Malgun Gothic"/>
          <w:lang w:eastAsia="ko-KR"/>
        </w:rPr>
        <w:t>[</w:t>
      </w:r>
      <w:r>
        <w:rPr>
          <w:rFonts w:eastAsia="Malgun Gothic"/>
          <w:lang w:eastAsia="ko-KR"/>
        </w:rPr>
        <w:t>3</w:t>
      </w:r>
      <w:r w:rsidRPr="001D0D20">
        <w:rPr>
          <w:rFonts w:eastAsia="Malgun Gothic"/>
          <w:lang w:eastAsia="ko-KR"/>
        </w:rPr>
        <w:t>] Common Test Conditions for PCC, ISO/IEC JTC1/SC29 WG11 w18665, Gothenburg, SE, July 2019.</w:t>
      </w:r>
      <w:bookmarkEnd w:id="2"/>
      <w:bookmarkEnd w:id="3"/>
      <w:bookmarkEnd w:id="4"/>
    </w:p>
    <w:sectPr w:rsidR="00AB3878" w:rsidRPr="001B65DF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ＭＳ 明朝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4A7F8A"/>
    <w:multiLevelType w:val="hybridMultilevel"/>
    <w:tmpl w:val="55DC62D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7D4433"/>
    <w:multiLevelType w:val="multilevel"/>
    <w:tmpl w:val="387D4433"/>
    <w:lvl w:ilvl="0" w:tentative="1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ED8FD"/>
    <w:multiLevelType w:val="singleLevel"/>
    <w:tmpl w:val="040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3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4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9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34068"/>
    <w:multiLevelType w:val="multilevel"/>
    <w:tmpl w:val="4E7EC3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2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6"/>
  </w:num>
  <w:num w:numId="3">
    <w:abstractNumId w:val="11"/>
  </w:num>
  <w:num w:numId="4">
    <w:abstractNumId w:val="12"/>
  </w:num>
  <w:num w:numId="5">
    <w:abstractNumId w:val="13"/>
  </w:num>
  <w:num w:numId="6">
    <w:abstractNumId w:val="22"/>
  </w:num>
  <w:num w:numId="7">
    <w:abstractNumId w:val="7"/>
  </w:num>
  <w:num w:numId="8">
    <w:abstractNumId w:val="18"/>
  </w:num>
  <w:num w:numId="9">
    <w:abstractNumId w:val="5"/>
  </w:num>
  <w:num w:numId="10">
    <w:abstractNumId w:val="14"/>
  </w:num>
  <w:num w:numId="11">
    <w:abstractNumId w:val="15"/>
  </w:num>
  <w:num w:numId="12">
    <w:abstractNumId w:val="16"/>
  </w:num>
  <w:num w:numId="13">
    <w:abstractNumId w:val="17"/>
  </w:num>
  <w:num w:numId="14">
    <w:abstractNumId w:val="8"/>
  </w:num>
  <w:num w:numId="15">
    <w:abstractNumId w:val="9"/>
  </w:num>
  <w:num w:numId="16">
    <w:abstractNumId w:val="10"/>
  </w:num>
  <w:num w:numId="17">
    <w:abstractNumId w:val="21"/>
  </w:num>
  <w:num w:numId="18">
    <w:abstractNumId w:val="20"/>
  </w:num>
  <w:num w:numId="19">
    <w:abstractNumId w:val="3"/>
  </w:num>
  <w:num w:numId="20">
    <w:abstractNumId w:val="2"/>
  </w:num>
  <w:num w:numId="21">
    <w:abstractNumId w:val="1"/>
  </w:num>
  <w:num w:numId="22">
    <w:abstractNumId w:val="19"/>
  </w:num>
  <w:num w:numId="23">
    <w:abstractNumId w:val="20"/>
  </w:num>
  <w:num w:numId="24">
    <w:abstractNumId w:val="20"/>
  </w:num>
  <w:num w:numId="25">
    <w:abstractNumId w:val="20"/>
  </w:num>
  <w:num w:numId="26">
    <w:abstractNumId w:val="20"/>
  </w:num>
  <w:num w:numId="27">
    <w:abstractNumId w:val="0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6052"/>
    <w:rsid w:val="0001760D"/>
    <w:rsid w:val="0002074B"/>
    <w:rsid w:val="00020877"/>
    <w:rsid w:val="00021B53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E1BA5"/>
    <w:rsid w:val="000E4156"/>
    <w:rsid w:val="000F3700"/>
    <w:rsid w:val="00102BC9"/>
    <w:rsid w:val="001063C5"/>
    <w:rsid w:val="001065BB"/>
    <w:rsid w:val="00106D89"/>
    <w:rsid w:val="001113BD"/>
    <w:rsid w:val="00114391"/>
    <w:rsid w:val="0012070D"/>
    <w:rsid w:val="001217EC"/>
    <w:rsid w:val="001265E8"/>
    <w:rsid w:val="00127CE6"/>
    <w:rsid w:val="001332FA"/>
    <w:rsid w:val="001348D5"/>
    <w:rsid w:val="00154F8D"/>
    <w:rsid w:val="00156DFB"/>
    <w:rsid w:val="00157832"/>
    <w:rsid w:val="00166AB5"/>
    <w:rsid w:val="001670D0"/>
    <w:rsid w:val="00192466"/>
    <w:rsid w:val="00194387"/>
    <w:rsid w:val="001A1CFA"/>
    <w:rsid w:val="001B0B01"/>
    <w:rsid w:val="001B54A2"/>
    <w:rsid w:val="001B65DF"/>
    <w:rsid w:val="001C5693"/>
    <w:rsid w:val="001D0D20"/>
    <w:rsid w:val="001D3FE8"/>
    <w:rsid w:val="001D6726"/>
    <w:rsid w:val="001E1E72"/>
    <w:rsid w:val="001E364B"/>
    <w:rsid w:val="001E42A2"/>
    <w:rsid w:val="001E7CD4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204F"/>
    <w:rsid w:val="002F6770"/>
    <w:rsid w:val="00304951"/>
    <w:rsid w:val="00310EF0"/>
    <w:rsid w:val="0031458E"/>
    <w:rsid w:val="0031459D"/>
    <w:rsid w:val="00314D77"/>
    <w:rsid w:val="00321707"/>
    <w:rsid w:val="00324AF0"/>
    <w:rsid w:val="00336923"/>
    <w:rsid w:val="00350413"/>
    <w:rsid w:val="00350E9C"/>
    <w:rsid w:val="00351FB7"/>
    <w:rsid w:val="00356739"/>
    <w:rsid w:val="0035736F"/>
    <w:rsid w:val="003659C9"/>
    <w:rsid w:val="00366453"/>
    <w:rsid w:val="00371AE0"/>
    <w:rsid w:val="0037383E"/>
    <w:rsid w:val="003763DE"/>
    <w:rsid w:val="00386425"/>
    <w:rsid w:val="00391B2F"/>
    <w:rsid w:val="0039562D"/>
    <w:rsid w:val="003A0364"/>
    <w:rsid w:val="003A2023"/>
    <w:rsid w:val="003A66EB"/>
    <w:rsid w:val="003B6A84"/>
    <w:rsid w:val="003C08E1"/>
    <w:rsid w:val="003C282E"/>
    <w:rsid w:val="003C4A4F"/>
    <w:rsid w:val="003D27AE"/>
    <w:rsid w:val="003E1DC8"/>
    <w:rsid w:val="003E681C"/>
    <w:rsid w:val="003F1634"/>
    <w:rsid w:val="003F482F"/>
    <w:rsid w:val="004148A5"/>
    <w:rsid w:val="00441511"/>
    <w:rsid w:val="0044172D"/>
    <w:rsid w:val="0044289E"/>
    <w:rsid w:val="00451127"/>
    <w:rsid w:val="004539A2"/>
    <w:rsid w:val="004675AC"/>
    <w:rsid w:val="0047017A"/>
    <w:rsid w:val="004741F7"/>
    <w:rsid w:val="00477F71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44FD"/>
    <w:rsid w:val="004F5222"/>
    <w:rsid w:val="004F77DD"/>
    <w:rsid w:val="00503A2A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EA4"/>
    <w:rsid w:val="00562073"/>
    <w:rsid w:val="0059033B"/>
    <w:rsid w:val="00597653"/>
    <w:rsid w:val="005A4CA6"/>
    <w:rsid w:val="005B7CCA"/>
    <w:rsid w:val="005C2562"/>
    <w:rsid w:val="005C2664"/>
    <w:rsid w:val="005C5E43"/>
    <w:rsid w:val="005D0B50"/>
    <w:rsid w:val="005D1469"/>
    <w:rsid w:val="005E5691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5C39"/>
    <w:rsid w:val="00635FFC"/>
    <w:rsid w:val="00646810"/>
    <w:rsid w:val="00657181"/>
    <w:rsid w:val="00660219"/>
    <w:rsid w:val="0066450F"/>
    <w:rsid w:val="00666804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E7A9B"/>
    <w:rsid w:val="006F2C68"/>
    <w:rsid w:val="006F5F4D"/>
    <w:rsid w:val="006F6CDE"/>
    <w:rsid w:val="007063C8"/>
    <w:rsid w:val="00706FFA"/>
    <w:rsid w:val="0071081E"/>
    <w:rsid w:val="007128C9"/>
    <w:rsid w:val="00715460"/>
    <w:rsid w:val="00717C7C"/>
    <w:rsid w:val="00721E5C"/>
    <w:rsid w:val="0073338A"/>
    <w:rsid w:val="00735201"/>
    <w:rsid w:val="00740DEC"/>
    <w:rsid w:val="00743FC3"/>
    <w:rsid w:val="00744D39"/>
    <w:rsid w:val="0074513B"/>
    <w:rsid w:val="0075679E"/>
    <w:rsid w:val="00762737"/>
    <w:rsid w:val="007636E6"/>
    <w:rsid w:val="007702A2"/>
    <w:rsid w:val="00771B59"/>
    <w:rsid w:val="00771D96"/>
    <w:rsid w:val="00783B00"/>
    <w:rsid w:val="00790294"/>
    <w:rsid w:val="00791046"/>
    <w:rsid w:val="00793B76"/>
    <w:rsid w:val="0079500F"/>
    <w:rsid w:val="007A049F"/>
    <w:rsid w:val="007A5D7D"/>
    <w:rsid w:val="007B5362"/>
    <w:rsid w:val="007C4D6D"/>
    <w:rsid w:val="007C604D"/>
    <w:rsid w:val="007C7C65"/>
    <w:rsid w:val="007D476D"/>
    <w:rsid w:val="007E042E"/>
    <w:rsid w:val="007E71B3"/>
    <w:rsid w:val="007F14C0"/>
    <w:rsid w:val="00805B31"/>
    <w:rsid w:val="00807543"/>
    <w:rsid w:val="00812563"/>
    <w:rsid w:val="00816448"/>
    <w:rsid w:val="00817FC4"/>
    <w:rsid w:val="008365D6"/>
    <w:rsid w:val="008422DB"/>
    <w:rsid w:val="00846D9B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FBA"/>
    <w:rsid w:val="008E3546"/>
    <w:rsid w:val="008E5BBC"/>
    <w:rsid w:val="008E6994"/>
    <w:rsid w:val="008F01AF"/>
    <w:rsid w:val="00917D8C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96476"/>
    <w:rsid w:val="009975AA"/>
    <w:rsid w:val="00997AFF"/>
    <w:rsid w:val="009A193B"/>
    <w:rsid w:val="009A376B"/>
    <w:rsid w:val="009A37EA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7648"/>
    <w:rsid w:val="00A003FF"/>
    <w:rsid w:val="00A03DEF"/>
    <w:rsid w:val="00A051AF"/>
    <w:rsid w:val="00A12395"/>
    <w:rsid w:val="00A13CD8"/>
    <w:rsid w:val="00A234CC"/>
    <w:rsid w:val="00A37B68"/>
    <w:rsid w:val="00A40692"/>
    <w:rsid w:val="00A416DE"/>
    <w:rsid w:val="00A457F0"/>
    <w:rsid w:val="00A5197B"/>
    <w:rsid w:val="00A53519"/>
    <w:rsid w:val="00A53E43"/>
    <w:rsid w:val="00A54FF9"/>
    <w:rsid w:val="00A55258"/>
    <w:rsid w:val="00A57A3E"/>
    <w:rsid w:val="00A62CAC"/>
    <w:rsid w:val="00A65634"/>
    <w:rsid w:val="00A85EED"/>
    <w:rsid w:val="00A9079A"/>
    <w:rsid w:val="00A91155"/>
    <w:rsid w:val="00A96422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3011C"/>
    <w:rsid w:val="00B3613F"/>
    <w:rsid w:val="00B403C1"/>
    <w:rsid w:val="00B424B3"/>
    <w:rsid w:val="00B42583"/>
    <w:rsid w:val="00B51CFD"/>
    <w:rsid w:val="00B542EF"/>
    <w:rsid w:val="00B56DB5"/>
    <w:rsid w:val="00B57513"/>
    <w:rsid w:val="00B67296"/>
    <w:rsid w:val="00B67527"/>
    <w:rsid w:val="00B744E5"/>
    <w:rsid w:val="00B77232"/>
    <w:rsid w:val="00B7759B"/>
    <w:rsid w:val="00B87647"/>
    <w:rsid w:val="00BB11BD"/>
    <w:rsid w:val="00BB150C"/>
    <w:rsid w:val="00BB2813"/>
    <w:rsid w:val="00BB3449"/>
    <w:rsid w:val="00BB400B"/>
    <w:rsid w:val="00BC2190"/>
    <w:rsid w:val="00BC6791"/>
    <w:rsid w:val="00BD4384"/>
    <w:rsid w:val="00BD5F23"/>
    <w:rsid w:val="00BE6ED3"/>
    <w:rsid w:val="00BF3F37"/>
    <w:rsid w:val="00BF483A"/>
    <w:rsid w:val="00C012D1"/>
    <w:rsid w:val="00C0516F"/>
    <w:rsid w:val="00C10403"/>
    <w:rsid w:val="00C11400"/>
    <w:rsid w:val="00C206F6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657FE"/>
    <w:rsid w:val="00C80A07"/>
    <w:rsid w:val="00C92880"/>
    <w:rsid w:val="00C95CEF"/>
    <w:rsid w:val="00C95F33"/>
    <w:rsid w:val="00CA32F5"/>
    <w:rsid w:val="00CB6513"/>
    <w:rsid w:val="00CC0BAA"/>
    <w:rsid w:val="00CC173A"/>
    <w:rsid w:val="00CC25F0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79C3"/>
    <w:rsid w:val="00D30DCA"/>
    <w:rsid w:val="00D367A8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5C92"/>
    <w:rsid w:val="00D9612D"/>
    <w:rsid w:val="00D9628A"/>
    <w:rsid w:val="00DA1415"/>
    <w:rsid w:val="00DA3A38"/>
    <w:rsid w:val="00DB12DE"/>
    <w:rsid w:val="00DB378F"/>
    <w:rsid w:val="00DB4308"/>
    <w:rsid w:val="00DC33F7"/>
    <w:rsid w:val="00DD10CD"/>
    <w:rsid w:val="00DD479E"/>
    <w:rsid w:val="00DD6580"/>
    <w:rsid w:val="00DD722D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30864"/>
    <w:rsid w:val="00E3340D"/>
    <w:rsid w:val="00E46DEE"/>
    <w:rsid w:val="00E5581A"/>
    <w:rsid w:val="00E66514"/>
    <w:rsid w:val="00E70CCD"/>
    <w:rsid w:val="00E7181C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540E"/>
    <w:rsid w:val="00EF4183"/>
    <w:rsid w:val="00F178D3"/>
    <w:rsid w:val="00F243A1"/>
    <w:rsid w:val="00F26C4F"/>
    <w:rsid w:val="00F26F03"/>
    <w:rsid w:val="00F3273A"/>
    <w:rsid w:val="00F44D21"/>
    <w:rsid w:val="00F472B0"/>
    <w:rsid w:val="00F52064"/>
    <w:rsid w:val="00F54DB8"/>
    <w:rsid w:val="00F650DE"/>
    <w:rsid w:val="00F6692B"/>
    <w:rsid w:val="00F85B56"/>
    <w:rsid w:val="00F92D46"/>
    <w:rsid w:val="00F97463"/>
    <w:rsid w:val="00FA1D61"/>
    <w:rsid w:val="00FA2971"/>
    <w:rsid w:val="00FA3198"/>
    <w:rsid w:val="00FA44E6"/>
    <w:rsid w:val="00FB683D"/>
    <w:rsid w:val="00FC0F1F"/>
    <w:rsid w:val="00FC52DA"/>
    <w:rsid w:val="00FD07B1"/>
    <w:rsid w:val="00FD1D98"/>
    <w:rsid w:val="00FD421B"/>
    <w:rsid w:val="00FD4B55"/>
    <w:rsid w:val="00FD5294"/>
    <w:rsid w:val="00FE37AF"/>
    <w:rsid w:val="00FE5264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Continue2">
    <w:name w:val="List Continue 2"/>
    <w:basedOn w:val="ListContinue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7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35"/>
    <w:rPr>
      <w:b/>
      <w:bCs/>
    </w:rPr>
  </w:style>
  <w:style w:type="paragraph" w:styleId="Re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BodyTextChar">
    <w:name w:val="Body Text Char"/>
    <w:basedOn w:val="DefaultParagraphFont"/>
    <w:link w:val="BodyText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E44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" TargetMode="External"/><Relationship Id="rId4" Type="http://schemas.openxmlformats.org/officeDocument/2006/relationships/styles" Target="styles.xml"/><Relationship Id="rId9" Type="http://schemas.openxmlformats.org/officeDocument/2006/relationships/hyperlink" Target="mailto:kmammou@app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F2220A-D198-4F49-AC16-2C97DFA16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598</Words>
  <Characters>3414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Sehoon Yea</cp:lastModifiedBy>
  <cp:revision>10</cp:revision>
  <cp:lastPrinted>2016-10-10T12:44:00Z</cp:lastPrinted>
  <dcterms:created xsi:type="dcterms:W3CDTF">2019-07-12T04:25:00Z</dcterms:created>
  <dcterms:modified xsi:type="dcterms:W3CDTF">2019-07-31T17:54:00Z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