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118D2" w14:textId="3A6CE42E" w:rsidR="0071081E" w:rsidRDefault="0071081E" w:rsidP="005762E6">
      <w:pPr>
        <w:spacing w:after="0" w:line="200" w:lineRule="exact"/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6C93B3F0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D154F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D154F7" w:rsidRPr="00D154F7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18712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6C93B3F0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D154F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D154F7" w:rsidRPr="00D154F7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18712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6E19EC2A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Pr="00D154F7">
        <w:rPr>
          <w:rFonts w:eastAsia="Times New Roman"/>
          <w:b/>
          <w:bCs/>
        </w:rPr>
        <w:t xml:space="preserve">Description of </w:t>
      </w:r>
      <w:r w:rsidR="008E0CFB" w:rsidRPr="00D154F7">
        <w:rPr>
          <w:rFonts w:eastAsia="Times New Roman"/>
          <w:b/>
          <w:bCs/>
        </w:rPr>
        <w:t>Core</w:t>
      </w:r>
      <w:r w:rsidRPr="00D154F7">
        <w:rPr>
          <w:rFonts w:eastAsia="Times New Roman"/>
          <w:b/>
          <w:bCs/>
        </w:rPr>
        <w:t xml:space="preserve"> Experiment </w:t>
      </w:r>
      <w:r w:rsidR="009224ED" w:rsidRPr="00D154F7">
        <w:rPr>
          <w:rFonts w:eastAsia="Times New Roman"/>
          <w:b/>
          <w:bCs/>
        </w:rPr>
        <w:t>1</w:t>
      </w:r>
      <w:r w:rsidR="008E0CFB" w:rsidRPr="00D154F7">
        <w:rPr>
          <w:rFonts w:eastAsia="Times New Roman"/>
          <w:b/>
          <w:bCs/>
        </w:rPr>
        <w:t>3</w:t>
      </w:r>
      <w:r w:rsidRPr="00D154F7">
        <w:rPr>
          <w:rFonts w:eastAsia="Times New Roman"/>
          <w:b/>
          <w:bCs/>
        </w:rPr>
        <w:t>.</w:t>
      </w:r>
      <w:r w:rsidR="005762E6" w:rsidRPr="00D154F7">
        <w:rPr>
          <w:rFonts w:eastAsia="Times New Roman"/>
          <w:b/>
          <w:bCs/>
        </w:rPr>
        <w:t>22</w:t>
      </w:r>
      <w:r w:rsidRPr="00D154F7">
        <w:rPr>
          <w:rFonts w:eastAsia="Times New Roman"/>
          <w:b/>
          <w:bCs/>
        </w:rPr>
        <w:t xml:space="preserve"> for G-PCC: on </w:t>
      </w:r>
      <w:r w:rsidR="009224ED" w:rsidRPr="00D154F7">
        <w:rPr>
          <w:rFonts w:eastAsia="Times New Roman"/>
          <w:b/>
          <w:bCs/>
        </w:rPr>
        <w:t>Improvements to Octree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3155097B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D154F7">
        <w:rPr>
          <w:rFonts w:eastAsia="Times New Roman"/>
          <w:b/>
          <w:bCs/>
          <w:spacing w:val="-6"/>
          <w:w w:val="107"/>
        </w:rPr>
        <w:t>2019</w:t>
      </w:r>
      <w:r w:rsidRPr="00D154F7">
        <w:rPr>
          <w:rFonts w:eastAsia="Times New Roman"/>
          <w:b/>
          <w:bCs/>
          <w:spacing w:val="-3"/>
          <w:w w:val="119"/>
        </w:rPr>
        <w:t>-</w:t>
      </w:r>
      <w:r w:rsidR="00D154F7" w:rsidRPr="00D154F7">
        <w:rPr>
          <w:rFonts w:eastAsia="Times New Roman"/>
          <w:b/>
          <w:bCs/>
          <w:spacing w:val="-6"/>
          <w:w w:val="107"/>
        </w:rPr>
        <w:t>07</w:t>
      </w:r>
      <w:r w:rsidRPr="00D154F7">
        <w:rPr>
          <w:rFonts w:eastAsia="Times New Roman"/>
          <w:b/>
          <w:bCs/>
          <w:spacing w:val="-6"/>
          <w:w w:val="107"/>
        </w:rPr>
        <w:t>-</w:t>
      </w:r>
      <w:r w:rsidR="00D154F7" w:rsidRPr="00D154F7">
        <w:rPr>
          <w:rFonts w:eastAsia="Times New Roman"/>
          <w:b/>
          <w:bCs/>
          <w:spacing w:val="-6"/>
          <w:w w:val="107"/>
        </w:rPr>
        <w:t>26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8E0CFB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8E0CFB">
        <w:rPr>
          <w:rFonts w:eastAsia="SimSun"/>
          <w:b/>
          <w:sz w:val="28"/>
          <w:lang w:val="en-GB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8E0CFB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8E0CFB">
        <w:rPr>
          <w:rFonts w:eastAsia="SimSun"/>
          <w:b/>
          <w:sz w:val="28"/>
          <w:lang w:val="en-GB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3909B739" w:rsidR="0071081E" w:rsidRPr="008E0CFB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eastAsia="zh-CN"/>
        </w:rPr>
      </w:pPr>
      <w:r w:rsidRPr="008E0CFB">
        <w:rPr>
          <w:rFonts w:eastAsia="SimSun"/>
          <w:b/>
          <w:sz w:val="28"/>
          <w:lang w:eastAsia="zh-CN"/>
        </w:rPr>
        <w:t xml:space="preserve">ISO/IEC JTC 1/SC 29/WG 11 </w:t>
      </w:r>
      <w:r w:rsidRPr="00D154F7">
        <w:rPr>
          <w:rFonts w:eastAsia="SimSun"/>
          <w:b/>
          <w:sz w:val="48"/>
          <w:lang w:eastAsia="zh-CN"/>
        </w:rPr>
        <w:t>N</w:t>
      </w:r>
      <w:r w:rsidR="00D154F7" w:rsidRPr="00D154F7">
        <w:rPr>
          <w:rFonts w:eastAsia="SimSun"/>
          <w:b/>
          <w:sz w:val="48"/>
          <w:lang w:eastAsia="zh-CN"/>
        </w:rPr>
        <w:t>18712</w:t>
      </w:r>
    </w:p>
    <w:p w14:paraId="5A449647" w14:textId="77777777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proofErr w:type="spellStart"/>
      <w:r>
        <w:rPr>
          <w:rFonts w:eastAsia="SimSun"/>
          <w:b/>
          <w:sz w:val="28"/>
          <w:lang w:val="fr-FR" w:eastAsia="zh-CN"/>
        </w:rPr>
        <w:t>Gothenburg</w:t>
      </w:r>
      <w:proofErr w:type="spellEnd"/>
      <w:r>
        <w:rPr>
          <w:rFonts w:eastAsia="SimSun"/>
          <w:b/>
          <w:sz w:val="28"/>
          <w:lang w:val="fr-FR" w:eastAsia="zh-CN"/>
        </w:rPr>
        <w:t>, SE – July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D154F7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D154F7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41459022" w:rsidR="0071081E" w:rsidRPr="00D154F7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en-GB" w:eastAsia="zh-CN"/>
              </w:rPr>
            </w:pPr>
            <w:r w:rsidRPr="00D154F7">
              <w:rPr>
                <w:b/>
                <w:sz w:val="28"/>
                <w:szCs w:val="28"/>
              </w:rPr>
              <w:t xml:space="preserve">Description of </w:t>
            </w:r>
            <w:r w:rsidR="008E0CFB" w:rsidRPr="00D154F7">
              <w:rPr>
                <w:b/>
                <w:sz w:val="28"/>
                <w:szCs w:val="28"/>
              </w:rPr>
              <w:t>Core</w:t>
            </w:r>
            <w:r w:rsidRPr="00D154F7">
              <w:rPr>
                <w:b/>
                <w:sz w:val="28"/>
                <w:szCs w:val="28"/>
              </w:rPr>
              <w:t xml:space="preserve"> Experiment </w:t>
            </w:r>
            <w:r w:rsidR="009224ED" w:rsidRPr="00D154F7">
              <w:rPr>
                <w:b/>
                <w:sz w:val="28"/>
                <w:szCs w:val="28"/>
              </w:rPr>
              <w:t>13.</w:t>
            </w:r>
            <w:r w:rsidR="005762E6" w:rsidRPr="00D154F7">
              <w:rPr>
                <w:b/>
                <w:sz w:val="28"/>
                <w:szCs w:val="28"/>
              </w:rPr>
              <w:t>22</w:t>
            </w:r>
            <w:r w:rsidRPr="00D154F7">
              <w:rPr>
                <w:b/>
                <w:sz w:val="28"/>
                <w:szCs w:val="28"/>
              </w:rPr>
              <w:t xml:space="preserve"> for G-PCC: on </w:t>
            </w:r>
            <w:r w:rsidR="009224ED" w:rsidRPr="00D154F7">
              <w:rPr>
                <w:b/>
                <w:sz w:val="28"/>
                <w:szCs w:val="28"/>
              </w:rPr>
              <w:t>Improvements to Octree Coding</w:t>
            </w:r>
          </w:p>
        </w:tc>
      </w:tr>
    </w:tbl>
    <w:p w14:paraId="219E4AC7" w14:textId="63A764AF" w:rsidR="0071081E" w:rsidRDefault="0071081E" w:rsidP="0071081E">
      <w:pPr>
        <w:spacing w:after="0" w:line="240" w:lineRule="auto"/>
        <w:rPr>
          <w:rFonts w:eastAsia="SimSun"/>
          <w:lang w:eastAsia="zh-CN"/>
        </w:rPr>
      </w:pPr>
    </w:p>
    <w:p w14:paraId="68415629" w14:textId="77777777" w:rsidR="009224ED" w:rsidRPr="008D4625" w:rsidRDefault="009224ED" w:rsidP="009224ED">
      <w:pPr>
        <w:pStyle w:val="Heading1"/>
        <w:rPr>
          <w:lang w:val="en-GB"/>
        </w:rPr>
      </w:pPr>
      <w:r w:rsidRPr="008D4625">
        <w:rPr>
          <w:lang w:val="en-GB"/>
        </w:rPr>
        <w:t>Abstract</w:t>
      </w:r>
    </w:p>
    <w:p w14:paraId="2D9344C1" w14:textId="318B5099" w:rsidR="009224ED" w:rsidRDefault="009224ED" w:rsidP="009224ED">
      <w:pPr>
        <w:rPr>
          <w:lang w:val="en-GB"/>
        </w:rPr>
      </w:pPr>
      <w:r w:rsidRPr="008D4625">
        <w:rPr>
          <w:lang w:val="en-GB"/>
        </w:rPr>
        <w:t xml:space="preserve">In this document we provide descriptions for the core </w:t>
      </w:r>
      <w:r w:rsidRPr="005762E6">
        <w:rPr>
          <w:lang w:val="en-GB"/>
        </w:rPr>
        <w:t>experiment 13.</w:t>
      </w:r>
      <w:r w:rsidR="005762E6" w:rsidRPr="005762E6">
        <w:rPr>
          <w:lang w:val="en-GB"/>
        </w:rPr>
        <w:t>22</w:t>
      </w:r>
      <w:r w:rsidRPr="008D4625">
        <w:rPr>
          <w:lang w:val="en-GB"/>
        </w:rPr>
        <w:t xml:space="preserve"> </w:t>
      </w:r>
      <w:r>
        <w:rPr>
          <w:lang w:val="en-GB"/>
        </w:rPr>
        <w:t>on</w:t>
      </w:r>
      <w:r w:rsidRPr="008D4625">
        <w:rPr>
          <w:lang w:val="en-GB"/>
        </w:rPr>
        <w:t xml:space="preserve"> the study </w:t>
      </w:r>
      <w:r>
        <w:rPr>
          <w:lang w:val="en-GB"/>
        </w:rPr>
        <w:t>of</w:t>
      </w:r>
      <w:r w:rsidRPr="008D4625">
        <w:rPr>
          <w:lang w:val="en-GB"/>
        </w:rPr>
        <w:t xml:space="preserve"> improvement</w:t>
      </w:r>
      <w:r>
        <w:rPr>
          <w:lang w:val="en-GB"/>
        </w:rPr>
        <w:t>s to</w:t>
      </w:r>
      <w:r w:rsidRPr="008D4625">
        <w:rPr>
          <w:lang w:val="en-GB"/>
        </w:rPr>
        <w:t xml:space="preserve"> the </w:t>
      </w:r>
      <w:r>
        <w:rPr>
          <w:lang w:val="en-GB"/>
        </w:rPr>
        <w:t>octree coding for the geometry of Geometry-based PCC.</w:t>
      </w:r>
    </w:p>
    <w:p w14:paraId="05C15C22" w14:textId="77777777" w:rsidR="009224ED" w:rsidRDefault="009224ED" w:rsidP="009224ED">
      <w:pPr>
        <w:rPr>
          <w:lang w:val="en-GB"/>
        </w:rPr>
      </w:pPr>
      <w:r>
        <w:rPr>
          <w:lang w:val="en-GB"/>
        </w:rPr>
        <w:t>The octree representation of the geometry may suffer from some non-optimal compression performance in case the local geometry of the point cloud shows some specific priors like planarity or non-homogeneous directionality.  In addition, when a bounding box is not a cube, regular octree partition may become infeasible or not optimal. In this case, alternative tree partition such as quadtree partition or binary tree partition can be utilized.</w:t>
      </w:r>
    </w:p>
    <w:p w14:paraId="65F84AC8" w14:textId="77777777" w:rsidR="009224ED" w:rsidRPr="008D4625" w:rsidRDefault="009224ED" w:rsidP="009224ED">
      <w:pPr>
        <w:rPr>
          <w:lang w:val="en-GB"/>
        </w:rPr>
      </w:pPr>
      <w:r>
        <w:rPr>
          <w:lang w:val="en-GB"/>
        </w:rPr>
        <w:t>The goals of t</w:t>
      </w:r>
      <w:r w:rsidRPr="008D4625">
        <w:rPr>
          <w:lang w:val="en-GB"/>
        </w:rPr>
        <w:t xml:space="preserve">his </w:t>
      </w:r>
      <w:r w:rsidRPr="002847BE">
        <w:rPr>
          <w:lang w:val="en-GB"/>
        </w:rPr>
        <w:t xml:space="preserve">Core Experiment </w:t>
      </w:r>
      <w:r w:rsidRPr="00B4473D">
        <w:rPr>
          <w:lang w:val="en-GB"/>
        </w:rPr>
        <w:t>are n</w:t>
      </w:r>
      <w:r w:rsidRPr="008D4625">
        <w:rPr>
          <w:lang w:val="en-GB"/>
        </w:rPr>
        <w:t>ow focused on</w:t>
      </w:r>
      <w:r>
        <w:rPr>
          <w:lang w:val="en-GB"/>
        </w:rPr>
        <w:t>:</w:t>
      </w:r>
    </w:p>
    <w:p w14:paraId="0159D0F9" w14:textId="77777777" w:rsidR="009224ED" w:rsidRDefault="009224ED" w:rsidP="009224ED">
      <w:pPr>
        <w:pStyle w:val="ListParagraph"/>
        <w:numPr>
          <w:ilvl w:val="0"/>
          <w:numId w:val="28"/>
        </w:numPr>
        <w:rPr>
          <w:lang w:val="en-GB" w:eastAsia="ja-JP"/>
        </w:rPr>
      </w:pPr>
      <w:r>
        <w:rPr>
          <w:lang w:val="en-GB" w:eastAsia="ja-JP"/>
        </w:rPr>
        <w:t>extend the octree representation of the geometry by introducing new representations at the node level of the octree</w:t>
      </w:r>
    </w:p>
    <w:p w14:paraId="6DB28CAA" w14:textId="77777777" w:rsidR="009224ED" w:rsidRPr="00D154F7" w:rsidRDefault="009224ED" w:rsidP="009224ED">
      <w:pPr>
        <w:pStyle w:val="ListParagraph"/>
        <w:numPr>
          <w:ilvl w:val="0"/>
          <w:numId w:val="28"/>
        </w:numPr>
        <w:rPr>
          <w:lang w:val="en-GB" w:eastAsia="ja-JP"/>
        </w:rPr>
      </w:pPr>
      <w:r w:rsidRPr="00D154F7">
        <w:rPr>
          <w:lang w:val="en-GB"/>
        </w:rPr>
        <w:t xml:space="preserve">while maintaining the underlying octree structure used by other tools, </w:t>
      </w:r>
      <w:proofErr w:type="gramStart"/>
      <w:r w:rsidRPr="00D154F7">
        <w:rPr>
          <w:lang w:val="en-GB"/>
        </w:rPr>
        <w:t>in particular neighbour</w:t>
      </w:r>
      <w:proofErr w:type="gramEnd"/>
      <w:r w:rsidRPr="00D154F7">
        <w:rPr>
          <w:lang w:val="en-GB"/>
        </w:rPr>
        <w:t xml:space="preserve"> information</w:t>
      </w:r>
    </w:p>
    <w:p w14:paraId="75CB360A" w14:textId="77777777" w:rsidR="009224ED" w:rsidRPr="00D154F7" w:rsidRDefault="009224ED" w:rsidP="009224ED">
      <w:pPr>
        <w:pStyle w:val="ListParagraph"/>
        <w:numPr>
          <w:ilvl w:val="0"/>
          <w:numId w:val="28"/>
        </w:numPr>
        <w:rPr>
          <w:lang w:val="en-GB" w:eastAsia="ja-JP"/>
        </w:rPr>
      </w:pPr>
      <w:r w:rsidRPr="00D154F7">
        <w:rPr>
          <w:lang w:val="en-GB" w:eastAsia="ja-JP"/>
        </w:rPr>
        <w:t>extend the octree partition to quadtree or binary tree partition without explicit signalling.</w:t>
      </w:r>
    </w:p>
    <w:p w14:paraId="0FE512C0" w14:textId="645266DE" w:rsidR="009224ED" w:rsidRPr="00D154F7" w:rsidRDefault="009224ED" w:rsidP="009224ED">
      <w:pPr>
        <w:pStyle w:val="Heading1"/>
        <w:rPr>
          <w:lang w:val="en-GB"/>
        </w:rPr>
      </w:pPr>
      <w:r w:rsidRPr="00D154F7">
        <w:rPr>
          <w:lang w:val="en-GB"/>
        </w:rPr>
        <w:t>CE 13.</w:t>
      </w:r>
      <w:r w:rsidR="005762E6" w:rsidRPr="00D154F7">
        <w:rPr>
          <w:lang w:val="en-GB"/>
        </w:rPr>
        <w:t>22</w:t>
      </w:r>
      <w:r w:rsidRPr="00D154F7">
        <w:rPr>
          <w:lang w:val="en-GB"/>
        </w:rPr>
        <w:t xml:space="preserve"> on Improvements to </w:t>
      </w:r>
      <w:r w:rsidRPr="00D154F7">
        <w:rPr>
          <w:lang w:val="en-GB" w:eastAsia="fr-FR"/>
        </w:rPr>
        <w:t>Octree coding</w:t>
      </w:r>
    </w:p>
    <w:p w14:paraId="620CFFA1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Mandates</w:t>
      </w:r>
    </w:p>
    <w:p w14:paraId="27B79FF4" w14:textId="77777777" w:rsidR="009224ED" w:rsidRDefault="009224ED" w:rsidP="009224ED">
      <w:pPr>
        <w:pStyle w:val="ListParagraph"/>
        <w:numPr>
          <w:ilvl w:val="0"/>
          <w:numId w:val="31"/>
        </w:numPr>
        <w:rPr>
          <w:lang w:val="en-GB"/>
        </w:rPr>
      </w:pPr>
      <w:r w:rsidRPr="008D4625">
        <w:rPr>
          <w:lang w:val="en-GB"/>
        </w:rPr>
        <w:t xml:space="preserve">study the impact on compression performance </w:t>
      </w:r>
      <w:r>
        <w:rPr>
          <w:lang w:val="en-GB"/>
        </w:rPr>
        <w:t>of the proposed new representations of the geometry</w:t>
      </w:r>
    </w:p>
    <w:p w14:paraId="4A800CA9" w14:textId="77777777" w:rsidR="009224ED" w:rsidRDefault="009224ED" w:rsidP="009224ED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 xml:space="preserve">evaluate the trade-off compression performance vs complexity  </w:t>
      </w:r>
    </w:p>
    <w:p w14:paraId="2D729200" w14:textId="77777777" w:rsidR="009224ED" w:rsidRPr="008D4625" w:rsidRDefault="009224ED" w:rsidP="009224ED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 xml:space="preserve">report the change of the new representations to the octree-related tools like occupancy bit entropy coding and neighbouring node determination  </w:t>
      </w:r>
    </w:p>
    <w:p w14:paraId="1F57E557" w14:textId="2F78AE69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>
        <w:rPr>
          <w:lang w:val="en-GB"/>
        </w:rPr>
        <w:t>R</w:t>
      </w:r>
      <w:r w:rsidRPr="008D4625">
        <w:rPr>
          <w:lang w:val="en-GB"/>
        </w:rPr>
        <w:t xml:space="preserve">elated changes to the </w:t>
      </w:r>
      <w:r>
        <w:rPr>
          <w:lang w:val="en-GB"/>
        </w:rPr>
        <w:t xml:space="preserve">G-PCC </w:t>
      </w:r>
      <w:bookmarkStart w:id="0" w:name="_Hlk14251725"/>
      <w:r w:rsidR="00D154F7">
        <w:rPr>
          <w:lang w:val="en-GB"/>
        </w:rPr>
        <w:t>Improv</w:t>
      </w:r>
      <w:r w:rsidR="00756757">
        <w:rPr>
          <w:lang w:val="en-GB"/>
        </w:rPr>
        <w:t>e</w:t>
      </w:r>
      <w:r w:rsidR="00D154F7">
        <w:rPr>
          <w:lang w:val="en-GB"/>
        </w:rPr>
        <w:t>ments</w:t>
      </w:r>
      <w:r w:rsidRPr="00D154F7">
        <w:rPr>
          <w:lang w:val="en-GB"/>
        </w:rPr>
        <w:t xml:space="preserve"> </w:t>
      </w:r>
      <w:bookmarkEnd w:id="0"/>
      <w:r w:rsidRPr="00D154F7">
        <w:rPr>
          <w:lang w:val="en-GB"/>
        </w:rPr>
        <w:t>[2] shall be</w:t>
      </w:r>
      <w:r w:rsidRPr="008D4625">
        <w:rPr>
          <w:lang w:val="en-GB"/>
        </w:rPr>
        <w:t xml:space="preserve"> reported.</w:t>
      </w:r>
    </w:p>
    <w:p w14:paraId="0A05FE32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</w:p>
    <w:p w14:paraId="22F5717F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lastRenderedPageBreak/>
        <w:t>Participants, description of tools, and implementation notes</w:t>
      </w:r>
    </w:p>
    <w:p w14:paraId="3D0FEADB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 xml:space="preserve">The following people are participating in this CE. Their specific roles are detailed in the next section. Proposals are based on the input contributions </w:t>
      </w:r>
    </w:p>
    <w:p w14:paraId="26B1A59B" w14:textId="77777777" w:rsidR="009224ED" w:rsidRDefault="009224ED" w:rsidP="009224ED">
      <w:pPr>
        <w:pStyle w:val="ListParagraph"/>
        <w:numPr>
          <w:ilvl w:val="0"/>
          <w:numId w:val="30"/>
        </w:numPr>
        <w:rPr>
          <w:lang w:val="en-GB"/>
        </w:rPr>
      </w:pPr>
      <w:r w:rsidRPr="008D4625">
        <w:rPr>
          <w:lang w:val="en-GB"/>
        </w:rPr>
        <w:t>m4</w:t>
      </w:r>
      <w:r>
        <w:rPr>
          <w:lang w:val="en-GB"/>
        </w:rPr>
        <w:t>8906</w:t>
      </w:r>
      <w:r w:rsidRPr="008D4625">
        <w:rPr>
          <w:lang w:val="en-GB"/>
        </w:rPr>
        <w:t xml:space="preserve">, </w:t>
      </w:r>
      <w:r w:rsidRPr="00715391">
        <w:rPr>
          <w:i/>
          <w:lang w:val="en-GB"/>
        </w:rPr>
        <w:t>Planar mode in octree-based geometry coding</w:t>
      </w:r>
      <w:r w:rsidRPr="008D4625">
        <w:rPr>
          <w:i/>
          <w:lang w:val="en-GB"/>
        </w:rPr>
        <w:t xml:space="preserve">, </w:t>
      </w:r>
      <w:r w:rsidRPr="008D4625">
        <w:rPr>
          <w:lang w:val="en-GB"/>
        </w:rPr>
        <w:t>BlackBerry</w:t>
      </w:r>
    </w:p>
    <w:p w14:paraId="082B012E" w14:textId="77777777" w:rsidR="009224ED" w:rsidRDefault="009224ED" w:rsidP="009224ED">
      <w:pPr>
        <w:pStyle w:val="ListParagraph"/>
        <w:numPr>
          <w:ilvl w:val="0"/>
          <w:numId w:val="30"/>
        </w:numPr>
        <w:rPr>
          <w:lang w:val="en-GB"/>
        </w:rPr>
      </w:pPr>
      <w:r>
        <w:rPr>
          <w:lang w:val="en-GB"/>
        </w:rPr>
        <w:t>m</w:t>
      </w:r>
      <w:r w:rsidRPr="009B78E8">
        <w:rPr>
          <w:lang w:val="en-GB"/>
        </w:rPr>
        <w:t>49231</w:t>
      </w:r>
      <w:r>
        <w:rPr>
          <w:lang w:val="en-GB"/>
        </w:rPr>
        <w:t xml:space="preserve">, </w:t>
      </w:r>
      <w:r w:rsidRPr="009B78E8">
        <w:rPr>
          <w:i/>
          <w:lang w:val="en-GB"/>
        </w:rPr>
        <w:t>Implicit geometry partition for point cloud coding</w:t>
      </w:r>
      <w:r>
        <w:rPr>
          <w:lang w:val="en-GB"/>
        </w:rPr>
        <w:t>, Tencent</w:t>
      </w:r>
    </w:p>
    <w:p w14:paraId="74D8FB54" w14:textId="77777777" w:rsidR="009224ED" w:rsidRPr="008D4625" w:rsidRDefault="009224ED" w:rsidP="009224ED">
      <w:pPr>
        <w:pStyle w:val="ListParagraph"/>
        <w:rPr>
          <w:lang w:val="en-GB"/>
        </w:rPr>
      </w:pPr>
    </w:p>
    <w:p w14:paraId="432EB981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>Proponents and cross checkers are</w:t>
      </w: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0"/>
        <w:gridCol w:w="1705"/>
        <w:gridCol w:w="3425"/>
        <w:gridCol w:w="1477"/>
      </w:tblGrid>
      <w:tr w:rsidR="009224ED" w:rsidRPr="008D4625" w14:paraId="475C7162" w14:textId="77777777" w:rsidTr="00700CB6">
        <w:trPr>
          <w:cantSplit/>
          <w:trHeight w:val="335"/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728F6A98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Name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02F9362B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Company</w:t>
            </w:r>
          </w:p>
        </w:tc>
        <w:tc>
          <w:tcPr>
            <w:tcW w:w="3425" w:type="dxa"/>
            <w:shd w:val="clear" w:color="auto" w:fill="D9D9D9" w:themeFill="background1" w:themeFillShade="D9"/>
          </w:tcPr>
          <w:p w14:paraId="2D9FC74B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65AD6083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Type</w:t>
            </w:r>
          </w:p>
        </w:tc>
      </w:tr>
      <w:tr w:rsidR="009224ED" w:rsidRPr="008D4625" w14:paraId="30CFF56E" w14:textId="77777777" w:rsidTr="00700CB6">
        <w:trPr>
          <w:cantSplit/>
          <w:trHeight w:val="68"/>
        </w:trPr>
        <w:tc>
          <w:tcPr>
            <w:tcW w:w="3150" w:type="dxa"/>
          </w:tcPr>
          <w:p w14:paraId="407696BE" w14:textId="77777777" w:rsidR="009224ED" w:rsidRPr="008D4625" w:rsidRDefault="009224ED" w:rsidP="00700CB6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Sébastien Lasserre</w:t>
            </w:r>
          </w:p>
        </w:tc>
        <w:tc>
          <w:tcPr>
            <w:tcW w:w="1705" w:type="dxa"/>
          </w:tcPr>
          <w:p w14:paraId="2081BE35" w14:textId="77777777" w:rsidR="009224ED" w:rsidRPr="008D4625" w:rsidRDefault="009224ED" w:rsidP="00700CB6">
            <w:pPr>
              <w:spacing w:after="0"/>
              <w:rPr>
                <w:lang w:val="en-GB"/>
              </w:rPr>
            </w:pPr>
            <w:r w:rsidRPr="008D4625">
              <w:rPr>
                <w:lang w:val="en-GB"/>
              </w:rPr>
              <w:t>BlackBerry</w:t>
            </w:r>
          </w:p>
        </w:tc>
        <w:tc>
          <w:tcPr>
            <w:tcW w:w="3425" w:type="dxa"/>
          </w:tcPr>
          <w:p w14:paraId="2C6AC029" w14:textId="77777777" w:rsidR="009224ED" w:rsidRPr="008D4625" w:rsidRDefault="008F63E8" w:rsidP="00700CB6">
            <w:pPr>
              <w:spacing w:after="0"/>
              <w:rPr>
                <w:lang w:val="en-GB"/>
              </w:rPr>
            </w:pPr>
            <w:hyperlink r:id="rId9" w:history="1">
              <w:r w:rsidR="009224ED" w:rsidRPr="00DC40FB">
                <w:rPr>
                  <w:rStyle w:val="Hyperlink"/>
                  <w:lang w:val="en-GB"/>
                </w:rPr>
                <w:t>slasserre@blackberry.com</w:t>
              </w:r>
            </w:hyperlink>
            <w:r w:rsidR="009224ED" w:rsidRPr="008D4625">
              <w:rPr>
                <w:lang w:val="en-GB"/>
              </w:rPr>
              <w:t xml:space="preserve"> </w:t>
            </w:r>
          </w:p>
        </w:tc>
        <w:tc>
          <w:tcPr>
            <w:tcW w:w="1477" w:type="dxa"/>
          </w:tcPr>
          <w:p w14:paraId="165AB49F" w14:textId="77777777" w:rsidR="009224ED" w:rsidRPr="008D4625" w:rsidRDefault="009224ED" w:rsidP="00700CB6">
            <w:pPr>
              <w:spacing w:after="0"/>
              <w:rPr>
                <w:rFonts w:eastAsia="Malgun Gothic"/>
                <w:lang w:val="en-GB" w:eastAsia="ko-KR"/>
              </w:rPr>
            </w:pPr>
            <w:proofErr w:type="gramStart"/>
            <w:r w:rsidRPr="008D4625">
              <w:rPr>
                <w:rFonts w:eastAsia="Malgun Gothic"/>
                <w:lang w:val="en-GB" w:eastAsia="ko-KR"/>
              </w:rPr>
              <w:t>Proponent</w:t>
            </w:r>
            <w:r>
              <w:rPr>
                <w:rFonts w:eastAsia="Malgun Gothic"/>
                <w:lang w:val="en-GB" w:eastAsia="ko-KR"/>
              </w:rPr>
              <w:t xml:space="preserve"> </w:t>
            </w:r>
            <w:r w:rsidRPr="001F414C">
              <w:rPr>
                <w:lang w:val="en-GB"/>
              </w:rPr>
              <w:t xml:space="preserve"> m</w:t>
            </w:r>
            <w:proofErr w:type="gramEnd"/>
            <w:r w:rsidRPr="001F414C">
              <w:rPr>
                <w:lang w:val="en-GB"/>
              </w:rPr>
              <w:t>48906</w:t>
            </w:r>
          </w:p>
        </w:tc>
      </w:tr>
      <w:tr w:rsidR="00003269" w:rsidRPr="008D4625" w14:paraId="156313C2" w14:textId="77777777" w:rsidTr="00700CB6">
        <w:trPr>
          <w:cantSplit/>
          <w:trHeight w:val="68"/>
        </w:trPr>
        <w:tc>
          <w:tcPr>
            <w:tcW w:w="3150" w:type="dxa"/>
          </w:tcPr>
          <w:p w14:paraId="7C8B5A77" w14:textId="77777777" w:rsidR="00003269" w:rsidRDefault="00003269" w:rsidP="00003269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Xiang Zhang</w:t>
            </w:r>
          </w:p>
          <w:p w14:paraId="3507433F" w14:textId="091A9200" w:rsidR="00003269" w:rsidRPr="00FA5285" w:rsidRDefault="00003269" w:rsidP="00003269">
            <w:pPr>
              <w:spacing w:after="0"/>
              <w:rPr>
                <w:highlight w:val="yellow"/>
                <w:lang w:val="en-GB"/>
              </w:rPr>
            </w:pPr>
            <w:r>
              <w:rPr>
                <w:lang w:val="en-GB"/>
              </w:rPr>
              <w:t xml:space="preserve">Wen Gao  </w:t>
            </w:r>
          </w:p>
        </w:tc>
        <w:tc>
          <w:tcPr>
            <w:tcW w:w="1705" w:type="dxa"/>
          </w:tcPr>
          <w:p w14:paraId="72AB89E5" w14:textId="053F289D" w:rsidR="00003269" w:rsidRPr="00FA5285" w:rsidRDefault="00003269" w:rsidP="00003269">
            <w:pPr>
              <w:spacing w:after="0"/>
              <w:rPr>
                <w:highlight w:val="yellow"/>
                <w:lang w:val="en-GB"/>
              </w:rPr>
            </w:pPr>
            <w:r>
              <w:rPr>
                <w:lang w:val="en-GB"/>
              </w:rPr>
              <w:t>Tencent</w:t>
            </w:r>
          </w:p>
        </w:tc>
        <w:tc>
          <w:tcPr>
            <w:tcW w:w="3425" w:type="dxa"/>
          </w:tcPr>
          <w:p w14:paraId="6F712858" w14:textId="77777777" w:rsidR="00003269" w:rsidRDefault="008F63E8" w:rsidP="00003269">
            <w:pPr>
              <w:spacing w:after="0"/>
              <w:rPr>
                <w:rStyle w:val="Hyperlink"/>
              </w:rPr>
            </w:pPr>
            <w:hyperlink r:id="rId10" w:history="1">
              <w:r w:rsidR="00003269">
                <w:rPr>
                  <w:rStyle w:val="Hyperlink"/>
                </w:rPr>
                <w:t>xxiangzhang@tencent.com</w:t>
              </w:r>
            </w:hyperlink>
          </w:p>
          <w:p w14:paraId="39D6175E" w14:textId="6325B493" w:rsidR="00003269" w:rsidRPr="009B78E8" w:rsidRDefault="008F63E8" w:rsidP="00003269">
            <w:pPr>
              <w:spacing w:after="0"/>
              <w:rPr>
                <w:highlight w:val="yellow"/>
                <w:lang w:val="en-GB"/>
              </w:rPr>
            </w:pPr>
            <w:hyperlink r:id="rId11" w:history="1">
              <w:r w:rsidR="00003269">
                <w:rPr>
                  <w:rStyle w:val="Hyperlink"/>
                </w:rPr>
                <w:t>wengao@tencent.com</w:t>
              </w:r>
            </w:hyperlink>
          </w:p>
        </w:tc>
        <w:tc>
          <w:tcPr>
            <w:tcW w:w="1477" w:type="dxa"/>
          </w:tcPr>
          <w:p w14:paraId="654B50AE" w14:textId="77777777" w:rsidR="00003269" w:rsidRPr="00FA5285" w:rsidRDefault="00003269" w:rsidP="00003269">
            <w:pPr>
              <w:spacing w:after="0"/>
              <w:rPr>
                <w:rFonts w:eastAsia="Malgun Gothic"/>
                <w:highlight w:val="yellow"/>
                <w:lang w:val="en-GB" w:eastAsia="ko-KR"/>
              </w:rPr>
            </w:pPr>
            <w:r w:rsidRPr="008D4625">
              <w:rPr>
                <w:rFonts w:eastAsia="Malgun Gothic"/>
                <w:lang w:val="en-GB" w:eastAsia="ko-KR"/>
              </w:rPr>
              <w:t>Proponent</w:t>
            </w:r>
            <w:r w:rsidRPr="000C1C9A">
              <w:rPr>
                <w:lang w:val="fr-FR"/>
              </w:rPr>
              <w:t xml:space="preserve"> m49231</w:t>
            </w:r>
          </w:p>
        </w:tc>
      </w:tr>
      <w:tr w:rsidR="009224ED" w:rsidRPr="008D4625" w14:paraId="58B4F6B1" w14:textId="77777777" w:rsidTr="00700CB6">
        <w:trPr>
          <w:cantSplit/>
          <w:trHeight w:val="68"/>
        </w:trPr>
        <w:tc>
          <w:tcPr>
            <w:tcW w:w="3150" w:type="dxa"/>
          </w:tcPr>
          <w:p w14:paraId="14F9A636" w14:textId="77777777" w:rsidR="009224ED" w:rsidRPr="005762E6" w:rsidRDefault="009224ED" w:rsidP="00700CB6">
            <w:pPr>
              <w:spacing w:after="0"/>
              <w:rPr>
                <w:lang w:val="en-GB"/>
              </w:rPr>
            </w:pPr>
            <w:proofErr w:type="spellStart"/>
            <w:r w:rsidRPr="005762E6">
              <w:rPr>
                <w:lang w:val="en-GB"/>
              </w:rPr>
              <w:t>Kahled</w:t>
            </w:r>
            <w:proofErr w:type="spellEnd"/>
            <w:r w:rsidRPr="005762E6">
              <w:rPr>
                <w:lang w:val="en-GB"/>
              </w:rPr>
              <w:t xml:space="preserve"> </w:t>
            </w:r>
            <w:proofErr w:type="spellStart"/>
            <w:r w:rsidRPr="005762E6">
              <w:rPr>
                <w:lang w:val="en-GB"/>
              </w:rPr>
              <w:t>Mammou</w:t>
            </w:r>
            <w:proofErr w:type="spellEnd"/>
          </w:p>
        </w:tc>
        <w:tc>
          <w:tcPr>
            <w:tcW w:w="1705" w:type="dxa"/>
          </w:tcPr>
          <w:p w14:paraId="486A29F4" w14:textId="77777777" w:rsidR="009224ED" w:rsidRPr="005762E6" w:rsidRDefault="009224ED" w:rsidP="00700CB6">
            <w:pPr>
              <w:spacing w:after="0"/>
              <w:rPr>
                <w:lang w:val="en-GB"/>
              </w:rPr>
            </w:pPr>
            <w:r w:rsidRPr="005762E6">
              <w:rPr>
                <w:lang w:val="en-GB"/>
              </w:rPr>
              <w:t>Apple</w:t>
            </w:r>
          </w:p>
        </w:tc>
        <w:tc>
          <w:tcPr>
            <w:tcW w:w="3425" w:type="dxa"/>
          </w:tcPr>
          <w:p w14:paraId="2BD8424B" w14:textId="77777777" w:rsidR="009224ED" w:rsidRPr="005762E6" w:rsidRDefault="009224ED" w:rsidP="00700CB6">
            <w:pPr>
              <w:spacing w:after="0"/>
              <w:rPr>
                <w:rStyle w:val="Hyperlink"/>
              </w:rPr>
            </w:pPr>
            <w:r w:rsidRPr="005762E6">
              <w:rPr>
                <w:color w:val="0000FF" w:themeColor="hyperlink"/>
                <w:u w:val="single"/>
              </w:rPr>
              <w:t>kmammou@apple.com</w:t>
            </w:r>
          </w:p>
        </w:tc>
        <w:tc>
          <w:tcPr>
            <w:tcW w:w="1477" w:type="dxa"/>
          </w:tcPr>
          <w:p w14:paraId="22740A1E" w14:textId="77777777" w:rsidR="009224ED" w:rsidRPr="005762E6" w:rsidRDefault="009224ED" w:rsidP="00700CB6">
            <w:pPr>
              <w:spacing w:after="0"/>
              <w:rPr>
                <w:rFonts w:eastAsia="Malgun Gothic"/>
                <w:lang w:val="en-GB" w:eastAsia="ko-KR"/>
              </w:rPr>
            </w:pPr>
            <w:proofErr w:type="gramStart"/>
            <w:r w:rsidRPr="005762E6">
              <w:rPr>
                <w:rFonts w:eastAsia="Malgun Gothic"/>
                <w:lang w:val="en-GB" w:eastAsia="ko-KR"/>
              </w:rPr>
              <w:t xml:space="preserve">Crosschecker </w:t>
            </w:r>
            <w:r w:rsidRPr="005762E6">
              <w:rPr>
                <w:lang w:val="fr-FR"/>
              </w:rPr>
              <w:t xml:space="preserve"> m</w:t>
            </w:r>
            <w:proofErr w:type="gramEnd"/>
            <w:r w:rsidRPr="005762E6">
              <w:rPr>
                <w:lang w:val="fr-FR"/>
              </w:rPr>
              <w:t>48906</w:t>
            </w:r>
          </w:p>
        </w:tc>
      </w:tr>
      <w:tr w:rsidR="009224ED" w:rsidRPr="008D4625" w14:paraId="4B098C5D" w14:textId="77777777" w:rsidTr="00700CB6">
        <w:trPr>
          <w:cantSplit/>
          <w:trHeight w:val="68"/>
        </w:trPr>
        <w:tc>
          <w:tcPr>
            <w:tcW w:w="3150" w:type="dxa"/>
          </w:tcPr>
          <w:p w14:paraId="3168BD51" w14:textId="1DCCAF24" w:rsidR="009224ED" w:rsidRPr="00715391" w:rsidRDefault="009224ED" w:rsidP="00700CB6">
            <w:pPr>
              <w:spacing w:after="0"/>
              <w:jc w:val="left"/>
              <w:rPr>
                <w:lang w:val="en-GB"/>
              </w:rPr>
            </w:pPr>
            <w:proofErr w:type="spellStart"/>
            <w:r w:rsidRPr="00715391">
              <w:rPr>
                <w:lang w:val="en-GB"/>
              </w:rPr>
              <w:t>Sejin</w:t>
            </w:r>
            <w:proofErr w:type="spellEnd"/>
            <w:r w:rsidRPr="00715391">
              <w:rPr>
                <w:lang w:val="en-GB"/>
              </w:rPr>
              <w:t xml:space="preserve"> Oh</w:t>
            </w:r>
            <w:r w:rsidR="008551C9">
              <w:rPr>
                <w:lang w:val="en-GB"/>
              </w:rPr>
              <w:br/>
            </w:r>
            <w:proofErr w:type="spellStart"/>
            <w:r w:rsidR="008551C9">
              <w:t>Hyejung</w:t>
            </w:r>
            <w:proofErr w:type="spellEnd"/>
            <w:r w:rsidR="008551C9">
              <w:t xml:space="preserve"> </w:t>
            </w:r>
            <w:proofErr w:type="spellStart"/>
            <w:r w:rsidR="008551C9">
              <w:t>Hur</w:t>
            </w:r>
            <w:proofErr w:type="spellEnd"/>
          </w:p>
        </w:tc>
        <w:tc>
          <w:tcPr>
            <w:tcW w:w="1705" w:type="dxa"/>
          </w:tcPr>
          <w:p w14:paraId="1A339E2D" w14:textId="77777777" w:rsidR="009224ED" w:rsidRPr="00715391" w:rsidRDefault="009224ED" w:rsidP="00700CB6">
            <w:pPr>
              <w:spacing w:after="0"/>
              <w:rPr>
                <w:lang w:val="en-GB"/>
              </w:rPr>
            </w:pPr>
            <w:r w:rsidRPr="00715391">
              <w:rPr>
                <w:lang w:val="en-GB"/>
              </w:rPr>
              <w:t>LG</w:t>
            </w:r>
          </w:p>
        </w:tc>
        <w:tc>
          <w:tcPr>
            <w:tcW w:w="3425" w:type="dxa"/>
          </w:tcPr>
          <w:p w14:paraId="63A70822" w14:textId="77777777" w:rsidR="008551C9" w:rsidRDefault="008F63E8" w:rsidP="00700CB6">
            <w:pPr>
              <w:spacing w:after="0"/>
              <w:rPr>
                <w:rFonts w:eastAsia="Malgun Gothic"/>
                <w:lang w:val="en-GB" w:eastAsia="ko-KR"/>
              </w:rPr>
            </w:pPr>
            <w:hyperlink r:id="rId12" w:history="1">
              <w:r w:rsidR="008551C9" w:rsidRPr="005A00B5">
                <w:rPr>
                  <w:rStyle w:val="Hyperlink"/>
                  <w:rFonts w:eastAsia="Malgun Gothic"/>
                  <w:lang w:val="en-GB" w:eastAsia="ko-KR"/>
                </w:rPr>
                <w:t>sjin.oh@lge.com</w:t>
              </w:r>
            </w:hyperlink>
            <w:r w:rsidR="008551C9">
              <w:rPr>
                <w:rFonts w:eastAsia="Malgun Gothic"/>
                <w:lang w:val="en-GB" w:eastAsia="ko-KR"/>
              </w:rPr>
              <w:t xml:space="preserve"> </w:t>
            </w:r>
          </w:p>
          <w:p w14:paraId="4947DE58" w14:textId="0758230C" w:rsidR="009224ED" w:rsidRPr="00715391" w:rsidRDefault="008F63E8" w:rsidP="00700CB6">
            <w:pPr>
              <w:spacing w:after="0"/>
              <w:rPr>
                <w:rFonts w:eastAsia="Malgun Gothic"/>
                <w:lang w:val="en-GB" w:eastAsia="ko-KR"/>
              </w:rPr>
            </w:pPr>
            <w:hyperlink r:id="rId13" w:history="1">
              <w:r w:rsidR="008551C9">
                <w:rPr>
                  <w:rStyle w:val="Hyperlink"/>
                </w:rPr>
                <w:t>hj.hur@lge.com</w:t>
              </w:r>
            </w:hyperlink>
            <w:r w:rsidR="008551C9">
              <w:rPr>
                <w:rFonts w:eastAsia="Malgun Gothic"/>
                <w:lang w:val="en-GB" w:eastAsia="ko-KR"/>
              </w:rPr>
              <w:br/>
            </w:r>
          </w:p>
        </w:tc>
        <w:tc>
          <w:tcPr>
            <w:tcW w:w="1477" w:type="dxa"/>
          </w:tcPr>
          <w:p w14:paraId="6529A012" w14:textId="77777777" w:rsidR="009224ED" w:rsidRPr="008551C9" w:rsidRDefault="009224ED" w:rsidP="00700CB6">
            <w:pPr>
              <w:spacing w:after="0"/>
              <w:rPr>
                <w:lang w:val="en-GB"/>
              </w:rPr>
            </w:pPr>
            <w:proofErr w:type="gramStart"/>
            <w:r w:rsidRPr="00715391">
              <w:rPr>
                <w:rFonts w:eastAsia="Malgun Gothic"/>
                <w:lang w:val="en-GB" w:eastAsia="ko-KR"/>
              </w:rPr>
              <w:t xml:space="preserve">Crosschecker </w:t>
            </w:r>
            <w:r w:rsidRPr="00715391">
              <w:rPr>
                <w:lang w:val="en-GB"/>
              </w:rPr>
              <w:t xml:space="preserve"> </w:t>
            </w:r>
            <w:r w:rsidRPr="008551C9">
              <w:rPr>
                <w:lang w:val="en-GB"/>
              </w:rPr>
              <w:t>m</w:t>
            </w:r>
            <w:proofErr w:type="gramEnd"/>
            <w:r w:rsidRPr="008551C9">
              <w:rPr>
                <w:lang w:val="en-GB"/>
              </w:rPr>
              <w:t>49231</w:t>
            </w:r>
          </w:p>
          <w:p w14:paraId="08EEC508" w14:textId="42700C1B" w:rsidR="009224ED" w:rsidRPr="00715391" w:rsidRDefault="009224ED" w:rsidP="00700CB6">
            <w:pPr>
              <w:spacing w:after="0"/>
              <w:rPr>
                <w:rFonts w:eastAsia="Malgun Gothic"/>
                <w:lang w:val="en-GB" w:eastAsia="ko-KR"/>
              </w:rPr>
            </w:pPr>
            <w:r w:rsidRPr="008551C9">
              <w:rPr>
                <w:rFonts w:eastAsia="Malgun Gothic"/>
                <w:lang w:val="en-GB" w:eastAsia="ko-KR"/>
              </w:rPr>
              <w:t xml:space="preserve">m48906 </w:t>
            </w:r>
          </w:p>
        </w:tc>
      </w:tr>
      <w:tr w:rsidR="009224ED" w:rsidRPr="008D4625" w14:paraId="7F40A088" w14:textId="77777777" w:rsidTr="00700CB6">
        <w:trPr>
          <w:cantSplit/>
          <w:trHeight w:val="68"/>
        </w:trPr>
        <w:tc>
          <w:tcPr>
            <w:tcW w:w="3150" w:type="dxa"/>
          </w:tcPr>
          <w:p w14:paraId="485A9810" w14:textId="77777777" w:rsidR="009224ED" w:rsidRPr="00715391" w:rsidRDefault="009224ED" w:rsidP="00700CB6">
            <w:pPr>
              <w:spacing w:after="0"/>
              <w:rPr>
                <w:lang w:val="en-GB"/>
              </w:rPr>
            </w:pPr>
            <w:proofErr w:type="spellStart"/>
            <w:r w:rsidRPr="00715391">
              <w:rPr>
                <w:lang w:val="en-GB"/>
              </w:rPr>
              <w:t>Ziwei</w:t>
            </w:r>
            <w:proofErr w:type="spellEnd"/>
            <w:r w:rsidRPr="00715391">
              <w:rPr>
                <w:lang w:val="en-GB"/>
              </w:rPr>
              <w:t xml:space="preserve"> Wei</w:t>
            </w:r>
          </w:p>
        </w:tc>
        <w:tc>
          <w:tcPr>
            <w:tcW w:w="1705" w:type="dxa"/>
          </w:tcPr>
          <w:p w14:paraId="56887434" w14:textId="77777777" w:rsidR="009224ED" w:rsidRPr="00715391" w:rsidRDefault="009224ED" w:rsidP="00700CB6">
            <w:pPr>
              <w:spacing w:after="0"/>
              <w:rPr>
                <w:lang w:val="en-GB"/>
              </w:rPr>
            </w:pPr>
            <w:r w:rsidRPr="00715391">
              <w:rPr>
                <w:lang w:val="en-GB"/>
              </w:rPr>
              <w:t>Tsinghua University</w:t>
            </w:r>
          </w:p>
        </w:tc>
        <w:tc>
          <w:tcPr>
            <w:tcW w:w="3425" w:type="dxa"/>
          </w:tcPr>
          <w:p w14:paraId="4BDED94A" w14:textId="7BFB7D1E" w:rsidR="009224ED" w:rsidRPr="00715391" w:rsidRDefault="008F63E8" w:rsidP="00700CB6">
            <w:pPr>
              <w:spacing w:after="0"/>
              <w:rPr>
                <w:lang w:val="en-GB"/>
              </w:rPr>
            </w:pPr>
            <w:hyperlink r:id="rId14" w:history="1">
              <w:r w:rsidR="008551C9" w:rsidRPr="005A00B5">
                <w:rPr>
                  <w:rStyle w:val="Hyperlink"/>
                  <w:lang w:val="en-GB"/>
                </w:rPr>
                <w:t>weizw18@mails.tsinghua.edu.cn</w:t>
              </w:r>
            </w:hyperlink>
            <w:r w:rsidR="008551C9">
              <w:rPr>
                <w:lang w:val="en-GB"/>
              </w:rPr>
              <w:t xml:space="preserve"> </w:t>
            </w:r>
          </w:p>
        </w:tc>
        <w:tc>
          <w:tcPr>
            <w:tcW w:w="1477" w:type="dxa"/>
          </w:tcPr>
          <w:p w14:paraId="3F42C306" w14:textId="77777777" w:rsidR="009224ED" w:rsidRPr="00715391" w:rsidRDefault="009224ED" w:rsidP="00700CB6">
            <w:pPr>
              <w:spacing w:after="0"/>
              <w:rPr>
                <w:rFonts w:eastAsia="Malgun Gothic"/>
                <w:lang w:val="en-GB" w:eastAsia="ko-KR"/>
              </w:rPr>
            </w:pPr>
            <w:proofErr w:type="gramStart"/>
            <w:r w:rsidRPr="00715391">
              <w:rPr>
                <w:rFonts w:eastAsia="Malgun Gothic"/>
                <w:lang w:val="en-GB" w:eastAsia="ko-KR"/>
              </w:rPr>
              <w:t xml:space="preserve">Crosschecker </w:t>
            </w:r>
            <w:r w:rsidRPr="00715391">
              <w:rPr>
                <w:lang w:val="fr-FR"/>
              </w:rPr>
              <w:t xml:space="preserve"> m</w:t>
            </w:r>
            <w:proofErr w:type="gramEnd"/>
            <w:r w:rsidRPr="00715391">
              <w:rPr>
                <w:lang w:val="fr-FR"/>
              </w:rPr>
              <w:t>49231</w:t>
            </w:r>
          </w:p>
        </w:tc>
      </w:tr>
    </w:tbl>
    <w:p w14:paraId="6D5B7C10" w14:textId="77777777" w:rsidR="009224ED" w:rsidRPr="008D4625" w:rsidRDefault="009224ED" w:rsidP="009224ED">
      <w:pPr>
        <w:pStyle w:val="ListParagraph1"/>
        <w:spacing w:before="120" w:after="120"/>
        <w:ind w:left="360"/>
        <w:rPr>
          <w:lang w:val="en-GB"/>
        </w:rPr>
      </w:pPr>
    </w:p>
    <w:p w14:paraId="69B358FD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Information on proposed tools</w:t>
      </w:r>
    </w:p>
    <w:p w14:paraId="2069C066" w14:textId="77777777" w:rsidR="009224ED" w:rsidRPr="008D4625" w:rsidRDefault="009224ED" w:rsidP="009224ED">
      <w:pPr>
        <w:pStyle w:val="Heading3"/>
        <w:rPr>
          <w:lang w:val="en-GB"/>
        </w:rPr>
      </w:pPr>
      <w:r w:rsidRPr="00715391">
        <w:rPr>
          <w:lang w:val="en-GB"/>
        </w:rPr>
        <w:t>Planar mode in octree-based geometry coding</w:t>
      </w:r>
      <w:r>
        <w:rPr>
          <w:lang w:val="en-GB"/>
        </w:rPr>
        <w:t xml:space="preserve"> </w:t>
      </w:r>
      <w:r w:rsidRPr="008D4625">
        <w:rPr>
          <w:lang w:val="en-GB"/>
        </w:rPr>
        <w:t>from m4</w:t>
      </w:r>
      <w:r>
        <w:rPr>
          <w:lang w:val="en-GB"/>
        </w:rPr>
        <w:t>8906</w:t>
      </w:r>
    </w:p>
    <w:p w14:paraId="1406BE68" w14:textId="77777777" w:rsidR="009224ED" w:rsidRDefault="009224ED" w:rsidP="009224ED">
      <w:pPr>
        <w:pStyle w:val="ListParagraph1"/>
        <w:spacing w:before="120" w:after="120"/>
        <w:ind w:left="0"/>
        <w:rPr>
          <w:lang w:val="en-GB"/>
        </w:rPr>
      </w:pPr>
      <w:r>
        <w:rPr>
          <w:lang w:val="en-GB"/>
        </w:rPr>
        <w:t>C</w:t>
      </w:r>
      <w:r w:rsidRPr="001F414C">
        <w:rPr>
          <w:lang w:val="en-GB"/>
        </w:rPr>
        <w:t>ontribution m48906 [4]</w:t>
      </w:r>
      <w:r>
        <w:rPr>
          <w:lang w:val="en-GB"/>
        </w:rPr>
        <w:t xml:space="preserve"> introduces</w:t>
      </w:r>
      <w:r w:rsidRPr="001F414C">
        <w:rPr>
          <w:lang w:val="en-GB"/>
        </w:rPr>
        <w:t xml:space="preserve"> planar mod</w:t>
      </w:r>
      <w:r>
        <w:rPr>
          <w:lang w:val="en-GB"/>
        </w:rPr>
        <w:t xml:space="preserve">es, in the three directions </w:t>
      </w:r>
      <w:proofErr w:type="spellStart"/>
      <w:r>
        <w:rPr>
          <w:lang w:val="en-GB"/>
        </w:rPr>
        <w:t>xyz</w:t>
      </w:r>
      <w:proofErr w:type="spellEnd"/>
      <w:r>
        <w:rPr>
          <w:lang w:val="en-GB"/>
        </w:rPr>
        <w:t xml:space="preserve">, as new representations of the geometry. Planar modes are activated at eligible node level through a planar mode activation flag coded in the bitstream. Also, an extra syntax is added to the bitstream to indicate the position of the plane associated with activated planar modes. </w:t>
      </w:r>
    </w:p>
    <w:p w14:paraId="61C35BD8" w14:textId="77777777" w:rsidR="009224ED" w:rsidRDefault="009224ED" w:rsidP="009224ED">
      <w:pPr>
        <w:pStyle w:val="ListParagraph1"/>
        <w:spacing w:before="120" w:after="120"/>
        <w:ind w:left="0"/>
        <w:rPr>
          <w:lang w:val="en-GB"/>
        </w:rPr>
      </w:pPr>
      <w:r>
        <w:rPr>
          <w:lang w:val="en-GB"/>
        </w:rPr>
        <w:t xml:space="preserve">The predication of both the flag and the plane position are also introduced to ensure good compression of the new syntax element. </w:t>
      </w:r>
    </w:p>
    <w:p w14:paraId="1EA752ED" w14:textId="77777777" w:rsidR="009224ED" w:rsidRDefault="009224ED" w:rsidP="009224ED">
      <w:pPr>
        <w:pStyle w:val="ListParagraph1"/>
        <w:spacing w:before="120" w:after="120"/>
        <w:ind w:left="0"/>
        <w:rPr>
          <w:lang w:val="en-GB"/>
        </w:rPr>
      </w:pPr>
      <w:r>
        <w:rPr>
          <w:lang w:val="en-GB"/>
        </w:rPr>
        <w:t xml:space="preserve">Finally, local eligibility criteria are used to avoid using planar modes in adverse regions of the point cloud and thus avoiding worse compression performance, particularly on dense point clouds.    </w:t>
      </w:r>
    </w:p>
    <w:p w14:paraId="1424FF54" w14:textId="77777777" w:rsidR="009224ED" w:rsidRDefault="009224ED" w:rsidP="009224ED">
      <w:pPr>
        <w:pStyle w:val="ListParagraph1"/>
        <w:spacing w:before="120" w:after="120"/>
        <w:ind w:left="0"/>
        <w:rPr>
          <w:lang w:val="en-GB"/>
        </w:rPr>
      </w:pPr>
      <w:r>
        <w:rPr>
          <w:lang w:val="en-GB"/>
        </w:rPr>
        <w:t xml:space="preserve">It has been observed that turning IDCM on/off has a strong impact on the compression performance as well as the running time. </w:t>
      </w:r>
    </w:p>
    <w:p w14:paraId="6A63F9F4" w14:textId="77777777" w:rsidR="009224ED" w:rsidRPr="008D4625" w:rsidRDefault="009224ED" w:rsidP="009224ED">
      <w:pPr>
        <w:pStyle w:val="Heading3"/>
        <w:rPr>
          <w:lang w:val="en-GB"/>
        </w:rPr>
      </w:pPr>
      <w:r w:rsidRPr="006E01E9">
        <w:rPr>
          <w:lang w:val="en-GB"/>
        </w:rPr>
        <w:t xml:space="preserve">Implicit geometry partition for point cloud coding </w:t>
      </w:r>
      <w:r w:rsidRPr="008D4625">
        <w:rPr>
          <w:lang w:val="en-GB"/>
        </w:rPr>
        <w:t>from m4</w:t>
      </w:r>
      <w:r>
        <w:rPr>
          <w:lang w:val="en-GB"/>
        </w:rPr>
        <w:t>9231</w:t>
      </w:r>
    </w:p>
    <w:p w14:paraId="1878E793" w14:textId="77777777" w:rsidR="009224ED" w:rsidRDefault="009224ED" w:rsidP="009224ED">
      <w:pPr>
        <w:rPr>
          <w:rFonts w:eastAsiaTheme="minorEastAsia"/>
          <w:lang w:eastAsia="zh-CN"/>
        </w:rPr>
      </w:pPr>
      <w:r w:rsidRPr="00A7390C">
        <w:rPr>
          <w:lang w:val="en-GB"/>
        </w:rPr>
        <w:t>In contribution m49231 [5]</w:t>
      </w:r>
      <w:r w:rsidRPr="00D0504D">
        <w:rPr>
          <w:rFonts w:eastAsiaTheme="minorEastAsia"/>
          <w:lang w:eastAsia="zh-CN"/>
        </w:rPr>
        <w:t xml:space="preserve">, the bounding box B is not restricted to be </w:t>
      </w:r>
      <w:r>
        <w:rPr>
          <w:rFonts w:eastAsiaTheme="minorEastAsia"/>
          <w:lang w:eastAsia="zh-CN"/>
        </w:rPr>
        <w:t>a cube</w:t>
      </w:r>
      <w:r w:rsidRPr="00D0504D">
        <w:rPr>
          <w:rFonts w:eastAsiaTheme="minorEastAsia"/>
          <w:lang w:eastAsia="zh-CN"/>
        </w:rPr>
        <w:t xml:space="preserve">, instead it can be </w:t>
      </w:r>
      <w:r>
        <w:rPr>
          <w:rFonts w:eastAsiaTheme="minorEastAsia"/>
          <w:lang w:eastAsia="zh-CN"/>
        </w:rPr>
        <w:t xml:space="preserve">an </w:t>
      </w:r>
      <w:r w:rsidRPr="00D0504D">
        <w:rPr>
          <w:rFonts w:eastAsiaTheme="minorEastAsia"/>
          <w:lang w:eastAsia="zh-CN"/>
        </w:rPr>
        <w:t xml:space="preserve">arbitrary-size rectangular cuboid to better fit </w:t>
      </w:r>
      <w:r>
        <w:rPr>
          <w:rFonts w:eastAsiaTheme="minorEastAsia"/>
          <w:lang w:eastAsia="zh-CN"/>
        </w:rPr>
        <w:t xml:space="preserve">for </w:t>
      </w:r>
      <w:r w:rsidRPr="00D0504D">
        <w:rPr>
          <w:rFonts w:eastAsiaTheme="minorEastAsia"/>
          <w:lang w:eastAsia="zh-CN"/>
        </w:rPr>
        <w:t xml:space="preserve">the shape of the 3D scene or objects. In the implementation, the size of B is represented as a power of two, i.e., </w:t>
      </w:r>
      <m:oMath>
        <m:r>
          <m:rPr>
            <m:sty m:val="p"/>
          </m:rPr>
          <w:rPr>
            <w:rFonts w:ascii="Cambria Math" w:eastAsiaTheme="minorEastAsia" w:hAnsi="Cambria Math"/>
            <w:lang w:eastAsia="zh-CN"/>
          </w:rPr>
          <m:t>(</m:t>
        </m:r>
        <m:sSup>
          <m:sSupPr>
            <m:ctrlPr>
              <w:rPr>
                <w:rFonts w:ascii="Cambria Math" w:eastAsiaTheme="minorEastAsia" w:hAnsi="Cambria Math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zh-C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lang w:eastAsia="zh-CN"/>
                  </w:rPr>
                  <m:t>x</m:t>
                </m:r>
              </m:sub>
            </m:sSub>
          </m:sup>
        </m:sSup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p>
          <m:sSupPr>
            <m:ctrlPr>
              <w:rPr>
                <w:rFonts w:ascii="Cambria Math" w:eastAsiaTheme="minorEastAsia" w:hAnsi="Cambria Math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zh-C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lang w:eastAsia="zh-CN"/>
                  </w:rPr>
                  <m:t>y</m:t>
                </m:r>
              </m:sub>
            </m:sSub>
          </m:sup>
        </m:sSup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p>
          <m:sSupPr>
            <m:ctrlPr>
              <w:rPr>
                <w:rFonts w:ascii="Cambria Math" w:eastAsiaTheme="minorEastAsia" w:hAnsi="Cambria Math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zh-C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lang w:eastAsia="zh-CN"/>
                  </w:rPr>
                  <m:t>z</m:t>
                </m:r>
              </m:sub>
            </m:sSub>
          </m:sup>
        </m:sSup>
        <m:r>
          <m:rPr>
            <m:sty m:val="p"/>
          </m:rPr>
          <w:rPr>
            <w:rFonts w:ascii="Cambria Math" w:eastAsiaTheme="minorEastAsia" w:hAnsi="Cambria Math"/>
            <w:lang w:eastAsia="zh-CN"/>
          </w:rPr>
          <m:t>)</m:t>
        </m:r>
      </m:oMath>
      <w:r w:rsidRPr="00D0504D">
        <w:rPr>
          <w:rFonts w:eastAsiaTheme="minorEastAsia"/>
          <w:lang w:eastAsia="zh-CN"/>
        </w:rPr>
        <w:t xml:space="preserve">. Note that </w:t>
      </w:r>
      <m:oMath>
        <m:sSub>
          <m:sSubPr>
            <m:ctrlPr>
              <w:rPr>
                <w:rFonts w:ascii="Cambria Math" w:eastAsiaTheme="minorEastAsia" w:hAnsi="Cambria Math"/>
                <w:lang w:eastAsia="zh-CN"/>
              </w:rPr>
            </m:ctrlPr>
          </m:sSubPr>
          <m:e>
            <m:r>
              <w:rPr>
                <w:rFonts w:ascii="Cambria Math" w:eastAsiaTheme="minorEastAsia" w:hAnsi="Cambria Math"/>
                <w:lang w:eastAsia="zh-CN"/>
              </w:rPr>
              <m:t>d</m:t>
            </m:r>
          </m:e>
          <m:sub>
            <m:r>
              <w:rPr>
                <w:rFonts w:ascii="Cambria Math" w:eastAsiaTheme="minorEastAsia" w:hAnsi="Cambria Math"/>
                <w:lang w:eastAsia="zh-CN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b>
          <m:sSubPr>
            <m:ctrlPr>
              <w:rPr>
                <w:rFonts w:ascii="Cambria Math" w:eastAsiaTheme="minorEastAsia" w:hAnsi="Cambria Math"/>
                <w:lang w:eastAsia="zh-CN"/>
              </w:rPr>
            </m:ctrlPr>
          </m:sSubPr>
          <m:e>
            <m:r>
              <w:rPr>
                <w:rFonts w:ascii="Cambria Math" w:eastAsiaTheme="minorEastAsia" w:hAnsi="Cambria Math"/>
                <w:lang w:eastAsia="zh-CN"/>
              </w:rPr>
              <m:t>d</m:t>
            </m:r>
          </m:e>
          <m:sub>
            <m:r>
              <w:rPr>
                <w:rFonts w:ascii="Cambria Math" w:eastAsiaTheme="minorEastAsia" w:hAnsi="Cambria Math"/>
                <w:lang w:eastAsia="zh-CN"/>
              </w:rPr>
              <m:t>y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b>
          <m:sSubPr>
            <m:ctrlPr>
              <w:rPr>
                <w:rFonts w:ascii="Cambria Math" w:eastAsiaTheme="minorEastAsia" w:hAnsi="Cambria Math"/>
                <w:lang w:eastAsia="zh-CN"/>
              </w:rPr>
            </m:ctrlPr>
          </m:sSubPr>
          <m:e>
            <m:r>
              <w:rPr>
                <w:rFonts w:ascii="Cambria Math" w:eastAsiaTheme="minorEastAsia" w:hAnsi="Cambria Math"/>
                <w:lang w:eastAsia="zh-CN"/>
              </w:rPr>
              <m:t>d</m:t>
            </m:r>
          </m:e>
          <m:sub>
            <m:r>
              <w:rPr>
                <w:rFonts w:ascii="Cambria Math" w:eastAsiaTheme="minorEastAsia" w:hAnsi="Cambria Math"/>
                <w:lang w:eastAsia="zh-CN"/>
              </w:rPr>
              <m:t>z</m:t>
            </m:r>
          </m:sub>
        </m:sSub>
      </m:oMath>
      <w:r w:rsidRPr="00D0504D">
        <w:rPr>
          <w:rFonts w:eastAsiaTheme="minorEastAsia"/>
          <w:lang w:eastAsia="zh-CN"/>
        </w:rPr>
        <w:t xml:space="preserve"> are not assumed to be equal, they </w:t>
      </w:r>
      <w:r>
        <w:rPr>
          <w:rFonts w:eastAsiaTheme="minorEastAsia"/>
          <w:lang w:eastAsia="zh-CN"/>
        </w:rPr>
        <w:t xml:space="preserve">are </w:t>
      </w:r>
      <w:r w:rsidRPr="00D0504D">
        <w:rPr>
          <w:rFonts w:eastAsiaTheme="minorEastAsia"/>
          <w:lang w:eastAsia="zh-CN"/>
        </w:rPr>
        <w:t>signaled separately in the slice header of the bitstream.</w:t>
      </w:r>
    </w:p>
    <w:p w14:paraId="7158B563" w14:textId="77777777" w:rsidR="009224ED" w:rsidRPr="00D0504D" w:rsidRDefault="009224ED" w:rsidP="009224ED">
      <w:pPr>
        <w:rPr>
          <w:rFonts w:eastAsiaTheme="minorEastAsia"/>
          <w:lang w:eastAsia="zh-CN"/>
        </w:rPr>
      </w:pPr>
      <w:r w:rsidRPr="00D0504D">
        <w:rPr>
          <w:rFonts w:eastAsiaTheme="minorEastAsia"/>
          <w:lang w:eastAsia="zh-CN"/>
        </w:rPr>
        <w:t xml:space="preserve">As B may not be a perfect cube, in some cases the node may not be (or unable to be) partitioned along all directions. If a partition is performed on all three directions, it is a typical </w:t>
      </w:r>
      <w:r>
        <w:rPr>
          <w:rFonts w:eastAsiaTheme="minorEastAsia"/>
          <w:lang w:eastAsia="zh-CN"/>
        </w:rPr>
        <w:t>octree (</w:t>
      </w:r>
      <w:r w:rsidRPr="00D0504D">
        <w:rPr>
          <w:rFonts w:eastAsiaTheme="minorEastAsia"/>
          <w:lang w:eastAsia="zh-CN"/>
        </w:rPr>
        <w:t>OT</w:t>
      </w:r>
      <w:r>
        <w:rPr>
          <w:rFonts w:eastAsiaTheme="minorEastAsia"/>
          <w:lang w:eastAsia="zh-CN"/>
        </w:rPr>
        <w:t>)</w:t>
      </w:r>
      <w:r w:rsidRPr="00D0504D">
        <w:rPr>
          <w:rFonts w:eastAsiaTheme="minorEastAsia"/>
          <w:lang w:eastAsia="zh-CN"/>
        </w:rPr>
        <w:t xml:space="preserve"> </w:t>
      </w:r>
      <w:r w:rsidRPr="00D0504D">
        <w:rPr>
          <w:rFonts w:eastAsiaTheme="minorEastAsia"/>
          <w:lang w:eastAsia="zh-CN"/>
        </w:rPr>
        <w:lastRenderedPageBreak/>
        <w:t xml:space="preserve">partition. If performed on two directions out of three, it is a </w:t>
      </w:r>
      <w:r>
        <w:rPr>
          <w:rFonts w:eastAsiaTheme="minorEastAsia"/>
          <w:lang w:eastAsia="zh-CN"/>
        </w:rPr>
        <w:t>quadtree (</w:t>
      </w:r>
      <w:r w:rsidRPr="00D0504D">
        <w:rPr>
          <w:rFonts w:eastAsiaTheme="minorEastAsia"/>
          <w:lang w:eastAsia="zh-CN"/>
        </w:rPr>
        <w:t>QT</w:t>
      </w:r>
      <w:r>
        <w:rPr>
          <w:rFonts w:eastAsiaTheme="minorEastAsia"/>
          <w:lang w:eastAsia="zh-CN"/>
        </w:rPr>
        <w:t>)</w:t>
      </w:r>
      <w:r w:rsidRPr="00D0504D">
        <w:rPr>
          <w:rFonts w:eastAsiaTheme="minorEastAsia"/>
          <w:lang w:eastAsia="zh-CN"/>
        </w:rPr>
        <w:t xml:space="preserve"> partition in 3D. If performed on one direction only, it is then a </w:t>
      </w:r>
      <w:r>
        <w:rPr>
          <w:rFonts w:eastAsiaTheme="minorEastAsia"/>
          <w:lang w:eastAsia="zh-CN"/>
        </w:rPr>
        <w:t>binary tree (</w:t>
      </w:r>
      <w:r w:rsidRPr="00D0504D">
        <w:rPr>
          <w:rFonts w:eastAsiaTheme="minorEastAsia"/>
          <w:lang w:eastAsia="zh-CN"/>
        </w:rPr>
        <w:t>BT</w:t>
      </w:r>
      <w:r>
        <w:rPr>
          <w:rFonts w:eastAsiaTheme="minorEastAsia"/>
          <w:lang w:eastAsia="zh-CN"/>
        </w:rPr>
        <w:t>)</w:t>
      </w:r>
      <w:r w:rsidRPr="00D0504D">
        <w:rPr>
          <w:rFonts w:eastAsiaTheme="minorEastAsia"/>
          <w:lang w:eastAsia="zh-CN"/>
        </w:rPr>
        <w:t xml:space="preserve"> partition in 3D. Examples of QT and BT in 3D are shown in Fig. </w:t>
      </w:r>
      <w:r>
        <w:rPr>
          <w:rFonts w:eastAsiaTheme="minorEastAsia"/>
          <w:lang w:eastAsia="zh-CN"/>
        </w:rPr>
        <w:t>1</w:t>
      </w:r>
      <w:r w:rsidRPr="00D0504D">
        <w:rPr>
          <w:rFonts w:eastAsiaTheme="minorEastAsia"/>
          <w:lang w:eastAsia="zh-CN"/>
        </w:rPr>
        <w:t xml:space="preserve"> and Fig, </w:t>
      </w:r>
      <w:r>
        <w:rPr>
          <w:rFonts w:eastAsiaTheme="minorEastAsia"/>
          <w:lang w:eastAsia="zh-CN"/>
        </w:rPr>
        <w:t>2</w:t>
      </w:r>
      <w:r w:rsidRPr="00D0504D">
        <w:rPr>
          <w:rFonts w:eastAsiaTheme="minorEastAsia"/>
          <w:lang w:eastAsia="zh-CN"/>
        </w:rPr>
        <w:t>, respectively.</w:t>
      </w:r>
    </w:p>
    <w:p w14:paraId="73337FA3" w14:textId="77777777" w:rsidR="009224ED" w:rsidRDefault="009224ED" w:rsidP="009224ED">
      <w:pPr>
        <w:jc w:val="center"/>
        <w:rPr>
          <w:rFonts w:eastAsiaTheme="minorEastAsia"/>
          <w:b/>
          <w:sz w:val="21"/>
          <w:szCs w:val="21"/>
          <w:lang w:eastAsia="zh-CN"/>
        </w:rPr>
      </w:pPr>
      <w:r>
        <w:rPr>
          <w:rFonts w:eastAsiaTheme="minorEastAsia"/>
          <w:b/>
          <w:noProof/>
          <w:sz w:val="21"/>
          <w:szCs w:val="21"/>
          <w:lang w:eastAsia="zh-CN"/>
        </w:rPr>
        <w:drawing>
          <wp:inline distT="0" distB="0" distL="0" distR="0" wp14:anchorId="6CCBF10D" wp14:editId="66EB7881">
            <wp:extent cx="4812535" cy="1371600"/>
            <wp:effectExtent l="0" t="0" r="762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53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B486FB" w14:textId="77777777" w:rsidR="009224ED" w:rsidRDefault="009224ED" w:rsidP="009224ED">
      <w:pPr>
        <w:jc w:val="center"/>
      </w:pPr>
      <w:r>
        <w:t>Figure 1: Quad-tree partition of a 3D cube, along x-y, x-z, y-z axes, respectively.</w:t>
      </w:r>
    </w:p>
    <w:p w14:paraId="3DAAFAEA" w14:textId="77777777" w:rsidR="009224ED" w:rsidRDefault="009224ED" w:rsidP="009224ED">
      <w:pPr>
        <w:rPr>
          <w:rFonts w:eastAsiaTheme="minorEastAsia"/>
          <w:b/>
          <w:sz w:val="21"/>
          <w:szCs w:val="21"/>
          <w:lang w:eastAsia="zh-CN"/>
        </w:rPr>
      </w:pPr>
    </w:p>
    <w:p w14:paraId="6368B188" w14:textId="77777777" w:rsidR="009224ED" w:rsidRDefault="009224ED" w:rsidP="009224ED">
      <w:pPr>
        <w:jc w:val="center"/>
        <w:rPr>
          <w:rFonts w:eastAsiaTheme="minorEastAsia"/>
          <w:b/>
          <w:sz w:val="21"/>
          <w:szCs w:val="21"/>
          <w:lang w:eastAsia="zh-CN"/>
        </w:rPr>
      </w:pPr>
      <w:r>
        <w:rPr>
          <w:rFonts w:eastAsiaTheme="minorEastAsia"/>
          <w:b/>
          <w:noProof/>
          <w:sz w:val="21"/>
          <w:szCs w:val="21"/>
          <w:lang w:eastAsia="zh-CN"/>
        </w:rPr>
        <w:drawing>
          <wp:inline distT="0" distB="0" distL="0" distR="0" wp14:anchorId="727AE592" wp14:editId="6FC603C7">
            <wp:extent cx="4802666" cy="1371600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666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6F9608" w14:textId="77777777" w:rsidR="009224ED" w:rsidRDefault="009224ED" w:rsidP="009224ED">
      <w:pPr>
        <w:jc w:val="center"/>
      </w:pPr>
      <w:r>
        <w:t>Figure 2: Binary-tree partition of a 3D cube, along x, y, z axis, respectively.</w:t>
      </w:r>
    </w:p>
    <w:p w14:paraId="4DDB92C3" w14:textId="77777777" w:rsidR="009224ED" w:rsidRPr="00D0504D" w:rsidRDefault="009224ED" w:rsidP="009224ED">
      <w:pPr>
        <w:rPr>
          <w:rFonts w:eastAsiaTheme="minorEastAsia"/>
          <w:lang w:eastAsia="zh-CN"/>
        </w:rPr>
      </w:pPr>
      <w:r w:rsidRPr="00D0504D">
        <w:rPr>
          <w:rFonts w:eastAsiaTheme="minorEastAsia"/>
          <w:lang w:eastAsia="zh-CN"/>
        </w:rPr>
        <w:t xml:space="preserve">When conditions are met, QT and BT partitions can be performed implicitly. “Implicitly” implies that no additional signaling bits are needed to indicate </w:t>
      </w:r>
      <w:r>
        <w:rPr>
          <w:rFonts w:eastAsiaTheme="minorEastAsia"/>
          <w:lang w:eastAsia="zh-CN"/>
        </w:rPr>
        <w:t xml:space="preserve">that </w:t>
      </w:r>
      <w:r w:rsidRPr="00D0504D">
        <w:rPr>
          <w:rFonts w:eastAsiaTheme="minorEastAsia"/>
          <w:lang w:eastAsia="zh-CN"/>
        </w:rPr>
        <w:t>a QT or BT partition</w:t>
      </w:r>
      <w:r>
        <w:rPr>
          <w:rFonts w:eastAsiaTheme="minorEastAsia"/>
          <w:lang w:eastAsia="zh-CN"/>
        </w:rPr>
        <w:t xml:space="preserve">, </w:t>
      </w:r>
      <w:r w:rsidRPr="00D0504D">
        <w:rPr>
          <w:rFonts w:eastAsiaTheme="minorEastAsia"/>
          <w:lang w:eastAsia="zh-CN"/>
        </w:rPr>
        <w:t>instead of an OT partition</w:t>
      </w:r>
      <w:r>
        <w:rPr>
          <w:rFonts w:eastAsiaTheme="minorEastAsia"/>
          <w:lang w:eastAsia="zh-CN"/>
        </w:rPr>
        <w:t>,</w:t>
      </w:r>
      <w:r w:rsidRPr="00D0504D">
        <w:rPr>
          <w:rFonts w:eastAsiaTheme="minorEastAsia"/>
          <w:lang w:eastAsia="zh-CN"/>
        </w:rPr>
        <w:t xml:space="preserve"> is used.</w:t>
      </w:r>
      <w:r>
        <w:rPr>
          <w:rFonts w:eastAsiaTheme="minorEastAsia"/>
          <w:lang w:eastAsia="zh-CN"/>
        </w:rPr>
        <w:t xml:space="preserve"> Determining</w:t>
      </w:r>
      <w:r w:rsidRPr="00D0504D">
        <w:rPr>
          <w:rFonts w:eastAsiaTheme="minorEastAsia"/>
          <w:lang w:eastAsia="zh-CN"/>
        </w:rPr>
        <w:t xml:space="preserve"> the type and direction of the partition </w:t>
      </w:r>
      <w:r>
        <w:rPr>
          <w:rFonts w:eastAsiaTheme="minorEastAsia"/>
          <w:lang w:eastAsia="zh-CN"/>
        </w:rPr>
        <w:t xml:space="preserve">is </w:t>
      </w:r>
      <w:r w:rsidRPr="00D0504D">
        <w:rPr>
          <w:rFonts w:eastAsiaTheme="minorEastAsia"/>
          <w:lang w:eastAsia="zh-CN"/>
        </w:rPr>
        <w:t>based on the pre-defined conditions. Moreover, bits can be saved from an implicit QT or BT partition compared to an OT partition when signaling the occupancy information of each sub-node. A QT requires four bits, reducing from eight, to represent the occupancy status of four sub-nodes, while a BT only requires two bits</w:t>
      </w:r>
      <w:r>
        <w:rPr>
          <w:rFonts w:eastAsiaTheme="minorEastAsia"/>
          <w:lang w:eastAsia="zh-CN"/>
        </w:rPr>
        <w:t>.</w:t>
      </w:r>
    </w:p>
    <w:p w14:paraId="7B9A2538" w14:textId="77777777" w:rsidR="009224ED" w:rsidRPr="00713D28" w:rsidRDefault="009224ED" w:rsidP="009224ED">
      <w:pPr>
        <w:pStyle w:val="ListParagraph1"/>
        <w:spacing w:before="120" w:after="120"/>
        <w:ind w:left="0"/>
        <w:rPr>
          <w:lang w:val="en-GB"/>
        </w:rPr>
      </w:pPr>
      <w:r w:rsidRPr="00D0504D">
        <w:rPr>
          <w:rFonts w:eastAsiaTheme="minorEastAsia"/>
          <w:lang w:eastAsia="zh-CN"/>
        </w:rPr>
        <w:t xml:space="preserve">In addition, since the implicit partition may lead to sub-nodes with unequal sizes in </w:t>
      </w:r>
      <m:oMath>
        <m:r>
          <m:rPr>
            <m:sty m:val="p"/>
          </m:rPr>
          <w:rPr>
            <w:rFonts w:ascii="Cambria Math" w:eastAsiaTheme="minorEastAsia" w:hAnsi="Cambria Math"/>
            <w:lang w:eastAsia="zh-CN"/>
          </w:rPr>
          <m:t>(</m:t>
        </m:r>
        <m:r>
          <w:rPr>
            <w:rFonts w:ascii="Cambria Math" w:eastAsiaTheme="minorEastAsia" w:hAnsi="Cambria Math"/>
            <w:lang w:eastAsia="zh-CN"/>
          </w:rPr>
          <m:t>x</m:t>
        </m:r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r>
          <w:rPr>
            <w:rFonts w:ascii="Cambria Math" w:eastAsiaTheme="minorEastAsia" w:hAnsi="Cambria Math"/>
            <w:lang w:eastAsia="zh-CN"/>
          </w:rPr>
          <m:t>y</m:t>
        </m:r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r>
          <w:rPr>
            <w:rFonts w:ascii="Cambria Math" w:eastAsiaTheme="minorEastAsia" w:hAnsi="Cambria Math"/>
            <w:lang w:eastAsia="zh-CN"/>
          </w:rPr>
          <m:t>z</m:t>
        </m:r>
        <m:r>
          <m:rPr>
            <m:sty m:val="p"/>
          </m:rPr>
          <w:rPr>
            <w:rFonts w:ascii="Cambria Math" w:eastAsiaTheme="minorEastAsia" w:hAnsi="Cambria Math"/>
            <w:lang w:eastAsia="zh-CN"/>
          </w:rPr>
          <m:t>)</m:t>
        </m:r>
      </m:oMath>
      <w:r w:rsidRPr="00D0504D">
        <w:rPr>
          <w:rFonts w:eastAsiaTheme="minorEastAsia"/>
          <w:lang w:eastAsia="zh-CN"/>
        </w:rPr>
        <w:t xml:space="preserve"> dimensions, the direct coding mode (DM) should be changed accordingly. For example, if a sub-node with the size of </w:t>
      </w:r>
      <m:oMath>
        <m:r>
          <m:rPr>
            <m:sty m:val="p"/>
          </m:rPr>
          <w:rPr>
            <w:rFonts w:ascii="Cambria Math" w:eastAsiaTheme="minorEastAsia" w:hAnsi="Cambria Math"/>
            <w:lang w:eastAsia="zh-CN"/>
          </w:rPr>
          <m:t>(</m:t>
        </m:r>
        <m:sSup>
          <m:sSupPr>
            <m:ctrlPr>
              <w:rPr>
                <w:rFonts w:ascii="Cambria Math" w:eastAsiaTheme="minorEastAsia" w:hAnsi="Cambria Math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zh-C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lang w:eastAsia="zh-CN"/>
                  </w:rPr>
                  <m:t>x</m:t>
                </m:r>
              </m:sub>
            </m:sSub>
          </m:sup>
        </m:sSup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p>
          <m:sSupPr>
            <m:ctrlPr>
              <w:rPr>
                <w:rFonts w:ascii="Cambria Math" w:eastAsiaTheme="minorEastAsia" w:hAnsi="Cambria Math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zh-C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lang w:eastAsia="zh-CN"/>
                  </w:rPr>
                  <m:t>y</m:t>
                </m:r>
              </m:sub>
            </m:sSub>
          </m:sup>
        </m:sSup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p>
          <m:sSupPr>
            <m:ctrlPr>
              <w:rPr>
                <w:rFonts w:ascii="Cambria Math" w:eastAsiaTheme="minorEastAsia" w:hAnsi="Cambria Math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lang w:eastAsia="zh-CN"/>
              </w:rPr>
              <m:t>2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lang w:eastAsia="zh-CN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zh-CN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lang w:eastAsia="zh-CN"/>
                  </w:rPr>
                  <m:t>z</m:t>
                </m:r>
              </m:sub>
            </m:sSub>
          </m:sup>
        </m:sSup>
        <m:r>
          <m:rPr>
            <m:sty m:val="p"/>
          </m:rPr>
          <w:rPr>
            <w:rFonts w:ascii="Cambria Math" w:eastAsiaTheme="minorEastAsia" w:hAnsi="Cambria Math"/>
            <w:lang w:eastAsia="zh-CN"/>
          </w:rPr>
          <m:t>)</m:t>
        </m:r>
      </m:oMath>
      <w:r w:rsidRPr="00D0504D">
        <w:rPr>
          <w:rFonts w:eastAsiaTheme="minorEastAsia"/>
          <w:lang w:eastAsia="zh-CN"/>
        </w:rPr>
        <w:t xml:space="preserve"> is to be coded in DM mode, the relative positions of each point in the sub-nodes are coded by fixed-length coding with </w:t>
      </w:r>
      <m:oMath>
        <m:r>
          <m:rPr>
            <m:sty m:val="p"/>
          </m:rPr>
          <w:rPr>
            <w:rFonts w:ascii="Cambria Math" w:eastAsiaTheme="minorEastAsia" w:hAnsi="Cambria Math"/>
            <w:lang w:eastAsia="zh-CN"/>
          </w:rPr>
          <m:t>(</m:t>
        </m:r>
        <m:sSub>
          <m:sSubPr>
            <m:ctrlPr>
              <w:rPr>
                <w:rFonts w:ascii="Cambria Math" w:eastAsiaTheme="minorEastAsia" w:hAnsi="Cambria Math"/>
                <w:lang w:eastAsia="zh-CN"/>
              </w:rPr>
            </m:ctrlPr>
          </m:sSubPr>
          <m:e>
            <m:r>
              <w:rPr>
                <w:rFonts w:ascii="Cambria Math" w:eastAsiaTheme="minorEastAsia" w:hAnsi="Cambria Math"/>
                <w:lang w:eastAsia="zh-CN"/>
              </w:rPr>
              <m:t>d</m:t>
            </m:r>
          </m:e>
          <m:sub>
            <m:r>
              <w:rPr>
                <w:rFonts w:ascii="Cambria Math" w:eastAsiaTheme="minorEastAsia" w:hAnsi="Cambria Math"/>
                <w:lang w:eastAsia="zh-CN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b>
          <m:sSubPr>
            <m:ctrlPr>
              <w:rPr>
                <w:rFonts w:ascii="Cambria Math" w:eastAsiaTheme="minorEastAsia" w:hAnsi="Cambria Math"/>
                <w:lang w:eastAsia="zh-CN"/>
              </w:rPr>
            </m:ctrlPr>
          </m:sSubPr>
          <m:e>
            <m:r>
              <w:rPr>
                <w:rFonts w:ascii="Cambria Math" w:eastAsiaTheme="minorEastAsia" w:hAnsi="Cambria Math"/>
                <w:lang w:eastAsia="zh-CN"/>
              </w:rPr>
              <m:t>d</m:t>
            </m:r>
          </m:e>
          <m:sub>
            <m:r>
              <w:rPr>
                <w:rFonts w:ascii="Cambria Math" w:eastAsiaTheme="minorEastAsia" w:hAnsi="Cambria Math"/>
                <w:lang w:eastAsia="zh-CN"/>
              </w:rPr>
              <m:t>y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eastAsia="zh-CN"/>
          </w:rPr>
          <m:t>,</m:t>
        </m:r>
        <m:sSub>
          <m:sSubPr>
            <m:ctrlPr>
              <w:rPr>
                <w:rFonts w:ascii="Cambria Math" w:eastAsiaTheme="minorEastAsia" w:hAnsi="Cambria Math"/>
                <w:lang w:eastAsia="zh-CN"/>
              </w:rPr>
            </m:ctrlPr>
          </m:sSubPr>
          <m:e>
            <m:r>
              <w:rPr>
                <w:rFonts w:ascii="Cambria Math" w:eastAsiaTheme="minorEastAsia" w:hAnsi="Cambria Math"/>
                <w:lang w:eastAsia="zh-CN"/>
              </w:rPr>
              <m:t>d</m:t>
            </m:r>
          </m:e>
          <m:sub>
            <m:r>
              <w:rPr>
                <w:rFonts w:ascii="Cambria Math" w:eastAsiaTheme="minorEastAsia" w:hAnsi="Cambria Math"/>
                <w:lang w:eastAsia="zh-CN"/>
              </w:rPr>
              <m:t>z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lang w:eastAsia="zh-CN"/>
          </w:rPr>
          <m:t>)</m:t>
        </m:r>
      </m:oMath>
      <w:r w:rsidRPr="00D0504D">
        <w:rPr>
          <w:rFonts w:eastAsiaTheme="minorEastAsia"/>
          <w:lang w:eastAsia="zh-CN"/>
        </w:rPr>
        <w:t xml:space="preserve"> bits, respectively.</w:t>
      </w:r>
    </w:p>
    <w:p w14:paraId="6392C223" w14:textId="77777777" w:rsidR="009224ED" w:rsidRPr="00713D28" w:rsidRDefault="009224ED" w:rsidP="009224ED">
      <w:pPr>
        <w:pStyle w:val="ListParagraph1"/>
        <w:spacing w:before="120" w:after="120"/>
        <w:ind w:left="0"/>
        <w:rPr>
          <w:lang w:val="en-GB"/>
        </w:rPr>
      </w:pPr>
    </w:p>
    <w:p w14:paraId="102EAF08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Information for conducting tests</w:t>
      </w:r>
    </w:p>
    <w:p w14:paraId="69FD721D" w14:textId="77777777" w:rsidR="009224ED" w:rsidRDefault="009224ED" w:rsidP="009224ED">
      <w:pPr>
        <w:rPr>
          <w:lang w:val="en-GB"/>
        </w:rPr>
      </w:pPr>
      <w:r w:rsidRPr="008D4625">
        <w:rPr>
          <w:lang w:val="en-GB"/>
        </w:rPr>
        <w:t xml:space="preserve">Adoption of the tool should be based on the discussion of the </w:t>
      </w:r>
      <w:r>
        <w:rPr>
          <w:lang w:val="en-GB"/>
        </w:rPr>
        <w:t xml:space="preserve">compression gains and the complexity of said tools. </w:t>
      </w:r>
      <w:r w:rsidRPr="008D4625">
        <w:rPr>
          <w:lang w:val="en-GB"/>
        </w:rPr>
        <w:t xml:space="preserve">  </w:t>
      </w:r>
    </w:p>
    <w:p w14:paraId="3B0FA2D2" w14:textId="77777777" w:rsidR="009224ED" w:rsidRPr="00C41261" w:rsidRDefault="009224ED" w:rsidP="009224ED">
      <w:pPr>
        <w:rPr>
          <w:lang w:val="en-GB"/>
        </w:rPr>
      </w:pPr>
      <w:r w:rsidRPr="00A7390C">
        <w:rPr>
          <w:lang w:val="en-GB"/>
        </w:rPr>
        <w:t xml:space="preserve">The two proposed tools will be tested </w:t>
      </w:r>
      <w:r w:rsidRPr="00D154F7">
        <w:rPr>
          <w:lang w:val="en-GB"/>
        </w:rPr>
        <w:t>individually. However, it is encouraged to study</w:t>
      </w:r>
      <w:r w:rsidRPr="00A7390C">
        <w:rPr>
          <w:lang w:val="en-GB"/>
        </w:rPr>
        <w:t xml:space="preserve"> the compatibility of the tools and report the results of a subsequent combination.</w:t>
      </w:r>
    </w:p>
    <w:p w14:paraId="61E6156C" w14:textId="77777777" w:rsidR="009224ED" w:rsidRPr="008D4625" w:rsidRDefault="009224ED" w:rsidP="009224ED">
      <w:pPr>
        <w:pStyle w:val="Heading3"/>
        <w:rPr>
          <w:lang w:val="en-GB"/>
        </w:rPr>
      </w:pPr>
      <w:r w:rsidRPr="008D4625">
        <w:rPr>
          <w:lang w:val="en-GB"/>
        </w:rPr>
        <w:lastRenderedPageBreak/>
        <w:t>Software</w:t>
      </w:r>
    </w:p>
    <w:p w14:paraId="52D0C6D8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>TMC13v</w:t>
      </w:r>
      <w:r>
        <w:rPr>
          <w:lang w:val="en-GB"/>
        </w:rPr>
        <w:t>7</w:t>
      </w:r>
      <w:r w:rsidRPr="008D4625">
        <w:rPr>
          <w:lang w:val="en-GB"/>
        </w:rPr>
        <w:t xml:space="preserve"> </w:t>
      </w:r>
      <w:r w:rsidRPr="008D4625">
        <w:rPr>
          <w:lang w:val="en-GB"/>
        </w:rPr>
        <w:fldChar w:fldCharType="begin"/>
      </w:r>
      <w:r w:rsidRPr="008D4625">
        <w:rPr>
          <w:lang w:val="en-GB"/>
        </w:rPr>
        <w:instrText xml:space="preserve"> REF _Ref504584541 \r \h  \* MERGEFORMAT </w:instrText>
      </w:r>
      <w:r w:rsidRPr="008D4625">
        <w:rPr>
          <w:lang w:val="en-GB"/>
        </w:rPr>
      </w:r>
      <w:r w:rsidRPr="008D4625">
        <w:rPr>
          <w:lang w:val="en-GB"/>
        </w:rPr>
        <w:fldChar w:fldCharType="end"/>
      </w:r>
      <w:r w:rsidRPr="008D4625">
        <w:rPr>
          <w:lang w:val="en-GB"/>
        </w:rPr>
        <w:t>shall be used for these experiments. The proposed tools shall be implemented on top of TMC13v</w:t>
      </w:r>
      <w:r>
        <w:rPr>
          <w:lang w:val="en-GB"/>
        </w:rPr>
        <w:t>7</w:t>
      </w:r>
      <w:r w:rsidRPr="008D4625">
        <w:rPr>
          <w:lang w:val="en-GB"/>
        </w:rPr>
        <w:fldChar w:fldCharType="begin"/>
      </w:r>
      <w:r w:rsidRPr="008D4625">
        <w:rPr>
          <w:lang w:val="en-GB"/>
        </w:rPr>
        <w:instrText xml:space="preserve"> REF _Ref504584541 \r \h  \* MERGEFORMAT </w:instrText>
      </w:r>
      <w:r w:rsidRPr="008D4625">
        <w:rPr>
          <w:lang w:val="en-GB"/>
        </w:rPr>
      </w:r>
      <w:r w:rsidRPr="008D4625">
        <w:rPr>
          <w:lang w:val="en-GB"/>
        </w:rPr>
        <w:fldChar w:fldCharType="end"/>
      </w:r>
      <w:r w:rsidRPr="008D4625">
        <w:rPr>
          <w:lang w:val="en-GB"/>
        </w:rPr>
        <w:t>.</w:t>
      </w:r>
    </w:p>
    <w:p w14:paraId="2E693AEA" w14:textId="77777777" w:rsidR="009224ED" w:rsidRPr="008D4625" w:rsidRDefault="009224ED" w:rsidP="009224ED">
      <w:pPr>
        <w:pStyle w:val="Heading3"/>
        <w:rPr>
          <w:lang w:val="en-GB"/>
        </w:rPr>
      </w:pPr>
      <w:r w:rsidRPr="008D4625">
        <w:rPr>
          <w:lang w:val="en-GB"/>
        </w:rPr>
        <w:t>Test configurations</w:t>
      </w:r>
    </w:p>
    <w:p w14:paraId="1605F2CF" w14:textId="77777777" w:rsidR="009224ED" w:rsidRPr="008D4625" w:rsidRDefault="009224ED" w:rsidP="009224ED">
      <w:pPr>
        <w:rPr>
          <w:lang w:val="en-GB"/>
        </w:rPr>
      </w:pPr>
      <w:bookmarkStart w:id="1" w:name="_Hlk520966023"/>
      <w:r w:rsidRPr="008D4625">
        <w:rPr>
          <w:lang w:val="en-GB"/>
        </w:rPr>
        <w:t>Parameters and configurations for the modified TMC13v</w:t>
      </w:r>
      <w:r>
        <w:rPr>
          <w:lang w:val="en-GB"/>
        </w:rPr>
        <w:t>7</w:t>
      </w:r>
      <w:r w:rsidRPr="008D4625">
        <w:rPr>
          <w:lang w:val="en-GB"/>
        </w:rPr>
        <w:t xml:space="preserve"> software will be provided by the proponent.</w:t>
      </w:r>
    </w:p>
    <w:p w14:paraId="7D40B3D5" w14:textId="77777777" w:rsidR="009224ED" w:rsidRPr="008D4625" w:rsidRDefault="009224ED" w:rsidP="009224ED">
      <w:pPr>
        <w:pStyle w:val="Heading3"/>
        <w:rPr>
          <w:lang w:val="en-GB"/>
        </w:rPr>
      </w:pPr>
      <w:r w:rsidRPr="008D4625">
        <w:rPr>
          <w:lang w:val="en-GB"/>
        </w:rPr>
        <w:t>Evaluation Method</w:t>
      </w:r>
    </w:p>
    <w:p w14:paraId="363FDAE8" w14:textId="77777777" w:rsidR="009224ED" w:rsidRPr="008D4625" w:rsidRDefault="009224ED" w:rsidP="009224ED">
      <w:pPr>
        <w:spacing w:after="120"/>
        <w:rPr>
          <w:lang w:val="en-GB" w:eastAsia="fr-FR"/>
        </w:rPr>
      </w:pPr>
      <w:bookmarkStart w:id="2" w:name="_Hlk520966040"/>
      <w:r w:rsidRPr="008D4625">
        <w:rPr>
          <w:lang w:val="en-GB" w:eastAsia="fr-FR"/>
        </w:rPr>
        <w:t>The point cloud test material will be tested for the test sequences of category</w:t>
      </w:r>
    </w:p>
    <w:p w14:paraId="4ABDB8BE" w14:textId="77777777" w:rsidR="009224ED" w:rsidRPr="008D4625" w:rsidRDefault="009224ED" w:rsidP="009224ED">
      <w:pPr>
        <w:pStyle w:val="ListParagraph"/>
        <w:numPr>
          <w:ilvl w:val="0"/>
          <w:numId w:val="32"/>
        </w:numPr>
        <w:spacing w:after="120"/>
        <w:rPr>
          <w:lang w:val="en-GB" w:eastAsia="fr-FR"/>
        </w:rPr>
      </w:pPr>
      <w:r w:rsidRPr="008D4625">
        <w:rPr>
          <w:lang w:val="en-GB" w:eastAsia="fr-FR"/>
        </w:rPr>
        <w:t>(1) Static Objects and Scenes</w:t>
      </w:r>
    </w:p>
    <w:p w14:paraId="6B652F48" w14:textId="77777777" w:rsidR="009224ED" w:rsidRPr="008D4625" w:rsidRDefault="009224ED" w:rsidP="009224ED">
      <w:pPr>
        <w:pStyle w:val="ListParagraph"/>
        <w:numPr>
          <w:ilvl w:val="0"/>
          <w:numId w:val="32"/>
        </w:numPr>
        <w:spacing w:after="120"/>
        <w:rPr>
          <w:lang w:val="en-GB" w:eastAsia="fr-FR"/>
        </w:rPr>
      </w:pPr>
      <w:r w:rsidRPr="008D4625">
        <w:rPr>
          <w:lang w:val="en-GB" w:eastAsia="fr-FR"/>
        </w:rPr>
        <w:t xml:space="preserve">(3) Dynamic Acquisition </w:t>
      </w:r>
    </w:p>
    <w:p w14:paraId="23D3CA54" w14:textId="77777777" w:rsidR="009224ED" w:rsidRPr="008D4625" w:rsidRDefault="009224ED" w:rsidP="009224ED">
      <w:pPr>
        <w:spacing w:after="120"/>
        <w:rPr>
          <w:lang w:val="en-GB" w:eastAsia="fr-FR"/>
        </w:rPr>
      </w:pPr>
      <w:r w:rsidRPr="008D4625">
        <w:rPr>
          <w:lang w:val="en-GB" w:eastAsia="fr-FR"/>
        </w:rPr>
        <w:t xml:space="preserve"> as defined by</w:t>
      </w:r>
      <w:r w:rsidRPr="008D4625">
        <w:rPr>
          <w:lang w:val="en-GB"/>
        </w:rPr>
        <w:t xml:space="preserve"> the CTC [</w:t>
      </w:r>
      <w:r>
        <w:rPr>
          <w:lang w:val="en-GB"/>
        </w:rPr>
        <w:t>3</w:t>
      </w:r>
      <w:r w:rsidRPr="008D4625">
        <w:rPr>
          <w:lang w:val="en-GB"/>
        </w:rPr>
        <w:t>]</w:t>
      </w:r>
      <w:r w:rsidRPr="008D4625">
        <w:rPr>
          <w:lang w:val="en-GB"/>
        </w:rPr>
        <w:fldChar w:fldCharType="begin"/>
      </w:r>
      <w:r w:rsidRPr="008D4625">
        <w:rPr>
          <w:lang w:val="en-GB"/>
        </w:rPr>
        <w:instrText xml:space="preserve"> REF _Ref504788508 \r \h  \* MERGEFORMAT </w:instrText>
      </w:r>
      <w:r w:rsidRPr="008D4625">
        <w:rPr>
          <w:lang w:val="en-GB"/>
        </w:rPr>
      </w:r>
      <w:r w:rsidRPr="008D4625">
        <w:rPr>
          <w:lang w:val="en-GB"/>
        </w:rPr>
        <w:fldChar w:fldCharType="end"/>
      </w:r>
      <w:r w:rsidRPr="008D4625">
        <w:rPr>
          <w:lang w:val="en-GB"/>
        </w:rPr>
        <w:t xml:space="preserve">. The following test conditions will be under evaluation </w:t>
      </w:r>
    </w:p>
    <w:p w14:paraId="0F05C505" w14:textId="77777777" w:rsidR="009224ED" w:rsidRPr="008D4625" w:rsidRDefault="009224ED" w:rsidP="009224ED">
      <w:pPr>
        <w:pStyle w:val="ListParagraph1"/>
        <w:numPr>
          <w:ilvl w:val="0"/>
          <w:numId w:val="29"/>
        </w:numPr>
        <w:snapToGrid w:val="0"/>
        <w:spacing w:before="240" w:after="120"/>
        <w:outlineLvl w:val="0"/>
        <w:rPr>
          <w:lang w:val="en-GB"/>
        </w:rPr>
      </w:pPr>
      <w:r w:rsidRPr="008D4625">
        <w:rPr>
          <w:i/>
          <w:iCs/>
          <w:lang w:val="en-GB"/>
        </w:rPr>
        <w:t xml:space="preserve">CW AI lossless geometry – (lossless attribute) </w:t>
      </w:r>
    </w:p>
    <w:p w14:paraId="6B6415C0" w14:textId="77777777" w:rsidR="009224ED" w:rsidRPr="008D4625" w:rsidRDefault="009224ED" w:rsidP="009224ED">
      <w:pPr>
        <w:pStyle w:val="ListParagraph1"/>
        <w:numPr>
          <w:ilvl w:val="0"/>
          <w:numId w:val="29"/>
        </w:numPr>
        <w:snapToGrid w:val="0"/>
        <w:spacing w:before="240" w:after="120"/>
        <w:outlineLvl w:val="0"/>
        <w:rPr>
          <w:lang w:val="en-GB"/>
        </w:rPr>
      </w:pPr>
      <w:r w:rsidRPr="008D4625">
        <w:rPr>
          <w:i/>
          <w:iCs/>
          <w:lang w:val="en-GB"/>
        </w:rPr>
        <w:t>C2 AI, lossy geometry – (lossy attribute)</w:t>
      </w:r>
    </w:p>
    <w:p w14:paraId="79A344C8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i/>
          <w:iCs/>
          <w:lang w:val="en-GB"/>
        </w:rPr>
      </w:pPr>
    </w:p>
    <w:p w14:paraId="0792AB5D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iCs/>
          <w:lang w:val="en-GB"/>
        </w:rPr>
      </w:pPr>
      <w:r w:rsidRPr="008D4625">
        <w:rPr>
          <w:iCs/>
          <w:lang w:val="en-GB"/>
        </w:rPr>
        <w:t xml:space="preserve">Note that the tested technologies </w:t>
      </w:r>
      <w:r>
        <w:rPr>
          <w:iCs/>
          <w:lang w:val="en-GB"/>
        </w:rPr>
        <w:t xml:space="preserve">should </w:t>
      </w:r>
      <w:r w:rsidRPr="008D4625">
        <w:rPr>
          <w:iCs/>
          <w:lang w:val="en-GB"/>
        </w:rPr>
        <w:t xml:space="preserve">have an impact on geometry compression only and that attribute compression performance are reported informatively. </w:t>
      </w:r>
    </w:p>
    <w:bookmarkEnd w:id="1"/>
    <w:bookmarkEnd w:id="2"/>
    <w:p w14:paraId="20C4C842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 w:rsidRPr="008D4625">
        <w:rPr>
          <w:iCs/>
          <w:lang w:val="en-GB"/>
        </w:rPr>
        <w:t xml:space="preserve"> </w:t>
      </w:r>
    </w:p>
    <w:p w14:paraId="38434BAB" w14:textId="65732EDC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CE 13.</w:t>
      </w:r>
      <w:r w:rsidR="00DB306E">
        <w:rPr>
          <w:lang w:val="en-GB"/>
        </w:rPr>
        <w:t>22</w:t>
      </w:r>
      <w:r w:rsidRPr="008D4625">
        <w:rPr>
          <w:lang w:val="en-GB"/>
        </w:rPr>
        <w:t xml:space="preserve"> Coordinators</w:t>
      </w:r>
    </w:p>
    <w:p w14:paraId="08BAA1BC" w14:textId="77777777" w:rsidR="009224ED" w:rsidRPr="00EE476C" w:rsidRDefault="009224ED" w:rsidP="009224ED">
      <w:pPr>
        <w:snapToGrid w:val="0"/>
        <w:spacing w:after="0"/>
        <w:outlineLvl w:val="0"/>
        <w:rPr>
          <w:lang w:val="fr-FR"/>
        </w:rPr>
      </w:pPr>
      <w:r w:rsidRPr="00EE476C">
        <w:rPr>
          <w:lang w:val="fr-FR"/>
        </w:rPr>
        <w:t>Sébastien Lasserre (</w:t>
      </w:r>
      <w:hyperlink r:id="rId17" w:history="1">
        <w:r w:rsidRPr="00EE476C">
          <w:rPr>
            <w:rStyle w:val="Hyperlink"/>
            <w:lang w:val="fr-FR"/>
          </w:rPr>
          <w:t>slasserre@blackberry.com</w:t>
        </w:r>
      </w:hyperlink>
      <w:r w:rsidRPr="00EE476C">
        <w:rPr>
          <w:lang w:val="fr-FR"/>
        </w:rPr>
        <w:t xml:space="preserve">) </w:t>
      </w:r>
    </w:p>
    <w:p w14:paraId="7ADB6F20" w14:textId="77777777" w:rsidR="009224ED" w:rsidRPr="00EE476C" w:rsidRDefault="009224ED" w:rsidP="009224ED">
      <w:pPr>
        <w:spacing w:after="0"/>
        <w:rPr>
          <w:lang w:val="fr-FR"/>
        </w:rPr>
      </w:pPr>
    </w:p>
    <w:p w14:paraId="4F4329EB" w14:textId="77777777" w:rsidR="009224ED" w:rsidRPr="008D4625" w:rsidRDefault="009224ED" w:rsidP="009224ED">
      <w:pPr>
        <w:pStyle w:val="Heading1"/>
        <w:rPr>
          <w:lang w:val="en-GB"/>
        </w:rPr>
      </w:pPr>
      <w:r w:rsidRPr="008D4625">
        <w:rPr>
          <w:lang w:val="en-GB"/>
        </w:rPr>
        <w:t>Timeline:</w:t>
      </w:r>
    </w:p>
    <w:p w14:paraId="5EABE99F" w14:textId="3A4B344C" w:rsidR="009224ED" w:rsidRPr="00C355B9" w:rsidRDefault="009224ED" w:rsidP="009224E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3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</w:t>
      </w:r>
      <w:r w:rsidR="00D154F7" w:rsidRPr="00D154F7">
        <w:rPr>
          <w:b/>
          <w:lang w:val="en-GB"/>
        </w:rPr>
        <w:t>08</w:t>
      </w:r>
      <w:r w:rsidRPr="00D154F7">
        <w:rPr>
          <w:b/>
          <w:lang w:val="en-GB"/>
        </w:rPr>
        <w:t>-</w:t>
      </w:r>
      <w:r w:rsidR="00D154F7" w:rsidRPr="00D154F7">
        <w:rPr>
          <w:b/>
          <w:lang w:val="en-GB"/>
        </w:rPr>
        <w:t>12</w:t>
      </w:r>
      <w:r w:rsidRPr="00D154F7">
        <w:rPr>
          <w:lang w:val="en-GB"/>
        </w:rPr>
        <w:t>: Ex</w:t>
      </w:r>
      <w:r w:rsidRPr="00C355B9">
        <w:rPr>
          <w:lang w:val="en-GB"/>
        </w:rPr>
        <w:t>pected date for TMC13v</w:t>
      </w:r>
      <w:r>
        <w:rPr>
          <w:lang w:val="en-GB"/>
        </w:rPr>
        <w:t>7</w:t>
      </w:r>
      <w:r w:rsidRPr="00C355B9">
        <w:rPr>
          <w:lang w:val="en-GB"/>
        </w:rPr>
        <w:t xml:space="preserve"> release;</w:t>
      </w:r>
    </w:p>
    <w:p w14:paraId="042E5D05" w14:textId="33C905DE" w:rsidR="009224ED" w:rsidRPr="00D154F7" w:rsidRDefault="009224ED" w:rsidP="009224E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D154F7" w:rsidRPr="00D154F7">
        <w:rPr>
          <w:b/>
          <w:lang w:val="en-GB"/>
        </w:rPr>
        <w:t>09</w:t>
      </w:r>
      <w:r w:rsidRPr="00D154F7">
        <w:rPr>
          <w:b/>
          <w:lang w:val="en-GB"/>
        </w:rPr>
        <w:t>-</w:t>
      </w:r>
      <w:r w:rsidR="00D154F7" w:rsidRPr="00D154F7">
        <w:rPr>
          <w:b/>
          <w:lang w:val="en-GB"/>
        </w:rPr>
        <w:t>0</w:t>
      </w:r>
      <w:r w:rsidR="00D154F7">
        <w:rPr>
          <w:b/>
          <w:lang w:val="en-GB"/>
        </w:rPr>
        <w:t>2</w:t>
      </w:r>
      <w:r w:rsidRPr="00D154F7">
        <w:rPr>
          <w:b/>
          <w:lang w:val="en-GB"/>
        </w:rPr>
        <w:t xml:space="preserve"> [TMC13v7 + </w:t>
      </w:r>
      <w:r w:rsidR="00D154F7">
        <w:rPr>
          <w:b/>
          <w:lang w:val="en-GB"/>
        </w:rPr>
        <w:t>3</w:t>
      </w:r>
      <w:r w:rsidRPr="00D154F7">
        <w:rPr>
          <w:b/>
          <w:lang w:val="en-GB"/>
        </w:rPr>
        <w:t xml:space="preserve"> weeks]</w:t>
      </w:r>
      <w:r w:rsidRPr="00D154F7">
        <w:rPr>
          <w:lang w:val="en-GB"/>
        </w:rPr>
        <w:t>: Deliver source code and results for cross check;</w:t>
      </w:r>
    </w:p>
    <w:p w14:paraId="01B33DA5" w14:textId="08D0FF34" w:rsidR="009224ED" w:rsidRPr="00C355B9" w:rsidRDefault="009224ED" w:rsidP="009224E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D154F7" w:rsidRPr="00D154F7">
        <w:rPr>
          <w:b/>
          <w:lang w:val="en-GB"/>
        </w:rPr>
        <w:t>09</w:t>
      </w:r>
      <w:r w:rsidRPr="00D154F7">
        <w:rPr>
          <w:b/>
          <w:lang w:val="en-GB"/>
        </w:rPr>
        <w:t>-</w:t>
      </w:r>
      <w:r w:rsidR="00D154F7">
        <w:rPr>
          <w:b/>
          <w:lang w:val="en-GB"/>
        </w:rPr>
        <w:t>16</w:t>
      </w:r>
      <w:r w:rsidRPr="00D154F7">
        <w:rPr>
          <w:lang w:val="en-GB"/>
        </w:rPr>
        <w:t xml:space="preserve">: </w:t>
      </w:r>
      <w:r w:rsidRPr="00D154F7">
        <w:rPr>
          <w:b/>
          <w:lang w:val="en-GB"/>
        </w:rPr>
        <w:t>[TMC</w:t>
      </w:r>
      <w:r w:rsidRPr="00C355B9">
        <w:rPr>
          <w:b/>
          <w:lang w:val="en-GB"/>
        </w:rPr>
        <w:t>13v</w:t>
      </w:r>
      <w:r>
        <w:rPr>
          <w:b/>
          <w:lang w:val="en-GB"/>
        </w:rPr>
        <w:t>7</w:t>
      </w:r>
      <w:r w:rsidRPr="00C355B9">
        <w:rPr>
          <w:b/>
          <w:lang w:val="en-GB"/>
        </w:rPr>
        <w:t xml:space="preserve"> + </w:t>
      </w:r>
      <w:r w:rsidR="00D154F7">
        <w:rPr>
          <w:b/>
          <w:lang w:val="en-GB"/>
        </w:rPr>
        <w:t>5</w:t>
      </w:r>
      <w:r w:rsidRPr="00C355B9">
        <w:rPr>
          <w:b/>
          <w:lang w:val="en-GB"/>
        </w:rPr>
        <w:t xml:space="preserve"> weeks] </w:t>
      </w:r>
      <w:r w:rsidRPr="00C355B9">
        <w:rPr>
          <w:lang w:val="en-GB"/>
        </w:rPr>
        <w:t>Report of preliminary cross check results;</w:t>
      </w:r>
    </w:p>
    <w:p w14:paraId="54509897" w14:textId="4DC6CB04" w:rsidR="009224ED" w:rsidRPr="00C355B9" w:rsidRDefault="009224ED" w:rsidP="009224ED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D154F7" w:rsidRPr="00D154F7">
        <w:rPr>
          <w:b/>
          <w:lang w:val="en-GB"/>
        </w:rPr>
        <w:t>10</w:t>
      </w:r>
      <w:r w:rsidRPr="00D154F7">
        <w:rPr>
          <w:b/>
          <w:lang w:val="en-GB"/>
        </w:rPr>
        <w:t>-</w:t>
      </w:r>
      <w:r w:rsidR="00D154F7" w:rsidRPr="00D154F7">
        <w:rPr>
          <w:b/>
          <w:lang w:val="en-GB"/>
        </w:rPr>
        <w:t>02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  <w:bookmarkStart w:id="4" w:name="_GoBack"/>
      <w:bookmarkEnd w:id="4"/>
    </w:p>
    <w:bookmarkEnd w:id="3"/>
    <w:p w14:paraId="32FAB4CC" w14:textId="77777777" w:rsidR="009224ED" w:rsidRPr="008D4625" w:rsidRDefault="009224ED" w:rsidP="009224ED">
      <w:pPr>
        <w:pStyle w:val="Heading1"/>
        <w:rPr>
          <w:lang w:val="en-GB"/>
        </w:rPr>
      </w:pPr>
      <w:r w:rsidRPr="008D4625">
        <w:rPr>
          <w:lang w:val="en-GB"/>
        </w:rPr>
        <w:t>References</w:t>
      </w:r>
    </w:p>
    <w:p w14:paraId="56F6BBB7" w14:textId="5FA0269B" w:rsidR="009224ED" w:rsidRPr="00D154F7" w:rsidRDefault="009224ED" w:rsidP="009224ED">
      <w:pPr>
        <w:numPr>
          <w:ilvl w:val="0"/>
          <w:numId w:val="9"/>
        </w:numPr>
        <w:spacing w:after="0" w:line="256" w:lineRule="auto"/>
        <w:rPr>
          <w:lang w:val="en-GB"/>
        </w:rPr>
      </w:pPr>
      <w:bookmarkStart w:id="5" w:name="_Ref511838956"/>
      <w:bookmarkStart w:id="6" w:name="_Ref511839159"/>
      <w:bookmarkStart w:id="7" w:name="_Ref511915390"/>
      <w:bookmarkStart w:id="8" w:name="_Ref511739200"/>
      <w:r w:rsidRPr="008D4625">
        <w:rPr>
          <w:rFonts w:eastAsia="Malgun Gothic"/>
          <w:lang w:val="en-GB" w:eastAsia="ko-KR"/>
        </w:rPr>
        <w:t xml:space="preserve"> </w:t>
      </w:r>
      <w:bookmarkStart w:id="9" w:name="_Hlk14251763"/>
      <w:r w:rsidRPr="0085246A">
        <w:rPr>
          <w:rFonts w:eastAsia="Malgun Gothic"/>
          <w:lang w:val="en-GB" w:eastAsia="ko-KR"/>
        </w:rPr>
        <w:t>“</w:t>
      </w:r>
      <w:r w:rsidRPr="0085246A">
        <w:rPr>
          <w:rFonts w:eastAsia="Malgun Gothic"/>
          <w:i/>
          <w:lang w:val="en-GB" w:eastAsia="ko-KR"/>
        </w:rPr>
        <w:t>G-PCC Test Model 7</w:t>
      </w:r>
      <w:r w:rsidRPr="0085246A">
        <w:rPr>
          <w:rFonts w:eastAsia="Malgun Gothic"/>
          <w:lang w:val="en-GB" w:eastAsia="ko-KR"/>
        </w:rPr>
        <w:t xml:space="preserve">”, </w:t>
      </w:r>
      <w:r w:rsidRPr="0085246A">
        <w:rPr>
          <w:szCs w:val="28"/>
          <w:lang w:val="en-GB" w:eastAsia="ko-KR"/>
        </w:rPr>
        <w:t xml:space="preserve">ISO/IEC JTC1/SC29/WG11 MPEG2019 </w:t>
      </w:r>
      <w:r w:rsidRPr="00D154F7">
        <w:rPr>
          <w:szCs w:val="28"/>
          <w:lang w:val="en-GB" w:eastAsia="ko-KR"/>
        </w:rPr>
        <w:t>Doc.</w:t>
      </w:r>
      <w:r w:rsidRPr="00D154F7">
        <w:rPr>
          <w:rFonts w:eastAsia="Malgun Gothic"/>
          <w:lang w:val="en-GB" w:eastAsia="ko-KR"/>
        </w:rPr>
        <w:t xml:space="preserve"> w</w:t>
      </w:r>
      <w:r w:rsidR="00D154F7" w:rsidRPr="00D154F7">
        <w:rPr>
          <w:rFonts w:eastAsia="Malgun Gothic"/>
          <w:lang w:val="en-GB" w:eastAsia="ko-KR"/>
        </w:rPr>
        <w:t>18664</w:t>
      </w:r>
      <w:r w:rsidRPr="00D154F7">
        <w:rPr>
          <w:rFonts w:eastAsia="Malgun Gothic"/>
          <w:lang w:val="en-GB" w:eastAsia="ko-KR"/>
        </w:rPr>
        <w:t xml:space="preserve">, </w:t>
      </w:r>
      <w:bookmarkEnd w:id="5"/>
      <w:r w:rsidRPr="00D154F7">
        <w:rPr>
          <w:lang w:val="en-GB" w:eastAsia="ko-KR"/>
        </w:rPr>
        <w:t>Goteborg, Sweden, July 201</w:t>
      </w:r>
      <w:bookmarkEnd w:id="6"/>
      <w:bookmarkEnd w:id="7"/>
      <w:r w:rsidRPr="00D154F7">
        <w:rPr>
          <w:lang w:val="en-GB" w:eastAsia="ko-KR"/>
        </w:rPr>
        <w:t>9</w:t>
      </w:r>
    </w:p>
    <w:p w14:paraId="528C51DE" w14:textId="41BA4267" w:rsidR="009224ED" w:rsidRPr="0085246A" w:rsidRDefault="009224ED" w:rsidP="009224ED">
      <w:pPr>
        <w:numPr>
          <w:ilvl w:val="0"/>
          <w:numId w:val="9"/>
        </w:numPr>
        <w:spacing w:after="0" w:line="256" w:lineRule="auto"/>
        <w:rPr>
          <w:lang w:val="en-GB"/>
        </w:rPr>
      </w:pPr>
      <w:r w:rsidRPr="00D154F7">
        <w:rPr>
          <w:rFonts w:eastAsia="Malgun Gothic"/>
          <w:lang w:val="en-GB" w:eastAsia="ko-KR"/>
        </w:rPr>
        <w:t>“</w:t>
      </w:r>
      <w:bookmarkStart w:id="10" w:name="_Hlk520965971"/>
      <w:r w:rsidRPr="00D154F7">
        <w:rPr>
          <w:rFonts w:eastAsia="Malgun Gothic"/>
          <w:i/>
          <w:lang w:val="en-GB" w:eastAsia="ko-KR"/>
        </w:rPr>
        <w:t xml:space="preserve">G-PCC </w:t>
      </w:r>
      <w:bookmarkEnd w:id="10"/>
      <w:r w:rsidR="00D154F7" w:rsidRPr="00D154F7">
        <w:rPr>
          <w:rFonts w:eastAsia="Malgun Gothic"/>
          <w:i/>
          <w:lang w:val="en-GB" w:eastAsia="ko-KR"/>
        </w:rPr>
        <w:t>Improvements</w:t>
      </w:r>
      <w:r w:rsidRPr="00D154F7">
        <w:rPr>
          <w:rFonts w:eastAsia="Malgun Gothic"/>
          <w:lang w:val="en-GB" w:eastAsia="ko-KR"/>
        </w:rPr>
        <w:t xml:space="preserve">”, </w:t>
      </w:r>
      <w:r w:rsidRPr="00D154F7">
        <w:rPr>
          <w:szCs w:val="28"/>
          <w:lang w:val="en-GB" w:eastAsia="ko-KR"/>
        </w:rPr>
        <w:t>ISO/IEC JTC1/SC29/WG11 MPEG2019 Doc.</w:t>
      </w:r>
      <w:r w:rsidRPr="00D154F7">
        <w:rPr>
          <w:rFonts w:eastAsia="Malgun Gothic"/>
          <w:lang w:val="en-GB" w:eastAsia="ko-KR"/>
        </w:rPr>
        <w:t xml:space="preserve"> w</w:t>
      </w:r>
      <w:r w:rsidR="00D154F7" w:rsidRPr="00D154F7">
        <w:rPr>
          <w:rFonts w:eastAsia="Malgun Gothic"/>
          <w:lang w:val="en-GB" w:eastAsia="ko-KR"/>
        </w:rPr>
        <w:t>18669</w:t>
      </w:r>
      <w:r w:rsidRPr="00D154F7">
        <w:rPr>
          <w:rFonts w:eastAsia="Malgun Gothic"/>
          <w:lang w:val="en-GB" w:eastAsia="ko-KR"/>
        </w:rPr>
        <w:t xml:space="preserve">, </w:t>
      </w:r>
      <w:r w:rsidRPr="00D154F7">
        <w:rPr>
          <w:lang w:val="en-GB" w:eastAsia="ko-KR"/>
        </w:rPr>
        <w:t>G</w:t>
      </w:r>
      <w:r w:rsidRPr="0085246A">
        <w:rPr>
          <w:lang w:val="en-GB" w:eastAsia="ko-KR"/>
        </w:rPr>
        <w:t>oteborg, Sweden, July 2019</w:t>
      </w:r>
    </w:p>
    <w:p w14:paraId="6C2D8B2F" w14:textId="02286114" w:rsidR="009224ED" w:rsidRPr="0085246A" w:rsidRDefault="009224ED" w:rsidP="009224ED">
      <w:pPr>
        <w:pStyle w:val="ListParagraph"/>
        <w:numPr>
          <w:ilvl w:val="0"/>
          <w:numId w:val="9"/>
        </w:numPr>
        <w:rPr>
          <w:lang w:val="en-GB" w:eastAsia="ko-KR"/>
        </w:rPr>
      </w:pPr>
      <w:r w:rsidRPr="0085246A">
        <w:rPr>
          <w:lang w:val="en-GB" w:eastAsia="ko-KR"/>
        </w:rPr>
        <w:t xml:space="preserve"> “Common Test Conditions for PCC” ISO/IEC JTC1/SC29 WG11</w:t>
      </w:r>
      <w:r w:rsidRPr="0085246A">
        <w:rPr>
          <w:szCs w:val="28"/>
          <w:lang w:val="en-GB" w:eastAsia="ko-KR"/>
        </w:rPr>
        <w:t xml:space="preserve"> MPEG2018</w:t>
      </w:r>
      <w:r w:rsidRPr="0085246A">
        <w:rPr>
          <w:lang w:val="en-GB" w:eastAsia="ko-KR"/>
        </w:rPr>
        <w:t>”</w:t>
      </w:r>
      <w:r w:rsidRPr="0085246A">
        <w:rPr>
          <w:rFonts w:eastAsia="Malgun Gothic"/>
          <w:lang w:val="en-GB" w:eastAsia="ko-KR"/>
        </w:rPr>
        <w:t xml:space="preserve">, </w:t>
      </w:r>
      <w:r w:rsidRPr="0085246A">
        <w:rPr>
          <w:szCs w:val="28"/>
          <w:lang w:val="en-GB" w:eastAsia="ko-KR"/>
        </w:rPr>
        <w:t>ISO/IEC JTC1/SC29/WG11 MPEG2019</w:t>
      </w:r>
      <w:r w:rsidRPr="0085246A">
        <w:rPr>
          <w:lang w:val="en-GB" w:eastAsia="ko-KR"/>
        </w:rPr>
        <w:t xml:space="preserve"> Doc. </w:t>
      </w:r>
      <w:r w:rsidRPr="0085246A">
        <w:rPr>
          <w:rFonts w:eastAsia="Malgun Gothic"/>
          <w:lang w:val="en-GB" w:eastAsia="ko-KR"/>
        </w:rPr>
        <w:t>w</w:t>
      </w:r>
      <w:r w:rsidR="00D154F7">
        <w:rPr>
          <w:rFonts w:eastAsia="Malgun Gothic"/>
          <w:lang w:val="en-GB" w:eastAsia="ko-KR"/>
        </w:rPr>
        <w:t>18665</w:t>
      </w:r>
      <w:r w:rsidRPr="0085246A">
        <w:rPr>
          <w:rFonts w:eastAsia="Malgun Gothic"/>
          <w:lang w:val="en-GB" w:eastAsia="ko-KR"/>
        </w:rPr>
        <w:t xml:space="preserve">, </w:t>
      </w:r>
      <w:r w:rsidRPr="0085246A">
        <w:rPr>
          <w:lang w:val="en-GB" w:eastAsia="ko-KR"/>
        </w:rPr>
        <w:t>Goteborg, Sweden, July 2019</w:t>
      </w:r>
    </w:p>
    <w:bookmarkEnd w:id="9"/>
    <w:p w14:paraId="2A418C9A" w14:textId="77777777" w:rsidR="009224ED" w:rsidRDefault="009224ED" w:rsidP="009224ED">
      <w:pPr>
        <w:pStyle w:val="ListParagraph"/>
        <w:numPr>
          <w:ilvl w:val="0"/>
          <w:numId w:val="9"/>
        </w:numPr>
        <w:rPr>
          <w:lang w:val="en-GB" w:eastAsia="ko-KR"/>
        </w:rPr>
      </w:pPr>
      <w:r w:rsidRPr="0085246A">
        <w:rPr>
          <w:lang w:val="en-GB"/>
        </w:rPr>
        <w:t>m4890</w:t>
      </w:r>
      <w:r>
        <w:rPr>
          <w:lang w:val="en-GB"/>
        </w:rPr>
        <w:t>6</w:t>
      </w:r>
      <w:r w:rsidRPr="0085246A">
        <w:rPr>
          <w:lang w:val="en-GB"/>
        </w:rPr>
        <w:t xml:space="preserve">, </w:t>
      </w:r>
      <w:r w:rsidRPr="00A7390C">
        <w:rPr>
          <w:i/>
          <w:lang w:val="en-GB"/>
        </w:rPr>
        <w:t>Planar mode in octree-based geometry coding</w:t>
      </w:r>
      <w:r w:rsidRPr="0085246A">
        <w:rPr>
          <w:i/>
          <w:lang w:val="en-GB"/>
        </w:rPr>
        <w:t xml:space="preserve">, </w:t>
      </w:r>
      <w:r w:rsidRPr="0085246A">
        <w:rPr>
          <w:lang w:val="en-GB" w:eastAsia="ko-KR"/>
        </w:rPr>
        <w:t>Goteborg, Sweden, July 2019</w:t>
      </w:r>
    </w:p>
    <w:p w14:paraId="2FBBB39B" w14:textId="77777777" w:rsidR="009224ED" w:rsidRPr="00A7390C" w:rsidRDefault="009224ED" w:rsidP="009224ED">
      <w:pPr>
        <w:pStyle w:val="ListParagraph"/>
        <w:numPr>
          <w:ilvl w:val="0"/>
          <w:numId w:val="9"/>
        </w:numPr>
        <w:rPr>
          <w:lang w:val="en-GB" w:eastAsia="ko-KR"/>
        </w:rPr>
      </w:pPr>
      <w:r w:rsidRPr="00A7390C">
        <w:rPr>
          <w:lang w:val="en-GB"/>
        </w:rPr>
        <w:t xml:space="preserve">m49231, </w:t>
      </w:r>
      <w:r w:rsidRPr="00A7390C">
        <w:rPr>
          <w:i/>
          <w:lang w:val="en-GB"/>
        </w:rPr>
        <w:t xml:space="preserve">Implicit geometry partition for point cloud coding, </w:t>
      </w:r>
      <w:r w:rsidRPr="00A7390C">
        <w:rPr>
          <w:lang w:val="en-GB" w:eastAsia="ko-KR"/>
        </w:rPr>
        <w:t>Goteborg, Sweden, July 2019</w:t>
      </w:r>
      <w:bookmarkEnd w:id="8"/>
    </w:p>
    <w:p w14:paraId="4EE61BF9" w14:textId="77777777" w:rsidR="009224ED" w:rsidRPr="008D4625" w:rsidRDefault="009224ED" w:rsidP="009224ED">
      <w:pPr>
        <w:spacing w:after="0"/>
        <w:ind w:left="360"/>
        <w:rPr>
          <w:szCs w:val="22"/>
          <w:lang w:val="en-GB" w:eastAsia="zh-TW"/>
        </w:rPr>
      </w:pPr>
    </w:p>
    <w:p w14:paraId="27CE8876" w14:textId="77777777" w:rsidR="009224ED" w:rsidRPr="009224ED" w:rsidRDefault="009224ED" w:rsidP="0071081E">
      <w:pPr>
        <w:spacing w:after="0" w:line="240" w:lineRule="auto"/>
        <w:rPr>
          <w:rFonts w:eastAsia="SimSun"/>
          <w:lang w:val="en-GB" w:eastAsia="zh-CN"/>
        </w:rPr>
      </w:pPr>
    </w:p>
    <w:sectPr w:rsidR="009224ED" w:rsidRPr="009224ED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1BF"/>
    <w:multiLevelType w:val="hybridMultilevel"/>
    <w:tmpl w:val="C28ADEB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0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6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6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15"/>
  </w:num>
  <w:num w:numId="5">
    <w:abstractNumId w:val="16"/>
  </w:num>
  <w:num w:numId="6">
    <w:abstractNumId w:val="26"/>
  </w:num>
  <w:num w:numId="7">
    <w:abstractNumId w:val="8"/>
  </w:num>
  <w:num w:numId="8">
    <w:abstractNumId w:val="21"/>
  </w:num>
  <w:num w:numId="9">
    <w:abstractNumId w:val="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11"/>
  </w:num>
  <w:num w:numId="15">
    <w:abstractNumId w:val="12"/>
  </w:num>
  <w:num w:numId="16">
    <w:abstractNumId w:val="13"/>
  </w:num>
  <w:num w:numId="17">
    <w:abstractNumId w:val="25"/>
  </w:num>
  <w:num w:numId="18">
    <w:abstractNumId w:val="23"/>
  </w:num>
  <w:num w:numId="19">
    <w:abstractNumId w:val="4"/>
  </w:num>
  <w:num w:numId="20">
    <w:abstractNumId w:val="3"/>
  </w:num>
  <w:num w:numId="21">
    <w:abstractNumId w:val="2"/>
  </w:num>
  <w:num w:numId="22">
    <w:abstractNumId w:val="22"/>
  </w:num>
  <w:num w:numId="23">
    <w:abstractNumId w:val="23"/>
  </w:num>
  <w:num w:numId="24">
    <w:abstractNumId w:val="23"/>
  </w:num>
  <w:num w:numId="25">
    <w:abstractNumId w:val="23"/>
  </w:num>
  <w:num w:numId="26">
    <w:abstractNumId w:val="23"/>
  </w:num>
  <w:num w:numId="27">
    <w:abstractNumId w:val="1"/>
  </w:num>
  <w:num w:numId="28">
    <w:abstractNumId w:val="0"/>
  </w:num>
  <w:num w:numId="29">
    <w:abstractNumId w:val="9"/>
  </w:num>
  <w:num w:numId="30">
    <w:abstractNumId w:val="24"/>
  </w:num>
  <w:num w:numId="31">
    <w:abstractNumId w:val="1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3269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475E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762E6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5F4D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57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5B31"/>
    <w:rsid w:val="00807543"/>
    <w:rsid w:val="00816448"/>
    <w:rsid w:val="00817FC4"/>
    <w:rsid w:val="008365D6"/>
    <w:rsid w:val="008422DB"/>
    <w:rsid w:val="00846D9B"/>
    <w:rsid w:val="008551C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CFB"/>
    <w:rsid w:val="008E0FBA"/>
    <w:rsid w:val="008E3546"/>
    <w:rsid w:val="008E5BBC"/>
    <w:rsid w:val="008E6994"/>
    <w:rsid w:val="008F01AF"/>
    <w:rsid w:val="008F63E8"/>
    <w:rsid w:val="00917D8C"/>
    <w:rsid w:val="009224ED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3935"/>
    <w:rsid w:val="00D140E6"/>
    <w:rsid w:val="00D154F7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06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72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hyperlink" Target="mailto:hj.hur@lge.com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hyperlink" Target="mailto:sjin.oh@lge.com" TargetMode="External"/><Relationship Id="rId17" Type="http://schemas.openxmlformats.org/officeDocument/2006/relationships/hyperlink" Target="mailto:slasserre@blackberry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ngao@tencent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mailto:xxiangzhang@tencent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slasserre@blackberry.com" TargetMode="External"/><Relationship Id="rId14" Type="http://schemas.openxmlformats.org/officeDocument/2006/relationships/hyperlink" Target="mailto:weizw18@mails.tsinghua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D0FF5D-ACD8-4431-ABBE-9DD85E7B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Sebastien Lasserre</cp:lastModifiedBy>
  <cp:revision>88</cp:revision>
  <cp:lastPrinted>2016-10-10T12:44:00Z</cp:lastPrinted>
  <dcterms:created xsi:type="dcterms:W3CDTF">2018-02-15T17:48:00Z</dcterms:created>
  <dcterms:modified xsi:type="dcterms:W3CDTF">2019-07-17T08:31:00Z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