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FCD" w:rsidRDefault="003E6FCD" w:rsidP="003E6FC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5793F8" wp14:editId="01D4750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FCD" w:rsidRPr="00CB6FF9" w:rsidRDefault="003E6FCD" w:rsidP="003E6F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:rsidR="003E6FCD" w:rsidRPr="00CB6FF9" w:rsidRDefault="003E6FCD" w:rsidP="003E6F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:rsidR="003E6FCD" w:rsidRPr="00CB6FF9" w:rsidRDefault="003E6FCD" w:rsidP="003E6F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793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3E6FCD" w:rsidRPr="00CB6FF9" w:rsidRDefault="003E6FCD" w:rsidP="003E6F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:rsidR="003E6FCD" w:rsidRPr="00CB6FF9" w:rsidRDefault="003E6FCD" w:rsidP="003E6F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:rsidR="003E6FCD" w:rsidRPr="00CB6FF9" w:rsidRDefault="003E6FCD" w:rsidP="003E6F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9B3330" wp14:editId="33078C83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6FCD" w:rsidRDefault="003E6FCD" w:rsidP="003E6FC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B333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3E6FCD" w:rsidRDefault="003E6FCD" w:rsidP="003E6FC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3A6406D" wp14:editId="5C027056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49C6BCE" wp14:editId="5FE0B27F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DD678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3E6FCD" w:rsidRDefault="003E6FCD" w:rsidP="003E6FCD"/>
    <w:p w:rsidR="003E6FCD" w:rsidRDefault="003E6FCD" w:rsidP="003E6FCD">
      <w:pPr>
        <w:spacing w:line="200" w:lineRule="exact"/>
        <w:rPr>
          <w:sz w:val="20"/>
          <w:szCs w:val="20"/>
        </w:rPr>
      </w:pPr>
    </w:p>
    <w:tbl>
      <w:tblPr>
        <w:tblStyle w:val="TableGrid"/>
        <w:tblW w:w="0" w:type="auto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5803"/>
      </w:tblGrid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Document type: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Approved WG 11 document</w:t>
            </w: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Title: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Status: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Approved</w:t>
            </w: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Date of document:</w:t>
            </w:r>
          </w:p>
        </w:tc>
        <w:tc>
          <w:tcPr>
            <w:tcW w:w="0" w:type="auto"/>
          </w:tcPr>
          <w:p w:rsidR="003E6FCD" w:rsidRPr="00577887" w:rsidRDefault="005D0CC3" w:rsidP="00CA7738">
            <w:pPr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2019-07-12</w:t>
            </w: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Source: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WG 11</w:t>
            </w: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>Expected action: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No. of pages: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Email of convenor: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leonardo@chiariglione.org </w:t>
            </w:r>
            <w:hyperlink r:id="rId9"/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</w:p>
        </w:tc>
      </w:tr>
      <w:tr w:rsidR="003E6FCD" w:rsidRPr="00577887" w:rsidTr="00CA7738">
        <w:tc>
          <w:tcPr>
            <w:tcW w:w="0" w:type="auto"/>
          </w:tcPr>
          <w:p w:rsidR="003E6FCD" w:rsidRPr="00577887" w:rsidRDefault="003E6FCD" w:rsidP="00CA7738">
            <w:pPr>
              <w:ind w:right="-20"/>
              <w:rPr>
                <w:rFonts w:eastAsia="Times New Roman"/>
                <w:b/>
                <w:bCs/>
              </w:rPr>
            </w:pPr>
            <w:r w:rsidRPr="00577887">
              <w:rPr>
                <w:rFonts w:eastAsia="Times New Roman"/>
                <w:b/>
                <w:bCs/>
              </w:rPr>
              <w:t xml:space="preserve">Committee URL: </w:t>
            </w:r>
          </w:p>
        </w:tc>
        <w:tc>
          <w:tcPr>
            <w:tcW w:w="0" w:type="auto"/>
          </w:tcPr>
          <w:p w:rsidR="003E6FCD" w:rsidRPr="00577887" w:rsidRDefault="003E6FCD" w:rsidP="00CA7738">
            <w:pPr>
              <w:rPr>
                <w:rFonts w:eastAsia="Times New Roman"/>
                <w:b/>
                <w:bCs/>
              </w:rPr>
            </w:pPr>
            <w:r w:rsidRPr="00494F3E">
              <w:rPr>
                <w:rFonts w:eastAsia="Times New Roman"/>
                <w:b/>
                <w:bCs/>
              </w:rPr>
              <w:t>https://isotc.iso.org/livelink/livelink/open/jtc1sc29wg11</w:t>
            </w:r>
          </w:p>
        </w:tc>
      </w:tr>
    </w:tbl>
    <w:p w:rsidR="003E6FCD" w:rsidRDefault="003E6FCD" w:rsidP="003E6FCD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:rsidR="00C45244" w:rsidRPr="001F1DCA" w:rsidRDefault="001C2900">
      <w:pPr>
        <w:jc w:val="center"/>
        <w:rPr>
          <w:b/>
          <w:sz w:val="28"/>
          <w:szCs w:val="28"/>
          <w:lang w:val="en-GB"/>
        </w:rPr>
      </w:pPr>
      <w:r w:rsidRPr="001F1DCA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ORGANISATION INTERNATIONALE DE NORMALISATION</w:t>
      </w:r>
    </w:p>
    <w:p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ISO/IEC JTC1/SC29/WG11</w:t>
      </w:r>
    </w:p>
    <w:p w:rsidR="00C45244" w:rsidRPr="001F1DCA" w:rsidRDefault="001C2900">
      <w:pPr>
        <w:jc w:val="center"/>
        <w:rPr>
          <w:b/>
          <w:lang w:val="en-GB"/>
        </w:rPr>
      </w:pPr>
      <w:r w:rsidRPr="001F1DCA">
        <w:rPr>
          <w:b/>
          <w:sz w:val="28"/>
          <w:lang w:val="en-GB"/>
        </w:rPr>
        <w:t>CODING OF MOVING PICTURES AND AUDIO</w:t>
      </w:r>
    </w:p>
    <w:p w:rsidR="00C45244" w:rsidRPr="001F1DCA" w:rsidRDefault="00C45244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:rsidR="00C45244" w:rsidRPr="001F1DCA" w:rsidRDefault="001C2900">
      <w:pPr>
        <w:jc w:val="right"/>
        <w:rPr>
          <w:rFonts w:eastAsiaTheme="minorEastAsia"/>
          <w:b/>
          <w:lang w:val="en-GB" w:eastAsia="ko-KR"/>
        </w:rPr>
      </w:pPr>
      <w:r w:rsidRPr="001F1DCA">
        <w:rPr>
          <w:b/>
          <w:lang w:val="en-GB"/>
        </w:rPr>
        <w:t xml:space="preserve">ISO/IEC JTC1/SC29/WG11 </w:t>
      </w:r>
      <w:r w:rsidR="00B35296">
        <w:rPr>
          <w:b/>
          <w:lang w:val="en-GB"/>
        </w:rPr>
        <w:t>N</w:t>
      </w:r>
      <w:r w:rsidR="00B35296" w:rsidRPr="00B35296">
        <w:rPr>
          <w:b/>
          <w:lang w:val="en-GB"/>
        </w:rPr>
        <w:t>18</w:t>
      </w:r>
      <w:r w:rsidR="009A4CE2">
        <w:rPr>
          <w:b/>
          <w:lang w:val="en-GB"/>
        </w:rPr>
        <w:t>678</w:t>
      </w:r>
      <w:bookmarkStart w:id="0" w:name="_GoBack"/>
      <w:bookmarkEnd w:id="0"/>
    </w:p>
    <w:p w:rsidR="00C45244" w:rsidRPr="001F1DCA" w:rsidRDefault="00967A51">
      <w:pPr>
        <w:wordWrap w:val="0"/>
        <w:jc w:val="right"/>
        <w:rPr>
          <w:b/>
          <w:lang w:val="en-GB" w:eastAsia="ja-JP"/>
        </w:rPr>
      </w:pPr>
      <w:r>
        <w:rPr>
          <w:b/>
          <w:lang w:val="en-GB" w:eastAsia="ja-JP"/>
        </w:rPr>
        <w:t>Jul.</w:t>
      </w:r>
      <w:r w:rsidR="001643FE" w:rsidRPr="00D6369D">
        <w:rPr>
          <w:b/>
          <w:lang w:val="en-GB" w:eastAsia="ja-JP"/>
        </w:rPr>
        <w:t xml:space="preserve"> </w:t>
      </w:r>
      <w:r w:rsidR="00B35296">
        <w:rPr>
          <w:b/>
          <w:lang w:val="en-GB" w:eastAsia="ja-JP"/>
        </w:rPr>
        <w:t>2019</w:t>
      </w:r>
      <w:r w:rsidR="00D6369D" w:rsidRPr="00D6369D">
        <w:rPr>
          <w:b/>
          <w:lang w:val="en-GB" w:eastAsia="ja-JP"/>
        </w:rPr>
        <w:t xml:space="preserve">, </w:t>
      </w:r>
      <w:r>
        <w:rPr>
          <w:b/>
          <w:lang w:val="en-GB" w:eastAsia="ja-JP"/>
        </w:rPr>
        <w:t>Gothenburg</w:t>
      </w:r>
      <w:r w:rsidR="00D6369D" w:rsidRPr="00D6369D">
        <w:rPr>
          <w:b/>
          <w:lang w:val="en-GB" w:eastAsia="ja-JP"/>
        </w:rPr>
        <w:t xml:space="preserve">, </w:t>
      </w:r>
      <w:r>
        <w:rPr>
          <w:b/>
          <w:lang w:val="en-GB" w:eastAsia="ja-JP"/>
        </w:rPr>
        <w:t>SE</w:t>
      </w:r>
    </w:p>
    <w:p w:rsidR="00C45244" w:rsidRPr="001F1DCA" w:rsidRDefault="00C45244">
      <w:pPr>
        <w:jc w:val="right"/>
        <w:rPr>
          <w:b/>
          <w:lang w:val="en-GB" w:eastAsia="ja-JP"/>
        </w:rPr>
      </w:pPr>
    </w:p>
    <w:p w:rsidR="00C45244" w:rsidRPr="001F1DCA" w:rsidRDefault="00C45244">
      <w:pPr>
        <w:jc w:val="right"/>
        <w:rPr>
          <w:b/>
          <w:lang w:val="en-GB" w:eastAsia="ja-JP"/>
        </w:rPr>
      </w:pPr>
    </w:p>
    <w:p w:rsidR="00C45244" w:rsidRPr="001F1DCA" w:rsidRDefault="00C45244">
      <w:pPr>
        <w:spacing w:line="240" w:lineRule="exact"/>
        <w:rPr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:rsidR="00C45244" w:rsidRPr="001F1DCA" w:rsidRDefault="00B35296" w:rsidP="00A911E9">
            <w:pPr>
              <w:suppressAutoHyphens/>
              <w:rPr>
                <w:b/>
                <w:lang w:val="en-GB" w:eastAsia="ko-KR"/>
              </w:rPr>
            </w:pPr>
            <w:r>
              <w:rPr>
                <w:b/>
                <w:lang w:val="en-GB"/>
              </w:rPr>
              <w:t>3DG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Status</w:t>
            </w:r>
          </w:p>
        </w:tc>
        <w:tc>
          <w:tcPr>
            <w:tcW w:w="8491" w:type="dxa"/>
          </w:tcPr>
          <w:p w:rsidR="00C45244" w:rsidRPr="001F1DCA" w:rsidRDefault="00B35296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>Approved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:rsidR="00C45244" w:rsidRPr="001F1DCA" w:rsidRDefault="00B35296" w:rsidP="00232F96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 w:rsidRPr="00B35296">
              <w:rPr>
                <w:rFonts w:eastAsiaTheme="minorEastAsia"/>
                <w:b/>
                <w:lang w:val="en-GB" w:eastAsia="ko-KR"/>
              </w:rPr>
              <w:t>Configurations for V-PCC CEs and EEs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B35296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Editors</w:t>
            </w:r>
          </w:p>
        </w:tc>
        <w:tc>
          <w:tcPr>
            <w:tcW w:w="8491" w:type="dxa"/>
          </w:tcPr>
          <w:p w:rsidR="00C45244" w:rsidRPr="001F1DCA" w:rsidRDefault="00911767" w:rsidP="00911767">
            <w:pPr>
              <w:rPr>
                <w:rFonts w:eastAsiaTheme="minorEastAsia"/>
                <w:lang w:val="en-GB" w:eastAsia="ko-KR"/>
              </w:rPr>
            </w:pPr>
            <w:r>
              <w:rPr>
                <w:rFonts w:eastAsiaTheme="minorEastAsia"/>
                <w:lang w:val="en-GB" w:eastAsia="ko-KR"/>
              </w:rPr>
              <w:t>Madhukar Budagavi</w:t>
            </w:r>
          </w:p>
        </w:tc>
      </w:tr>
    </w:tbl>
    <w:p w:rsidR="003D5350" w:rsidRPr="001F1DCA" w:rsidRDefault="003D5350">
      <w:pPr>
        <w:rPr>
          <w:lang w:val="en-GB"/>
        </w:rPr>
      </w:pPr>
    </w:p>
    <w:p w:rsidR="003D5350" w:rsidRPr="001F1DCA" w:rsidRDefault="00BA0BB8" w:rsidP="003D5350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:rsidR="00200D06" w:rsidRDefault="00BA764C" w:rsidP="00CA6DD5">
      <w:r>
        <w:t>This</w:t>
      </w:r>
      <w:r w:rsidR="009157BA">
        <w:t xml:space="preserve"> </w:t>
      </w:r>
      <w:r w:rsidR="00AE3CE3">
        <w:t>document</w:t>
      </w:r>
      <w:r w:rsidR="009157BA">
        <w:t xml:space="preserve"> </w:t>
      </w:r>
      <w:r w:rsidR="007F2E42">
        <w:t>provides</w:t>
      </w:r>
      <w:r w:rsidR="00BA0BB8">
        <w:t xml:space="preserve"> default </w:t>
      </w:r>
      <w:r w:rsidR="007F2E42">
        <w:t>c</w:t>
      </w:r>
      <w:r w:rsidR="007F2E42" w:rsidRPr="007F2E42">
        <w:t>onfigurations for V-PCC CEs and EEs</w:t>
      </w:r>
      <w:r w:rsidR="00B5290D">
        <w:t xml:space="preserve">. </w:t>
      </w:r>
    </w:p>
    <w:p w:rsidR="00200D06" w:rsidRDefault="00200D06" w:rsidP="00CA6DD5"/>
    <w:p w:rsidR="009157BA" w:rsidRDefault="009A47B9" w:rsidP="00CA6DD5">
      <w:r>
        <w:t xml:space="preserve">Table in </w:t>
      </w:r>
      <w:r w:rsidR="00CF5651">
        <w:t xml:space="preserve">the </w:t>
      </w:r>
      <w:r>
        <w:t>attached spreadsheet</w:t>
      </w:r>
      <w:r w:rsidR="00B5290D">
        <w:t xml:space="preserve"> provides the details based on adoptions in MPEG12</w:t>
      </w:r>
      <w:r w:rsidR="00DA724B">
        <w:t>7</w:t>
      </w:r>
      <w:r w:rsidR="00B5290D">
        <w:t>.</w:t>
      </w:r>
    </w:p>
    <w:p w:rsidR="003069B2" w:rsidRDefault="003069B2" w:rsidP="00642FC8">
      <w:pPr>
        <w:tabs>
          <w:tab w:val="left" w:pos="1190"/>
        </w:tabs>
      </w:pPr>
    </w:p>
    <w:sectPr w:rsidR="003069B2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0A" w:rsidRDefault="00A9450A">
      <w:r>
        <w:separator/>
      </w:r>
    </w:p>
  </w:endnote>
  <w:endnote w:type="continuationSeparator" w:id="0">
    <w:p w:rsidR="00A9450A" w:rsidRDefault="00A9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0A" w:rsidRDefault="00A9450A">
      <w:r>
        <w:separator/>
      </w:r>
    </w:p>
  </w:footnote>
  <w:footnote w:type="continuationSeparator" w:id="0">
    <w:p w:rsidR="00A9450A" w:rsidRDefault="00A94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45F"/>
    <w:multiLevelType w:val="hybridMultilevel"/>
    <w:tmpl w:val="59E2B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0636"/>
    <w:multiLevelType w:val="hybridMultilevel"/>
    <w:tmpl w:val="B4E4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B7444"/>
    <w:multiLevelType w:val="hybridMultilevel"/>
    <w:tmpl w:val="A75867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5F85743"/>
    <w:multiLevelType w:val="hybridMultilevel"/>
    <w:tmpl w:val="FACC20D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C7214F"/>
    <w:multiLevelType w:val="hybridMultilevel"/>
    <w:tmpl w:val="385A518E"/>
    <w:lvl w:ilvl="0" w:tplc="2826812C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B32CA"/>
    <w:multiLevelType w:val="hybridMultilevel"/>
    <w:tmpl w:val="7C4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A52F2"/>
    <w:multiLevelType w:val="multilevel"/>
    <w:tmpl w:val="89922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7" w15:restartNumberingAfterBreak="0">
    <w:nsid w:val="4813381E"/>
    <w:multiLevelType w:val="hybridMultilevel"/>
    <w:tmpl w:val="39CC9A4E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C0FA7"/>
    <w:multiLevelType w:val="hybridMultilevel"/>
    <w:tmpl w:val="639CD82C"/>
    <w:lvl w:ilvl="0" w:tplc="04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9" w15:restartNumberingAfterBreak="0">
    <w:nsid w:val="4C7567F6"/>
    <w:multiLevelType w:val="hybridMultilevel"/>
    <w:tmpl w:val="2878D43C"/>
    <w:lvl w:ilvl="0" w:tplc="0409000F">
      <w:start w:val="1"/>
      <w:numFmt w:val="decimal"/>
      <w:lvlText w:val="%1."/>
      <w:lvlJc w:val="left"/>
      <w:pPr>
        <w:ind w:left="782" w:hanging="360"/>
      </w:pPr>
    </w:lvl>
    <w:lvl w:ilvl="1" w:tplc="04090019" w:tentative="1">
      <w:start w:val="1"/>
      <w:numFmt w:val="lowerLetter"/>
      <w:lvlText w:val="%2."/>
      <w:lvlJc w:val="left"/>
      <w:pPr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0" w15:restartNumberingAfterBreak="0">
    <w:nsid w:val="71BD4108"/>
    <w:multiLevelType w:val="hybridMultilevel"/>
    <w:tmpl w:val="3880EEA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2"/>
  </w:num>
  <w:num w:numId="5">
    <w:abstractNumId w:val="11"/>
  </w:num>
  <w:num w:numId="6">
    <w:abstractNumId w:val="10"/>
  </w:num>
  <w:num w:numId="7">
    <w:abstractNumId w:val="11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50"/>
    <w:rsid w:val="00001364"/>
    <w:rsid w:val="0000367B"/>
    <w:rsid w:val="000038DD"/>
    <w:rsid w:val="0000500D"/>
    <w:rsid w:val="00011924"/>
    <w:rsid w:val="00015AAC"/>
    <w:rsid w:val="000167B0"/>
    <w:rsid w:val="0002023A"/>
    <w:rsid w:val="00025134"/>
    <w:rsid w:val="000258A5"/>
    <w:rsid w:val="0002723F"/>
    <w:rsid w:val="000364D4"/>
    <w:rsid w:val="00040B6F"/>
    <w:rsid w:val="00043581"/>
    <w:rsid w:val="0004672C"/>
    <w:rsid w:val="00053246"/>
    <w:rsid w:val="000558A4"/>
    <w:rsid w:val="00057D0C"/>
    <w:rsid w:val="00061308"/>
    <w:rsid w:val="00063DF2"/>
    <w:rsid w:val="000646DA"/>
    <w:rsid w:val="00064BEE"/>
    <w:rsid w:val="0006680E"/>
    <w:rsid w:val="000705BB"/>
    <w:rsid w:val="00070CA5"/>
    <w:rsid w:val="00072025"/>
    <w:rsid w:val="0007353F"/>
    <w:rsid w:val="000933EA"/>
    <w:rsid w:val="00094763"/>
    <w:rsid w:val="00094E6B"/>
    <w:rsid w:val="000A572B"/>
    <w:rsid w:val="000A5E2E"/>
    <w:rsid w:val="000B23AE"/>
    <w:rsid w:val="000B4169"/>
    <w:rsid w:val="000C0DAF"/>
    <w:rsid w:val="000C26CF"/>
    <w:rsid w:val="000C3839"/>
    <w:rsid w:val="000C427F"/>
    <w:rsid w:val="000C4B31"/>
    <w:rsid w:val="000C6BC7"/>
    <w:rsid w:val="000D115E"/>
    <w:rsid w:val="000E1958"/>
    <w:rsid w:val="000E3CEA"/>
    <w:rsid w:val="000F540F"/>
    <w:rsid w:val="000F5D86"/>
    <w:rsid w:val="000F7048"/>
    <w:rsid w:val="00106E49"/>
    <w:rsid w:val="00112003"/>
    <w:rsid w:val="00112ACF"/>
    <w:rsid w:val="00120079"/>
    <w:rsid w:val="00121F4D"/>
    <w:rsid w:val="00123F2C"/>
    <w:rsid w:val="001249C9"/>
    <w:rsid w:val="001263D8"/>
    <w:rsid w:val="001334B5"/>
    <w:rsid w:val="00140848"/>
    <w:rsid w:val="00147F1D"/>
    <w:rsid w:val="001611B2"/>
    <w:rsid w:val="0016247E"/>
    <w:rsid w:val="001643FE"/>
    <w:rsid w:val="00167234"/>
    <w:rsid w:val="001724EE"/>
    <w:rsid w:val="00181664"/>
    <w:rsid w:val="00182A9C"/>
    <w:rsid w:val="00182CE7"/>
    <w:rsid w:val="0018449D"/>
    <w:rsid w:val="00186CFC"/>
    <w:rsid w:val="001907EB"/>
    <w:rsid w:val="00191F29"/>
    <w:rsid w:val="0019778B"/>
    <w:rsid w:val="001A24BD"/>
    <w:rsid w:val="001A4EDF"/>
    <w:rsid w:val="001A5C7E"/>
    <w:rsid w:val="001B0557"/>
    <w:rsid w:val="001B4552"/>
    <w:rsid w:val="001B6D84"/>
    <w:rsid w:val="001C0777"/>
    <w:rsid w:val="001C2900"/>
    <w:rsid w:val="001C2E6B"/>
    <w:rsid w:val="001C65F4"/>
    <w:rsid w:val="001D2416"/>
    <w:rsid w:val="001D5D78"/>
    <w:rsid w:val="001D7475"/>
    <w:rsid w:val="001E04C4"/>
    <w:rsid w:val="001E753E"/>
    <w:rsid w:val="001E7AB8"/>
    <w:rsid w:val="001F1DCA"/>
    <w:rsid w:val="001F2C1F"/>
    <w:rsid w:val="001F468B"/>
    <w:rsid w:val="001F6679"/>
    <w:rsid w:val="001F70C1"/>
    <w:rsid w:val="00200D06"/>
    <w:rsid w:val="00202023"/>
    <w:rsid w:val="00223614"/>
    <w:rsid w:val="002246AC"/>
    <w:rsid w:val="00225088"/>
    <w:rsid w:val="002250E0"/>
    <w:rsid w:val="0022587D"/>
    <w:rsid w:val="00232F96"/>
    <w:rsid w:val="00241BC3"/>
    <w:rsid w:val="00244C7A"/>
    <w:rsid w:val="00247262"/>
    <w:rsid w:val="00252546"/>
    <w:rsid w:val="00254B47"/>
    <w:rsid w:val="002550F8"/>
    <w:rsid w:val="002621E7"/>
    <w:rsid w:val="0026353D"/>
    <w:rsid w:val="00264131"/>
    <w:rsid w:val="0027269F"/>
    <w:rsid w:val="00280918"/>
    <w:rsid w:val="00282220"/>
    <w:rsid w:val="00283827"/>
    <w:rsid w:val="00283829"/>
    <w:rsid w:val="0028532D"/>
    <w:rsid w:val="00285370"/>
    <w:rsid w:val="0028730F"/>
    <w:rsid w:val="0029102F"/>
    <w:rsid w:val="00294A41"/>
    <w:rsid w:val="0029654A"/>
    <w:rsid w:val="00297D92"/>
    <w:rsid w:val="002A1334"/>
    <w:rsid w:val="002A145C"/>
    <w:rsid w:val="002B0F72"/>
    <w:rsid w:val="002B43F0"/>
    <w:rsid w:val="002D2FA2"/>
    <w:rsid w:val="002E0DED"/>
    <w:rsid w:val="002E2EDC"/>
    <w:rsid w:val="002E5A24"/>
    <w:rsid w:val="002F4ED7"/>
    <w:rsid w:val="002F4FEF"/>
    <w:rsid w:val="002F6D4C"/>
    <w:rsid w:val="002F6D8F"/>
    <w:rsid w:val="0030041E"/>
    <w:rsid w:val="00305903"/>
    <w:rsid w:val="0030593C"/>
    <w:rsid w:val="00305A11"/>
    <w:rsid w:val="003069B2"/>
    <w:rsid w:val="00313D8B"/>
    <w:rsid w:val="00314266"/>
    <w:rsid w:val="00315003"/>
    <w:rsid w:val="00315CD4"/>
    <w:rsid w:val="00316654"/>
    <w:rsid w:val="00325C75"/>
    <w:rsid w:val="00330E17"/>
    <w:rsid w:val="00331755"/>
    <w:rsid w:val="00333D53"/>
    <w:rsid w:val="00340ECC"/>
    <w:rsid w:val="003438FB"/>
    <w:rsid w:val="00347A19"/>
    <w:rsid w:val="00347E50"/>
    <w:rsid w:val="003527BC"/>
    <w:rsid w:val="0037099B"/>
    <w:rsid w:val="00376EBF"/>
    <w:rsid w:val="00385650"/>
    <w:rsid w:val="00394F09"/>
    <w:rsid w:val="003978B5"/>
    <w:rsid w:val="003A1D46"/>
    <w:rsid w:val="003A28D2"/>
    <w:rsid w:val="003A30E6"/>
    <w:rsid w:val="003A7D49"/>
    <w:rsid w:val="003B19CC"/>
    <w:rsid w:val="003B61B5"/>
    <w:rsid w:val="003D19AA"/>
    <w:rsid w:val="003D2424"/>
    <w:rsid w:val="003D3F84"/>
    <w:rsid w:val="003D5350"/>
    <w:rsid w:val="003D6673"/>
    <w:rsid w:val="003D6BB1"/>
    <w:rsid w:val="003E2EF0"/>
    <w:rsid w:val="003E35BA"/>
    <w:rsid w:val="003E6FCD"/>
    <w:rsid w:val="003E7006"/>
    <w:rsid w:val="003F1E46"/>
    <w:rsid w:val="003F50C0"/>
    <w:rsid w:val="00402FCC"/>
    <w:rsid w:val="00404F54"/>
    <w:rsid w:val="00411C63"/>
    <w:rsid w:val="00413DD6"/>
    <w:rsid w:val="004151ED"/>
    <w:rsid w:val="00422195"/>
    <w:rsid w:val="00422428"/>
    <w:rsid w:val="00422681"/>
    <w:rsid w:val="00425F76"/>
    <w:rsid w:val="00433BD6"/>
    <w:rsid w:val="00436197"/>
    <w:rsid w:val="00452072"/>
    <w:rsid w:val="00453060"/>
    <w:rsid w:val="004536C6"/>
    <w:rsid w:val="004546E8"/>
    <w:rsid w:val="00455E17"/>
    <w:rsid w:val="00456F74"/>
    <w:rsid w:val="004650C5"/>
    <w:rsid w:val="0046553F"/>
    <w:rsid w:val="0046586A"/>
    <w:rsid w:val="00466A81"/>
    <w:rsid w:val="00470FB5"/>
    <w:rsid w:val="004744D2"/>
    <w:rsid w:val="004759A0"/>
    <w:rsid w:val="00476A9E"/>
    <w:rsid w:val="00482D3A"/>
    <w:rsid w:val="00482F44"/>
    <w:rsid w:val="00486729"/>
    <w:rsid w:val="004A48E1"/>
    <w:rsid w:val="004A528B"/>
    <w:rsid w:val="004A63DE"/>
    <w:rsid w:val="004B07C5"/>
    <w:rsid w:val="004B5342"/>
    <w:rsid w:val="004B6A97"/>
    <w:rsid w:val="004B76CE"/>
    <w:rsid w:val="004C2FCF"/>
    <w:rsid w:val="004C3C17"/>
    <w:rsid w:val="004C6734"/>
    <w:rsid w:val="004D1071"/>
    <w:rsid w:val="004D3731"/>
    <w:rsid w:val="004E542D"/>
    <w:rsid w:val="004E71C9"/>
    <w:rsid w:val="004F471F"/>
    <w:rsid w:val="004F7BC3"/>
    <w:rsid w:val="005020AA"/>
    <w:rsid w:val="00504AE4"/>
    <w:rsid w:val="00506FAF"/>
    <w:rsid w:val="0050782A"/>
    <w:rsid w:val="0052477A"/>
    <w:rsid w:val="00535C24"/>
    <w:rsid w:val="00557DC5"/>
    <w:rsid w:val="00562FCE"/>
    <w:rsid w:val="00572EDC"/>
    <w:rsid w:val="00574E30"/>
    <w:rsid w:val="00580557"/>
    <w:rsid w:val="00580A9E"/>
    <w:rsid w:val="005821BA"/>
    <w:rsid w:val="005839E1"/>
    <w:rsid w:val="00585F13"/>
    <w:rsid w:val="00586787"/>
    <w:rsid w:val="00587ED1"/>
    <w:rsid w:val="00591149"/>
    <w:rsid w:val="005911E9"/>
    <w:rsid w:val="0059166E"/>
    <w:rsid w:val="00591F01"/>
    <w:rsid w:val="00592205"/>
    <w:rsid w:val="00592FA9"/>
    <w:rsid w:val="00597391"/>
    <w:rsid w:val="005A11CD"/>
    <w:rsid w:val="005B1E56"/>
    <w:rsid w:val="005B6409"/>
    <w:rsid w:val="005B777C"/>
    <w:rsid w:val="005B7D59"/>
    <w:rsid w:val="005C2A60"/>
    <w:rsid w:val="005C3536"/>
    <w:rsid w:val="005C69C0"/>
    <w:rsid w:val="005D0CC3"/>
    <w:rsid w:val="005D329C"/>
    <w:rsid w:val="005F0138"/>
    <w:rsid w:val="005F4CBF"/>
    <w:rsid w:val="005F7F30"/>
    <w:rsid w:val="006046B5"/>
    <w:rsid w:val="00612364"/>
    <w:rsid w:val="0061376E"/>
    <w:rsid w:val="0061488B"/>
    <w:rsid w:val="00615904"/>
    <w:rsid w:val="0061592C"/>
    <w:rsid w:val="00626175"/>
    <w:rsid w:val="00626640"/>
    <w:rsid w:val="0062726F"/>
    <w:rsid w:val="00636E7B"/>
    <w:rsid w:val="0063744C"/>
    <w:rsid w:val="00637EFF"/>
    <w:rsid w:val="00641E51"/>
    <w:rsid w:val="00642FC8"/>
    <w:rsid w:val="00645513"/>
    <w:rsid w:val="0064658C"/>
    <w:rsid w:val="00646743"/>
    <w:rsid w:val="00647ECD"/>
    <w:rsid w:val="00655A7E"/>
    <w:rsid w:val="006624BC"/>
    <w:rsid w:val="00670FBA"/>
    <w:rsid w:val="00674ABC"/>
    <w:rsid w:val="00675DD6"/>
    <w:rsid w:val="00676B36"/>
    <w:rsid w:val="006775C4"/>
    <w:rsid w:val="006779F0"/>
    <w:rsid w:val="0068084A"/>
    <w:rsid w:val="006833A4"/>
    <w:rsid w:val="0068618D"/>
    <w:rsid w:val="00693B62"/>
    <w:rsid w:val="006943E0"/>
    <w:rsid w:val="006A22EF"/>
    <w:rsid w:val="006B01A5"/>
    <w:rsid w:val="006B1A33"/>
    <w:rsid w:val="006C3232"/>
    <w:rsid w:val="006C344C"/>
    <w:rsid w:val="006C3EAC"/>
    <w:rsid w:val="006D0015"/>
    <w:rsid w:val="006E6378"/>
    <w:rsid w:val="006E7224"/>
    <w:rsid w:val="006F04DA"/>
    <w:rsid w:val="006F1584"/>
    <w:rsid w:val="006F24B6"/>
    <w:rsid w:val="006F329C"/>
    <w:rsid w:val="006F5231"/>
    <w:rsid w:val="0070002F"/>
    <w:rsid w:val="00702A38"/>
    <w:rsid w:val="007053BC"/>
    <w:rsid w:val="007073E6"/>
    <w:rsid w:val="0071270E"/>
    <w:rsid w:val="00717F2E"/>
    <w:rsid w:val="00723B29"/>
    <w:rsid w:val="00730216"/>
    <w:rsid w:val="00736021"/>
    <w:rsid w:val="00742371"/>
    <w:rsid w:val="00744014"/>
    <w:rsid w:val="00745319"/>
    <w:rsid w:val="007545E8"/>
    <w:rsid w:val="00755882"/>
    <w:rsid w:val="00762AE4"/>
    <w:rsid w:val="00764642"/>
    <w:rsid w:val="007653E8"/>
    <w:rsid w:val="00770820"/>
    <w:rsid w:val="0077085C"/>
    <w:rsid w:val="007735D6"/>
    <w:rsid w:val="00773984"/>
    <w:rsid w:val="00777253"/>
    <w:rsid w:val="0078184B"/>
    <w:rsid w:val="00782DBE"/>
    <w:rsid w:val="00783642"/>
    <w:rsid w:val="00783A5B"/>
    <w:rsid w:val="00784A9C"/>
    <w:rsid w:val="00787F76"/>
    <w:rsid w:val="007924A6"/>
    <w:rsid w:val="00797442"/>
    <w:rsid w:val="007A2F67"/>
    <w:rsid w:val="007A646F"/>
    <w:rsid w:val="007B73F8"/>
    <w:rsid w:val="007C5C64"/>
    <w:rsid w:val="007C6426"/>
    <w:rsid w:val="007D03C8"/>
    <w:rsid w:val="007E140D"/>
    <w:rsid w:val="007E321A"/>
    <w:rsid w:val="007E6E06"/>
    <w:rsid w:val="007F00FA"/>
    <w:rsid w:val="007F2E42"/>
    <w:rsid w:val="007F6BEB"/>
    <w:rsid w:val="00803F62"/>
    <w:rsid w:val="00806822"/>
    <w:rsid w:val="0081653C"/>
    <w:rsid w:val="0082120D"/>
    <w:rsid w:val="0082753A"/>
    <w:rsid w:val="00834977"/>
    <w:rsid w:val="00835434"/>
    <w:rsid w:val="00846480"/>
    <w:rsid w:val="00857CAB"/>
    <w:rsid w:val="0086010C"/>
    <w:rsid w:val="00860F5E"/>
    <w:rsid w:val="00861D34"/>
    <w:rsid w:val="008737DC"/>
    <w:rsid w:val="00874DC3"/>
    <w:rsid w:val="00877A1F"/>
    <w:rsid w:val="00885B61"/>
    <w:rsid w:val="008907B5"/>
    <w:rsid w:val="00894842"/>
    <w:rsid w:val="0089687E"/>
    <w:rsid w:val="008A305B"/>
    <w:rsid w:val="008A66A9"/>
    <w:rsid w:val="008B2A6E"/>
    <w:rsid w:val="008B31B1"/>
    <w:rsid w:val="008B547A"/>
    <w:rsid w:val="008B6B5D"/>
    <w:rsid w:val="008C1D9A"/>
    <w:rsid w:val="008C1E2C"/>
    <w:rsid w:val="008C49B3"/>
    <w:rsid w:val="008C63E5"/>
    <w:rsid w:val="008D0F6A"/>
    <w:rsid w:val="008D38BF"/>
    <w:rsid w:val="008D747C"/>
    <w:rsid w:val="008D77F9"/>
    <w:rsid w:val="008E16EA"/>
    <w:rsid w:val="008E54B4"/>
    <w:rsid w:val="008E5CDA"/>
    <w:rsid w:val="008E6CD8"/>
    <w:rsid w:val="008F3D64"/>
    <w:rsid w:val="00903DA9"/>
    <w:rsid w:val="00905CB2"/>
    <w:rsid w:val="009104F7"/>
    <w:rsid w:val="00911767"/>
    <w:rsid w:val="0091203E"/>
    <w:rsid w:val="00912F6B"/>
    <w:rsid w:val="009157BA"/>
    <w:rsid w:val="00924114"/>
    <w:rsid w:val="00934112"/>
    <w:rsid w:val="00940176"/>
    <w:rsid w:val="00945C33"/>
    <w:rsid w:val="00945DE5"/>
    <w:rsid w:val="00951FCC"/>
    <w:rsid w:val="009549DF"/>
    <w:rsid w:val="00956AA4"/>
    <w:rsid w:val="0096558F"/>
    <w:rsid w:val="00967A51"/>
    <w:rsid w:val="00972BE0"/>
    <w:rsid w:val="0098358B"/>
    <w:rsid w:val="00983DEC"/>
    <w:rsid w:val="00992BCD"/>
    <w:rsid w:val="00994131"/>
    <w:rsid w:val="00996685"/>
    <w:rsid w:val="009970A2"/>
    <w:rsid w:val="009A47B9"/>
    <w:rsid w:val="009A4CE2"/>
    <w:rsid w:val="009A5551"/>
    <w:rsid w:val="009B7531"/>
    <w:rsid w:val="009C2D36"/>
    <w:rsid w:val="009C4271"/>
    <w:rsid w:val="009D3AA2"/>
    <w:rsid w:val="009D4244"/>
    <w:rsid w:val="009E1E4F"/>
    <w:rsid w:val="00A014B8"/>
    <w:rsid w:val="00A02712"/>
    <w:rsid w:val="00A04154"/>
    <w:rsid w:val="00A04D41"/>
    <w:rsid w:val="00A11610"/>
    <w:rsid w:val="00A11E69"/>
    <w:rsid w:val="00A12746"/>
    <w:rsid w:val="00A135D9"/>
    <w:rsid w:val="00A20406"/>
    <w:rsid w:val="00A20A21"/>
    <w:rsid w:val="00A21D59"/>
    <w:rsid w:val="00A21FB8"/>
    <w:rsid w:val="00A25BD9"/>
    <w:rsid w:val="00A35F90"/>
    <w:rsid w:val="00A37284"/>
    <w:rsid w:val="00A43EA5"/>
    <w:rsid w:val="00A56D25"/>
    <w:rsid w:val="00A5702F"/>
    <w:rsid w:val="00A61F6B"/>
    <w:rsid w:val="00A667D6"/>
    <w:rsid w:val="00A6774E"/>
    <w:rsid w:val="00A67CC2"/>
    <w:rsid w:val="00A70AAC"/>
    <w:rsid w:val="00A731AF"/>
    <w:rsid w:val="00A76B81"/>
    <w:rsid w:val="00A8131A"/>
    <w:rsid w:val="00A87060"/>
    <w:rsid w:val="00A911E9"/>
    <w:rsid w:val="00A91F6A"/>
    <w:rsid w:val="00A9450A"/>
    <w:rsid w:val="00A9646F"/>
    <w:rsid w:val="00AB4D3A"/>
    <w:rsid w:val="00AC19C7"/>
    <w:rsid w:val="00AC1BEA"/>
    <w:rsid w:val="00AC5220"/>
    <w:rsid w:val="00AC6742"/>
    <w:rsid w:val="00AD1663"/>
    <w:rsid w:val="00AD1D95"/>
    <w:rsid w:val="00AD6F43"/>
    <w:rsid w:val="00AE005A"/>
    <w:rsid w:val="00AE3CE3"/>
    <w:rsid w:val="00AF0CB1"/>
    <w:rsid w:val="00AF212C"/>
    <w:rsid w:val="00AF363B"/>
    <w:rsid w:val="00AF669E"/>
    <w:rsid w:val="00B023FC"/>
    <w:rsid w:val="00B0796C"/>
    <w:rsid w:val="00B119D5"/>
    <w:rsid w:val="00B13503"/>
    <w:rsid w:val="00B13EDC"/>
    <w:rsid w:val="00B16D45"/>
    <w:rsid w:val="00B16DDD"/>
    <w:rsid w:val="00B35296"/>
    <w:rsid w:val="00B35320"/>
    <w:rsid w:val="00B35F51"/>
    <w:rsid w:val="00B364A0"/>
    <w:rsid w:val="00B448B4"/>
    <w:rsid w:val="00B452C3"/>
    <w:rsid w:val="00B5290D"/>
    <w:rsid w:val="00B529A8"/>
    <w:rsid w:val="00B535FD"/>
    <w:rsid w:val="00B55134"/>
    <w:rsid w:val="00B56D3E"/>
    <w:rsid w:val="00B57546"/>
    <w:rsid w:val="00B64B8E"/>
    <w:rsid w:val="00B67659"/>
    <w:rsid w:val="00B756CA"/>
    <w:rsid w:val="00B83612"/>
    <w:rsid w:val="00B91276"/>
    <w:rsid w:val="00B92086"/>
    <w:rsid w:val="00BA0BB8"/>
    <w:rsid w:val="00BA45AC"/>
    <w:rsid w:val="00BA59F7"/>
    <w:rsid w:val="00BA60EA"/>
    <w:rsid w:val="00BA645A"/>
    <w:rsid w:val="00BA764C"/>
    <w:rsid w:val="00BB0AC5"/>
    <w:rsid w:val="00BB0F19"/>
    <w:rsid w:val="00BB170C"/>
    <w:rsid w:val="00BB17C8"/>
    <w:rsid w:val="00BC06A3"/>
    <w:rsid w:val="00BC2504"/>
    <w:rsid w:val="00BC263F"/>
    <w:rsid w:val="00BC3384"/>
    <w:rsid w:val="00BD0DC5"/>
    <w:rsid w:val="00BD4DD4"/>
    <w:rsid w:val="00BD6785"/>
    <w:rsid w:val="00BD74AA"/>
    <w:rsid w:val="00BE4354"/>
    <w:rsid w:val="00BE488D"/>
    <w:rsid w:val="00BE6B67"/>
    <w:rsid w:val="00BF27CC"/>
    <w:rsid w:val="00C002ED"/>
    <w:rsid w:val="00C0452D"/>
    <w:rsid w:val="00C04926"/>
    <w:rsid w:val="00C05DA4"/>
    <w:rsid w:val="00C0622D"/>
    <w:rsid w:val="00C12A38"/>
    <w:rsid w:val="00C155D8"/>
    <w:rsid w:val="00C16933"/>
    <w:rsid w:val="00C219D3"/>
    <w:rsid w:val="00C21A52"/>
    <w:rsid w:val="00C26965"/>
    <w:rsid w:val="00C3109E"/>
    <w:rsid w:val="00C335C3"/>
    <w:rsid w:val="00C4072A"/>
    <w:rsid w:val="00C4407E"/>
    <w:rsid w:val="00C45244"/>
    <w:rsid w:val="00C6437F"/>
    <w:rsid w:val="00C6686C"/>
    <w:rsid w:val="00C66A3F"/>
    <w:rsid w:val="00C6700D"/>
    <w:rsid w:val="00C7522E"/>
    <w:rsid w:val="00C75BFE"/>
    <w:rsid w:val="00C840BD"/>
    <w:rsid w:val="00C84311"/>
    <w:rsid w:val="00C87AEE"/>
    <w:rsid w:val="00C968B8"/>
    <w:rsid w:val="00CA2E4C"/>
    <w:rsid w:val="00CA6DD5"/>
    <w:rsid w:val="00CB52E2"/>
    <w:rsid w:val="00CD36FE"/>
    <w:rsid w:val="00CD7E27"/>
    <w:rsid w:val="00CE020B"/>
    <w:rsid w:val="00CF1C84"/>
    <w:rsid w:val="00CF1F7C"/>
    <w:rsid w:val="00CF5651"/>
    <w:rsid w:val="00CF73B0"/>
    <w:rsid w:val="00CF7DEC"/>
    <w:rsid w:val="00D056CE"/>
    <w:rsid w:val="00D142E5"/>
    <w:rsid w:val="00D14750"/>
    <w:rsid w:val="00D15C2C"/>
    <w:rsid w:val="00D21519"/>
    <w:rsid w:val="00D21549"/>
    <w:rsid w:val="00D24B0B"/>
    <w:rsid w:val="00D24CFA"/>
    <w:rsid w:val="00D30066"/>
    <w:rsid w:val="00D3107F"/>
    <w:rsid w:val="00D3296A"/>
    <w:rsid w:val="00D33A49"/>
    <w:rsid w:val="00D37724"/>
    <w:rsid w:val="00D46F8E"/>
    <w:rsid w:val="00D51D45"/>
    <w:rsid w:val="00D51FF4"/>
    <w:rsid w:val="00D52081"/>
    <w:rsid w:val="00D56482"/>
    <w:rsid w:val="00D6306F"/>
    <w:rsid w:val="00D6369D"/>
    <w:rsid w:val="00D71011"/>
    <w:rsid w:val="00D736EB"/>
    <w:rsid w:val="00D763A4"/>
    <w:rsid w:val="00D80EC0"/>
    <w:rsid w:val="00D812C5"/>
    <w:rsid w:val="00D84660"/>
    <w:rsid w:val="00D85685"/>
    <w:rsid w:val="00D92C6E"/>
    <w:rsid w:val="00DA20D3"/>
    <w:rsid w:val="00DA724B"/>
    <w:rsid w:val="00DA75B8"/>
    <w:rsid w:val="00DB384E"/>
    <w:rsid w:val="00DB3D06"/>
    <w:rsid w:val="00DC475C"/>
    <w:rsid w:val="00DD565D"/>
    <w:rsid w:val="00DD6645"/>
    <w:rsid w:val="00DE0FDD"/>
    <w:rsid w:val="00DE4E59"/>
    <w:rsid w:val="00DF618D"/>
    <w:rsid w:val="00DF6C96"/>
    <w:rsid w:val="00DF7D4F"/>
    <w:rsid w:val="00E02867"/>
    <w:rsid w:val="00E222BB"/>
    <w:rsid w:val="00E24693"/>
    <w:rsid w:val="00E26295"/>
    <w:rsid w:val="00E30E59"/>
    <w:rsid w:val="00E40CFA"/>
    <w:rsid w:val="00E41981"/>
    <w:rsid w:val="00E42DAB"/>
    <w:rsid w:val="00E4465F"/>
    <w:rsid w:val="00E45D14"/>
    <w:rsid w:val="00E46CB7"/>
    <w:rsid w:val="00E57048"/>
    <w:rsid w:val="00E6429C"/>
    <w:rsid w:val="00E64DC2"/>
    <w:rsid w:val="00E64FEA"/>
    <w:rsid w:val="00E7203C"/>
    <w:rsid w:val="00E721A8"/>
    <w:rsid w:val="00E72A14"/>
    <w:rsid w:val="00E7411C"/>
    <w:rsid w:val="00E812E4"/>
    <w:rsid w:val="00E81A76"/>
    <w:rsid w:val="00E849AD"/>
    <w:rsid w:val="00E85AB7"/>
    <w:rsid w:val="00E86CCB"/>
    <w:rsid w:val="00E92C84"/>
    <w:rsid w:val="00E946F7"/>
    <w:rsid w:val="00E97C78"/>
    <w:rsid w:val="00EA5D39"/>
    <w:rsid w:val="00EA5F0D"/>
    <w:rsid w:val="00EB025D"/>
    <w:rsid w:val="00EB27DF"/>
    <w:rsid w:val="00EB40B4"/>
    <w:rsid w:val="00EB5F62"/>
    <w:rsid w:val="00EB6C23"/>
    <w:rsid w:val="00EC3723"/>
    <w:rsid w:val="00EC69C4"/>
    <w:rsid w:val="00ED31D3"/>
    <w:rsid w:val="00ED77D3"/>
    <w:rsid w:val="00EE0486"/>
    <w:rsid w:val="00EE27F2"/>
    <w:rsid w:val="00EE3FB5"/>
    <w:rsid w:val="00EE4684"/>
    <w:rsid w:val="00EE4739"/>
    <w:rsid w:val="00EE7DB7"/>
    <w:rsid w:val="00EF0282"/>
    <w:rsid w:val="00EF200E"/>
    <w:rsid w:val="00EF3D7C"/>
    <w:rsid w:val="00EF417C"/>
    <w:rsid w:val="00F1041B"/>
    <w:rsid w:val="00F10AEB"/>
    <w:rsid w:val="00F10C0A"/>
    <w:rsid w:val="00F16707"/>
    <w:rsid w:val="00F241CD"/>
    <w:rsid w:val="00F26AD9"/>
    <w:rsid w:val="00F507C7"/>
    <w:rsid w:val="00F507EA"/>
    <w:rsid w:val="00F53031"/>
    <w:rsid w:val="00F56DE1"/>
    <w:rsid w:val="00F655FB"/>
    <w:rsid w:val="00F7616D"/>
    <w:rsid w:val="00F76190"/>
    <w:rsid w:val="00F76216"/>
    <w:rsid w:val="00F76E52"/>
    <w:rsid w:val="00F7746E"/>
    <w:rsid w:val="00F8055D"/>
    <w:rsid w:val="00F8115F"/>
    <w:rsid w:val="00F84CAB"/>
    <w:rsid w:val="00F87B46"/>
    <w:rsid w:val="00F9405F"/>
    <w:rsid w:val="00F942A0"/>
    <w:rsid w:val="00F94B67"/>
    <w:rsid w:val="00FA3738"/>
    <w:rsid w:val="00FA4986"/>
    <w:rsid w:val="00FA67F4"/>
    <w:rsid w:val="00FB0E4D"/>
    <w:rsid w:val="00FB4093"/>
    <w:rsid w:val="00FB6338"/>
    <w:rsid w:val="00FC4747"/>
    <w:rsid w:val="00FC7664"/>
    <w:rsid w:val="00FD1471"/>
    <w:rsid w:val="00FD171B"/>
    <w:rsid w:val="00FD2B62"/>
    <w:rsid w:val="00FE13C9"/>
    <w:rsid w:val="00FE16E9"/>
    <w:rsid w:val="00FE1961"/>
    <w:rsid w:val="00FE2F75"/>
    <w:rsid w:val="00FE3423"/>
    <w:rsid w:val="00FE3F84"/>
    <w:rsid w:val="00FE426C"/>
    <w:rsid w:val="00FE6234"/>
    <w:rsid w:val="00FE79FD"/>
    <w:rsid w:val="00FF3B95"/>
    <w:rsid w:val="00FF47A2"/>
    <w:rsid w:val="00FF7118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EAAC1"/>
  <w15:docId w15:val="{00074314-6249-44EF-BBDD-3C300942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438FB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438F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de">
    <w:name w:val="code"/>
    <w:basedOn w:val="Normal"/>
    <w:next w:val="Normal"/>
    <w:link w:val="codeZchn"/>
    <w:rsid w:val="00D33A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  <w:jc w:val="left"/>
    </w:pPr>
    <w:rPr>
      <w:rFonts w:ascii="Courier" w:hAnsi="Courier"/>
      <w:noProof/>
      <w:sz w:val="20"/>
      <w:szCs w:val="20"/>
      <w:lang w:val="en-GB" w:eastAsia="ja-JP"/>
    </w:rPr>
  </w:style>
  <w:style w:type="character" w:customStyle="1" w:styleId="codeZchn">
    <w:name w:val="code Zchn"/>
    <w:link w:val="code"/>
    <w:rsid w:val="00D33A49"/>
    <w:rPr>
      <w:rFonts w:ascii="Courier" w:hAnsi="Courier"/>
      <w:noProof/>
      <w:lang w:val="en-GB" w:eastAsia="ja-JP"/>
    </w:rPr>
  </w:style>
  <w:style w:type="paragraph" w:customStyle="1" w:styleId="lastfield">
    <w:name w:val="lastfield"/>
    <w:basedOn w:val="Normal"/>
    <w:link w:val="lastfieldZchn"/>
    <w:rsid w:val="00D33A49"/>
    <w:pPr>
      <w:tabs>
        <w:tab w:val="left" w:pos="8010"/>
      </w:tabs>
      <w:spacing w:before="120" w:after="2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lastfieldZchn">
    <w:name w:val="lastfield Zchn"/>
    <w:link w:val="lastfield"/>
    <w:rsid w:val="00D33A49"/>
    <w:rPr>
      <w:rFonts w:ascii="Arial" w:eastAsia="Batang" w:hAnsi="Arial" w:cs="Arial"/>
      <w:lang w:val="en-GB" w:eastAsia="ko-KR"/>
    </w:rPr>
  </w:style>
  <w:style w:type="paragraph" w:customStyle="1" w:styleId="fields">
    <w:name w:val="fields"/>
    <w:basedOn w:val="Normal"/>
    <w:link w:val="fieldsZchn"/>
    <w:rsid w:val="00D33A49"/>
    <w:pPr>
      <w:tabs>
        <w:tab w:val="left" w:pos="8010"/>
      </w:tabs>
      <w:spacing w:before="1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fieldsZchn">
    <w:name w:val="fields Zchn"/>
    <w:link w:val="fields"/>
    <w:rsid w:val="00D33A49"/>
    <w:rPr>
      <w:rFonts w:ascii="Arial" w:eastAsia="Batang" w:hAnsi="Arial" w:cs="Arial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D8F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8F"/>
    <w:rPr>
      <w:rFonts w:asciiTheme="majorHAnsi" w:eastAsiaTheme="majorEastAsia" w:hAnsiTheme="majorHAnsi" w:cstheme="majorBidi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E86CC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82F44"/>
    <w:rPr>
      <w:color w:val="808080"/>
    </w:rPr>
  </w:style>
  <w:style w:type="paragraph" w:customStyle="1" w:styleId="StyleHeading4">
    <w:name w:val="Style Heading 4"/>
    <w:basedOn w:val="Heading4"/>
    <w:next w:val="Normal"/>
    <w:rsid w:val="00BB17C8"/>
    <w:pPr>
      <w:keepLines/>
      <w:numPr>
        <w:numId w:val="10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C2D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B23E-AFE6-4AB0-994F-587FD691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m.budagavi@samsung.com</dc:creator>
  <cp:lastModifiedBy>Madhukar Budagavi</cp:lastModifiedBy>
  <cp:revision>181</cp:revision>
  <cp:lastPrinted>2016-12-22T11:41:00Z</cp:lastPrinted>
  <dcterms:created xsi:type="dcterms:W3CDTF">2017-07-05T22:36:00Z</dcterms:created>
  <dcterms:modified xsi:type="dcterms:W3CDTF">2019-07-12T10:25:00Z</dcterms:modified>
</cp:coreProperties>
</file>