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2F7333" w14:textId="7CD61A9A" w:rsidR="005D4818" w:rsidRDefault="005D4818">
      <w:pPr>
        <w:rPr>
          <w:b/>
          <w:bCs/>
          <w:noProof/>
          <w:lang w:val="en-US"/>
        </w:rPr>
      </w:pPr>
    </w:p>
    <w:p w14:paraId="3D9F9AB1" w14:textId="77777777" w:rsidR="00E3653A" w:rsidRDefault="00E3653A" w:rsidP="00E3653A">
      <w:pPr>
        <w:pBdr>
          <w:top w:val="single" w:sz="4" w:space="1" w:color="auto"/>
          <w:left w:val="single" w:sz="4" w:space="4" w:color="auto"/>
          <w:bottom w:val="single" w:sz="4" w:space="1" w:color="auto"/>
          <w:right w:val="single" w:sz="4" w:space="4" w:color="auto"/>
        </w:pBdr>
        <w:tabs>
          <w:tab w:val="left" w:pos="2880"/>
        </w:tabs>
        <w:spacing w:line="360" w:lineRule="auto"/>
        <w:ind w:left="124" w:right="-20"/>
        <w:jc w:val="center"/>
        <w:rPr>
          <w:sz w:val="20"/>
          <w:szCs w:val="20"/>
        </w:rPr>
      </w:pPr>
      <w:r w:rsidRPr="00CB6FF9">
        <w:rPr>
          <w:rFonts w:eastAsia="Times New Roman"/>
          <w:b/>
          <w:bCs/>
          <w:spacing w:val="2"/>
          <w:w w:val="114"/>
        </w:rPr>
        <w:t>ISO/IEC JTC 1/SC 29/WG 11</w:t>
      </w:r>
      <w:r>
        <w:rPr>
          <w:rFonts w:eastAsia="Times New Roman"/>
          <w:b/>
          <w:bCs/>
          <w:spacing w:val="2"/>
          <w:w w:val="114"/>
        </w:rPr>
        <w:br/>
      </w:r>
      <w:r w:rsidRPr="00CB6FF9">
        <w:rPr>
          <w:rFonts w:eastAsia="Times New Roman"/>
          <w:b/>
          <w:bCs/>
          <w:spacing w:val="2"/>
          <w:w w:val="114"/>
        </w:rPr>
        <w:t>Coding of moving pictures and audio</w:t>
      </w:r>
      <w:r>
        <w:rPr>
          <w:rFonts w:eastAsia="Times New Roman"/>
          <w:b/>
          <w:bCs/>
          <w:spacing w:val="2"/>
          <w:w w:val="114"/>
        </w:rPr>
        <w:br/>
      </w:r>
      <w:proofErr w:type="spellStart"/>
      <w:r w:rsidRPr="00CB6FF9">
        <w:rPr>
          <w:rFonts w:eastAsia="Times New Roman"/>
          <w:b/>
          <w:bCs/>
          <w:spacing w:val="2"/>
          <w:w w:val="114"/>
        </w:rPr>
        <w:t>Convenorship</w:t>
      </w:r>
      <w:proofErr w:type="spellEnd"/>
      <w:r w:rsidRPr="00CB6FF9">
        <w:rPr>
          <w:rFonts w:eastAsia="Times New Roman"/>
          <w:b/>
          <w:bCs/>
          <w:spacing w:val="2"/>
          <w:w w:val="114"/>
        </w:rPr>
        <w:t>: UNI (Italy)</w:t>
      </w:r>
    </w:p>
    <w:p w14:paraId="2EFE5FDA" w14:textId="77777777" w:rsidR="00E3653A" w:rsidRPr="002553B1" w:rsidRDefault="00E3653A" w:rsidP="00E3653A">
      <w:pPr>
        <w:spacing w:before="480" w:after="360"/>
        <w:ind w:left="2520" w:right="-14" w:hanging="2390"/>
        <w:rPr>
          <w:rFonts w:eastAsia="Times New Roman"/>
        </w:rPr>
      </w:pPr>
      <w:r w:rsidRPr="002553B1">
        <w:rPr>
          <w:rFonts w:eastAsia="Times New Roman"/>
          <w:b/>
          <w:bCs/>
          <w:spacing w:val="-6"/>
        </w:rPr>
        <w:t>D</w:t>
      </w:r>
      <w:r w:rsidRPr="002553B1">
        <w:rPr>
          <w:rFonts w:eastAsia="Times New Roman"/>
          <w:b/>
          <w:bCs/>
          <w:spacing w:val="-5"/>
        </w:rPr>
        <w:t>o</w:t>
      </w:r>
      <w:r w:rsidRPr="002553B1">
        <w:rPr>
          <w:rFonts w:eastAsia="Times New Roman"/>
          <w:b/>
          <w:bCs/>
          <w:spacing w:val="2"/>
        </w:rPr>
        <w:t>c</w:t>
      </w:r>
      <w:r w:rsidRPr="002553B1">
        <w:rPr>
          <w:rFonts w:eastAsia="Times New Roman"/>
          <w:b/>
          <w:bCs/>
        </w:rPr>
        <w:t>u</w:t>
      </w:r>
      <w:r w:rsidRPr="002553B1">
        <w:rPr>
          <w:rFonts w:eastAsia="Times New Roman"/>
          <w:b/>
          <w:bCs/>
          <w:spacing w:val="-1"/>
        </w:rPr>
        <w:t>m</w:t>
      </w:r>
      <w:r w:rsidRPr="002553B1">
        <w:rPr>
          <w:rFonts w:eastAsia="Times New Roman"/>
          <w:b/>
          <w:bCs/>
          <w:spacing w:val="-5"/>
        </w:rPr>
        <w:t>e</w:t>
      </w:r>
      <w:r w:rsidRPr="002553B1">
        <w:rPr>
          <w:rFonts w:eastAsia="Times New Roman"/>
          <w:b/>
          <w:bCs/>
          <w:spacing w:val="-2"/>
        </w:rPr>
        <w:t>n</w:t>
      </w:r>
      <w:r w:rsidRPr="002553B1">
        <w:rPr>
          <w:rFonts w:eastAsia="Times New Roman"/>
          <w:b/>
          <w:bCs/>
        </w:rPr>
        <w:t>t</w:t>
      </w:r>
      <w:r w:rsidRPr="002553B1">
        <w:rPr>
          <w:rFonts w:eastAsia="Times New Roman"/>
          <w:b/>
          <w:bCs/>
          <w:spacing w:val="-16"/>
        </w:rPr>
        <w:t xml:space="preserve"> </w:t>
      </w:r>
      <w:r w:rsidRPr="002553B1">
        <w:rPr>
          <w:rFonts w:eastAsia="Times New Roman"/>
          <w:b/>
          <w:bCs/>
          <w:spacing w:val="2"/>
        </w:rPr>
        <w:t>t</w:t>
      </w:r>
      <w:r w:rsidRPr="002553B1">
        <w:rPr>
          <w:rFonts w:eastAsia="Times New Roman"/>
          <w:b/>
          <w:bCs/>
          <w:spacing w:val="-5"/>
        </w:rPr>
        <w:t>y</w:t>
      </w:r>
      <w:r w:rsidRPr="002553B1">
        <w:rPr>
          <w:rFonts w:eastAsia="Times New Roman"/>
          <w:b/>
          <w:bCs/>
          <w:spacing w:val="4"/>
        </w:rPr>
        <w:t>p</w:t>
      </w:r>
      <w:r w:rsidRPr="002553B1">
        <w:rPr>
          <w:rFonts w:eastAsia="Times New Roman"/>
          <w:b/>
          <w:bCs/>
          <w:spacing w:val="-4"/>
        </w:rPr>
        <w:t>e</w:t>
      </w:r>
      <w:r w:rsidRPr="002553B1">
        <w:rPr>
          <w:rFonts w:eastAsia="Times New Roman"/>
          <w:b/>
          <w:bCs/>
        </w:rPr>
        <w:t>:</w:t>
      </w:r>
      <w:r w:rsidRPr="002553B1">
        <w:rPr>
          <w:rFonts w:eastAsia="Times New Roman"/>
          <w:b/>
          <w:bCs/>
          <w:spacing w:val="-20"/>
        </w:rPr>
        <w:t xml:space="preserve"> </w:t>
      </w:r>
      <w:r w:rsidRPr="002553B1">
        <w:rPr>
          <w:rFonts w:eastAsia="Times New Roman"/>
          <w:b/>
          <w:bCs/>
        </w:rPr>
        <w:tab/>
        <w:t>Approved WG 11 document</w:t>
      </w:r>
    </w:p>
    <w:p w14:paraId="6FB00915" w14:textId="77777777" w:rsidR="00E3653A" w:rsidRPr="002553B1" w:rsidRDefault="00E3653A" w:rsidP="00E3653A">
      <w:pPr>
        <w:spacing w:after="360"/>
        <w:ind w:left="2520" w:right="-14" w:hanging="2390"/>
        <w:rPr>
          <w:rFonts w:eastAsia="Times New Roman"/>
        </w:rPr>
      </w:pPr>
      <w:r w:rsidRPr="002553B1">
        <w:rPr>
          <w:rFonts w:eastAsia="Times New Roman"/>
          <w:b/>
          <w:bCs/>
          <w:spacing w:val="1"/>
        </w:rPr>
        <w:t>T</w:t>
      </w:r>
      <w:r w:rsidRPr="002553B1">
        <w:rPr>
          <w:rFonts w:eastAsia="Times New Roman"/>
          <w:b/>
          <w:bCs/>
        </w:rPr>
        <w:t>i</w:t>
      </w:r>
      <w:r w:rsidRPr="002553B1">
        <w:rPr>
          <w:rFonts w:eastAsia="Times New Roman"/>
          <w:b/>
          <w:bCs/>
          <w:spacing w:val="2"/>
        </w:rPr>
        <w:t>t</w:t>
      </w:r>
      <w:r w:rsidRPr="002553B1">
        <w:rPr>
          <w:rFonts w:eastAsia="Times New Roman"/>
          <w:b/>
          <w:bCs/>
          <w:spacing w:val="1"/>
        </w:rPr>
        <w:t>l</w:t>
      </w:r>
      <w:r w:rsidRPr="002553B1">
        <w:rPr>
          <w:rFonts w:eastAsia="Times New Roman"/>
          <w:b/>
          <w:bCs/>
          <w:spacing w:val="-4"/>
        </w:rPr>
        <w:t>e</w:t>
      </w:r>
      <w:r w:rsidRPr="002553B1">
        <w:rPr>
          <w:rFonts w:eastAsia="Times New Roman"/>
          <w:b/>
          <w:bCs/>
        </w:rPr>
        <w:t>:</w:t>
      </w:r>
      <w:r w:rsidRPr="002553B1">
        <w:rPr>
          <w:rFonts w:eastAsia="Times New Roman"/>
          <w:b/>
          <w:bCs/>
          <w:spacing w:val="-33"/>
        </w:rPr>
        <w:t xml:space="preserve"> </w:t>
      </w:r>
      <w:r w:rsidRPr="002553B1">
        <w:rPr>
          <w:rFonts w:eastAsia="Times New Roman"/>
          <w:b/>
          <w:bCs/>
        </w:rPr>
        <w:tab/>
      </w:r>
      <w:r>
        <w:rPr>
          <w:rFonts w:eastAsia="Times New Roman"/>
          <w:b/>
          <w:bCs/>
        </w:rPr>
        <w:fldChar w:fldCharType="begin"/>
      </w:r>
      <w:r w:rsidRPr="004A5431">
        <w:rPr>
          <w:rFonts w:eastAsia="Times New Roman"/>
          <w:b/>
          <w:bCs/>
        </w:rPr>
        <w:instrText xml:space="preserve"> TITLE  \* MERGEFORMAT </w:instrText>
      </w:r>
      <w:r>
        <w:rPr>
          <w:rFonts w:eastAsia="Times New Roman"/>
          <w:b/>
          <w:bCs/>
        </w:rPr>
        <w:fldChar w:fldCharType="separate"/>
      </w:r>
      <w:r w:rsidR="00C977AD">
        <w:rPr>
          <w:rFonts w:eastAsia="Times New Roman"/>
          <w:b/>
          <w:bCs/>
        </w:rPr>
        <w:t>Requirements for ISO/IEC 23092-6 Coding of Genomic Annotations</w:t>
      </w:r>
      <w:r>
        <w:rPr>
          <w:rFonts w:eastAsia="Times New Roman"/>
          <w:b/>
          <w:bCs/>
        </w:rPr>
        <w:fldChar w:fldCharType="end"/>
      </w:r>
    </w:p>
    <w:p w14:paraId="4F595121" w14:textId="77777777" w:rsidR="00E3653A" w:rsidRPr="002553B1" w:rsidRDefault="00E3653A" w:rsidP="00E3653A">
      <w:pPr>
        <w:spacing w:after="360"/>
        <w:ind w:left="2520" w:right="-14" w:hanging="2390"/>
        <w:rPr>
          <w:rFonts w:eastAsia="Times New Roman"/>
        </w:rPr>
      </w:pPr>
      <w:r w:rsidRPr="002553B1">
        <w:rPr>
          <w:rFonts w:eastAsia="Times New Roman"/>
          <w:b/>
          <w:bCs/>
          <w:spacing w:val="1"/>
        </w:rPr>
        <w:t>S</w:t>
      </w:r>
      <w:r w:rsidRPr="002553B1">
        <w:rPr>
          <w:rFonts w:eastAsia="Times New Roman"/>
          <w:b/>
          <w:bCs/>
          <w:spacing w:val="2"/>
        </w:rPr>
        <w:t>t</w:t>
      </w:r>
      <w:r w:rsidRPr="002553B1">
        <w:rPr>
          <w:rFonts w:eastAsia="Times New Roman"/>
          <w:b/>
          <w:bCs/>
          <w:spacing w:val="6"/>
        </w:rPr>
        <w:t>a</w:t>
      </w:r>
      <w:r w:rsidRPr="002553B1">
        <w:rPr>
          <w:rFonts w:eastAsia="Times New Roman"/>
          <w:b/>
          <w:bCs/>
          <w:spacing w:val="2"/>
        </w:rPr>
        <w:t>t</w:t>
      </w:r>
      <w:r w:rsidRPr="002553B1">
        <w:rPr>
          <w:rFonts w:eastAsia="Times New Roman"/>
          <w:b/>
          <w:bCs/>
        </w:rPr>
        <w:t>u</w:t>
      </w:r>
      <w:r w:rsidRPr="002553B1">
        <w:rPr>
          <w:rFonts w:eastAsia="Times New Roman"/>
          <w:b/>
          <w:bCs/>
          <w:spacing w:val="-1"/>
        </w:rPr>
        <w:t>s</w:t>
      </w:r>
      <w:r w:rsidRPr="002553B1">
        <w:rPr>
          <w:rFonts w:eastAsia="Times New Roman"/>
          <w:b/>
          <w:bCs/>
        </w:rPr>
        <w:t>:</w:t>
      </w:r>
      <w:r w:rsidRPr="002553B1">
        <w:rPr>
          <w:rFonts w:eastAsia="Times New Roman"/>
          <w:b/>
          <w:bCs/>
        </w:rPr>
        <w:tab/>
        <w:t>Approved</w:t>
      </w:r>
    </w:p>
    <w:p w14:paraId="308A4B69" w14:textId="77777777" w:rsidR="00E3653A" w:rsidRPr="002553B1" w:rsidRDefault="00E3653A" w:rsidP="00E3653A">
      <w:pPr>
        <w:spacing w:after="360"/>
        <w:ind w:left="2520" w:right="-14" w:hanging="2390"/>
        <w:rPr>
          <w:rFonts w:eastAsia="Times New Roman"/>
        </w:rPr>
      </w:pPr>
      <w:r w:rsidRPr="002553B1">
        <w:rPr>
          <w:rFonts w:eastAsia="Times New Roman"/>
          <w:b/>
          <w:bCs/>
          <w:spacing w:val="-5"/>
        </w:rPr>
        <w:t>D</w:t>
      </w:r>
      <w:r w:rsidRPr="002553B1">
        <w:rPr>
          <w:rFonts w:eastAsia="Times New Roman"/>
          <w:b/>
          <w:bCs/>
          <w:spacing w:val="6"/>
        </w:rPr>
        <w:t>a</w:t>
      </w:r>
      <w:r w:rsidRPr="002553B1">
        <w:rPr>
          <w:rFonts w:eastAsia="Times New Roman"/>
          <w:b/>
          <w:bCs/>
          <w:spacing w:val="2"/>
        </w:rPr>
        <w:t>t</w:t>
      </w:r>
      <w:r w:rsidRPr="002553B1">
        <w:rPr>
          <w:rFonts w:eastAsia="Times New Roman"/>
          <w:b/>
          <w:bCs/>
        </w:rPr>
        <w:t>e</w:t>
      </w:r>
      <w:r w:rsidRPr="002553B1">
        <w:rPr>
          <w:rFonts w:eastAsia="Times New Roman"/>
          <w:b/>
          <w:bCs/>
          <w:spacing w:val="38"/>
        </w:rPr>
        <w:t xml:space="preserve"> </w:t>
      </w:r>
      <w:r w:rsidRPr="002553B1">
        <w:rPr>
          <w:rFonts w:eastAsia="Times New Roman"/>
          <w:b/>
          <w:bCs/>
          <w:spacing w:val="-4"/>
        </w:rPr>
        <w:t>o</w:t>
      </w:r>
      <w:r w:rsidRPr="002553B1">
        <w:rPr>
          <w:rFonts w:eastAsia="Times New Roman"/>
          <w:b/>
          <w:bCs/>
        </w:rPr>
        <w:t>f</w:t>
      </w:r>
      <w:r w:rsidRPr="002553B1">
        <w:rPr>
          <w:rFonts w:eastAsia="Times New Roman"/>
          <w:b/>
          <w:bCs/>
          <w:spacing w:val="5"/>
        </w:rPr>
        <w:t xml:space="preserve"> </w:t>
      </w:r>
      <w:r w:rsidRPr="002553B1">
        <w:rPr>
          <w:rFonts w:eastAsia="Times New Roman"/>
          <w:b/>
          <w:bCs/>
          <w:spacing w:val="6"/>
        </w:rPr>
        <w:t>d</w:t>
      </w:r>
      <w:r w:rsidRPr="002553B1">
        <w:rPr>
          <w:rFonts w:eastAsia="Times New Roman"/>
          <w:b/>
          <w:bCs/>
          <w:spacing w:val="-4"/>
        </w:rPr>
        <w:t>o</w:t>
      </w:r>
      <w:r w:rsidRPr="002553B1">
        <w:rPr>
          <w:rFonts w:eastAsia="Times New Roman"/>
          <w:b/>
          <w:bCs/>
          <w:spacing w:val="2"/>
        </w:rPr>
        <w:t>c</w:t>
      </w:r>
      <w:r w:rsidRPr="002553B1">
        <w:rPr>
          <w:rFonts w:eastAsia="Times New Roman"/>
          <w:b/>
          <w:bCs/>
        </w:rPr>
        <w:t>u</w:t>
      </w:r>
      <w:r w:rsidRPr="002553B1">
        <w:rPr>
          <w:rFonts w:eastAsia="Times New Roman"/>
          <w:b/>
          <w:bCs/>
          <w:spacing w:val="-1"/>
        </w:rPr>
        <w:t>m</w:t>
      </w:r>
      <w:r w:rsidRPr="002553B1">
        <w:rPr>
          <w:rFonts w:eastAsia="Times New Roman"/>
          <w:b/>
          <w:bCs/>
          <w:spacing w:val="-4"/>
        </w:rPr>
        <w:t>e</w:t>
      </w:r>
      <w:r w:rsidRPr="002553B1">
        <w:rPr>
          <w:rFonts w:eastAsia="Times New Roman"/>
          <w:b/>
          <w:bCs/>
          <w:spacing w:val="-2"/>
        </w:rPr>
        <w:t>n</w:t>
      </w:r>
      <w:r w:rsidRPr="002553B1">
        <w:rPr>
          <w:rFonts w:eastAsia="Times New Roman"/>
          <w:b/>
          <w:bCs/>
          <w:spacing w:val="2"/>
        </w:rPr>
        <w:t>t</w:t>
      </w:r>
      <w:r w:rsidRPr="002553B1">
        <w:rPr>
          <w:rFonts w:eastAsia="Times New Roman"/>
          <w:b/>
          <w:bCs/>
        </w:rPr>
        <w:t>:</w:t>
      </w:r>
      <w:r w:rsidRPr="002553B1">
        <w:rPr>
          <w:rFonts w:eastAsia="Times New Roman"/>
          <w:b/>
          <w:bCs/>
        </w:rPr>
        <w:tab/>
      </w:r>
      <w:r w:rsidRPr="002553B1">
        <w:rPr>
          <w:rFonts w:eastAsia="Times New Roman"/>
          <w:b/>
          <w:bCs/>
          <w:spacing w:val="-6"/>
        </w:rPr>
        <w:t>2019</w:t>
      </w:r>
      <w:r w:rsidRPr="002553B1">
        <w:rPr>
          <w:rFonts w:eastAsia="Times New Roman"/>
          <w:b/>
          <w:bCs/>
          <w:spacing w:val="-3"/>
        </w:rPr>
        <w:t>-</w:t>
      </w:r>
      <w:r>
        <w:rPr>
          <w:rFonts w:eastAsia="Times New Roman"/>
          <w:b/>
          <w:bCs/>
          <w:spacing w:val="-6"/>
        </w:rPr>
        <w:t>07-12</w:t>
      </w:r>
    </w:p>
    <w:p w14:paraId="447BCE9D" w14:textId="0C3D0261" w:rsidR="00E3653A" w:rsidRPr="002553B1" w:rsidRDefault="00E3653A" w:rsidP="00E3653A">
      <w:pPr>
        <w:spacing w:after="360"/>
        <w:ind w:left="2520" w:right="-14" w:hanging="2390"/>
        <w:rPr>
          <w:rFonts w:eastAsia="Times New Roman"/>
        </w:rPr>
      </w:pPr>
      <w:r w:rsidRPr="002553B1">
        <w:rPr>
          <w:rFonts w:eastAsia="Times New Roman"/>
          <w:b/>
          <w:bCs/>
          <w:spacing w:val="1"/>
        </w:rPr>
        <w:t>S</w:t>
      </w:r>
      <w:r w:rsidRPr="002553B1">
        <w:rPr>
          <w:rFonts w:eastAsia="Times New Roman"/>
          <w:b/>
          <w:bCs/>
          <w:spacing w:val="-4"/>
        </w:rPr>
        <w:t>o</w:t>
      </w:r>
      <w:r w:rsidRPr="002553B1">
        <w:rPr>
          <w:rFonts w:eastAsia="Times New Roman"/>
          <w:b/>
          <w:bCs/>
        </w:rPr>
        <w:t>ur</w:t>
      </w:r>
      <w:r w:rsidRPr="002553B1">
        <w:rPr>
          <w:rFonts w:eastAsia="Times New Roman"/>
          <w:b/>
          <w:bCs/>
          <w:spacing w:val="2"/>
        </w:rPr>
        <w:t>c</w:t>
      </w:r>
      <w:r w:rsidRPr="002553B1">
        <w:rPr>
          <w:rFonts w:eastAsia="Times New Roman"/>
          <w:b/>
          <w:bCs/>
          <w:spacing w:val="-4"/>
        </w:rPr>
        <w:t>e</w:t>
      </w:r>
      <w:r w:rsidRPr="002553B1">
        <w:rPr>
          <w:rFonts w:eastAsia="Times New Roman"/>
          <w:b/>
          <w:bCs/>
        </w:rPr>
        <w:t>:</w:t>
      </w:r>
      <w:r w:rsidRPr="002553B1">
        <w:rPr>
          <w:rFonts w:eastAsia="Times New Roman"/>
          <w:b/>
          <w:bCs/>
          <w:spacing w:val="4"/>
        </w:rPr>
        <w:t xml:space="preserve"> </w:t>
      </w:r>
      <w:r w:rsidRPr="002553B1">
        <w:rPr>
          <w:rFonts w:eastAsia="Times New Roman"/>
          <w:b/>
          <w:bCs/>
        </w:rPr>
        <w:tab/>
      </w:r>
      <w:r w:rsidR="007F4C9F">
        <w:rPr>
          <w:rFonts w:eastAsia="Times New Roman"/>
          <w:b/>
          <w:bCs/>
        </w:rPr>
        <w:t>WG 11</w:t>
      </w:r>
    </w:p>
    <w:p w14:paraId="5CB24436" w14:textId="77777777" w:rsidR="00E3653A" w:rsidRPr="002553B1" w:rsidRDefault="00E3653A" w:rsidP="00E3653A">
      <w:pPr>
        <w:spacing w:after="360"/>
        <w:ind w:left="2520" w:right="-14" w:hanging="2390"/>
        <w:rPr>
          <w:rFonts w:eastAsia="Times New Roman"/>
        </w:rPr>
      </w:pPr>
      <w:r w:rsidRPr="002553B1">
        <w:rPr>
          <w:rFonts w:eastAsia="Times New Roman"/>
          <w:b/>
          <w:bCs/>
        </w:rPr>
        <w:t>E</w:t>
      </w:r>
      <w:r w:rsidRPr="002553B1">
        <w:rPr>
          <w:rFonts w:eastAsia="Times New Roman"/>
          <w:b/>
          <w:bCs/>
          <w:spacing w:val="-4"/>
        </w:rPr>
        <w:t>x</w:t>
      </w:r>
      <w:r w:rsidRPr="002553B1">
        <w:rPr>
          <w:rFonts w:eastAsia="Times New Roman"/>
          <w:b/>
          <w:bCs/>
          <w:spacing w:val="4"/>
        </w:rPr>
        <w:t>p</w:t>
      </w:r>
      <w:r w:rsidRPr="002553B1">
        <w:rPr>
          <w:rFonts w:eastAsia="Times New Roman"/>
          <w:b/>
          <w:bCs/>
          <w:spacing w:val="-4"/>
        </w:rPr>
        <w:t>e</w:t>
      </w:r>
      <w:r w:rsidRPr="002553B1">
        <w:rPr>
          <w:rFonts w:eastAsia="Times New Roman"/>
          <w:b/>
          <w:bCs/>
          <w:spacing w:val="2"/>
        </w:rPr>
        <w:t>ct</w:t>
      </w:r>
      <w:r w:rsidRPr="002553B1">
        <w:rPr>
          <w:rFonts w:eastAsia="Times New Roman"/>
          <w:b/>
          <w:bCs/>
          <w:spacing w:val="-4"/>
        </w:rPr>
        <w:t>e</w:t>
      </w:r>
      <w:r w:rsidRPr="002553B1">
        <w:rPr>
          <w:rFonts w:eastAsia="Times New Roman"/>
          <w:b/>
          <w:bCs/>
        </w:rPr>
        <w:t>d</w:t>
      </w:r>
      <w:r w:rsidRPr="002553B1">
        <w:rPr>
          <w:rFonts w:eastAsia="Times New Roman"/>
          <w:b/>
          <w:bCs/>
          <w:spacing w:val="-8"/>
        </w:rPr>
        <w:t xml:space="preserve"> </w:t>
      </w:r>
      <w:r w:rsidRPr="002553B1">
        <w:rPr>
          <w:rFonts w:eastAsia="Times New Roman"/>
          <w:b/>
          <w:bCs/>
          <w:spacing w:val="6"/>
        </w:rPr>
        <w:t>a</w:t>
      </w:r>
      <w:r w:rsidRPr="002553B1">
        <w:rPr>
          <w:rFonts w:eastAsia="Times New Roman"/>
          <w:b/>
          <w:bCs/>
          <w:spacing w:val="2"/>
        </w:rPr>
        <w:t>ct</w:t>
      </w:r>
      <w:r w:rsidRPr="002553B1">
        <w:rPr>
          <w:rFonts w:eastAsia="Times New Roman"/>
          <w:b/>
          <w:bCs/>
        </w:rPr>
        <w:t>i</w:t>
      </w:r>
      <w:r w:rsidRPr="002553B1">
        <w:rPr>
          <w:rFonts w:eastAsia="Times New Roman"/>
          <w:b/>
          <w:bCs/>
          <w:spacing w:val="-4"/>
        </w:rPr>
        <w:t>o</w:t>
      </w:r>
      <w:r w:rsidRPr="002553B1">
        <w:rPr>
          <w:rFonts w:eastAsia="Times New Roman"/>
          <w:b/>
          <w:bCs/>
          <w:spacing w:val="-2"/>
        </w:rPr>
        <w:t>n</w:t>
      </w:r>
      <w:r w:rsidRPr="002553B1">
        <w:rPr>
          <w:rFonts w:eastAsia="Times New Roman"/>
          <w:b/>
          <w:bCs/>
        </w:rPr>
        <w:t>:</w:t>
      </w:r>
      <w:r w:rsidRPr="002553B1">
        <w:rPr>
          <w:rFonts w:eastAsia="Times New Roman"/>
          <w:b/>
          <w:bCs/>
        </w:rPr>
        <w:tab/>
      </w:r>
    </w:p>
    <w:p w14:paraId="3DEFAA07" w14:textId="77777777" w:rsidR="00E3653A" w:rsidRPr="002553B1" w:rsidRDefault="00E3653A" w:rsidP="00E3653A">
      <w:pPr>
        <w:spacing w:after="360"/>
        <w:ind w:left="2520" w:right="-14" w:hanging="2390"/>
        <w:rPr>
          <w:rFonts w:eastAsia="Times New Roman"/>
        </w:rPr>
      </w:pPr>
      <w:r w:rsidRPr="002553B1">
        <w:rPr>
          <w:rFonts w:eastAsia="Times New Roman"/>
          <w:b/>
          <w:bCs/>
          <w:spacing w:val="4"/>
        </w:rPr>
        <w:t>N</w:t>
      </w:r>
      <w:r w:rsidRPr="002553B1">
        <w:rPr>
          <w:rFonts w:eastAsia="Times New Roman"/>
          <w:b/>
          <w:bCs/>
          <w:spacing w:val="-4"/>
        </w:rPr>
        <w:t>o</w:t>
      </w:r>
      <w:r w:rsidRPr="002553B1">
        <w:rPr>
          <w:rFonts w:eastAsia="Times New Roman"/>
          <w:b/>
          <w:bCs/>
        </w:rPr>
        <w:t>.</w:t>
      </w:r>
      <w:r w:rsidRPr="002553B1">
        <w:rPr>
          <w:rFonts w:eastAsia="Times New Roman"/>
          <w:b/>
          <w:bCs/>
          <w:spacing w:val="14"/>
        </w:rPr>
        <w:t xml:space="preserve"> </w:t>
      </w:r>
      <w:r w:rsidRPr="002553B1">
        <w:rPr>
          <w:rFonts w:eastAsia="Times New Roman"/>
          <w:b/>
          <w:bCs/>
          <w:spacing w:val="-4"/>
        </w:rPr>
        <w:t>o</w:t>
      </w:r>
      <w:r w:rsidRPr="002553B1">
        <w:rPr>
          <w:rFonts w:eastAsia="Times New Roman"/>
          <w:b/>
          <w:bCs/>
        </w:rPr>
        <w:t>f</w:t>
      </w:r>
      <w:r w:rsidRPr="002553B1">
        <w:rPr>
          <w:rFonts w:eastAsia="Times New Roman"/>
          <w:b/>
          <w:bCs/>
          <w:spacing w:val="5"/>
        </w:rPr>
        <w:t xml:space="preserve"> </w:t>
      </w:r>
      <w:r w:rsidRPr="002553B1">
        <w:rPr>
          <w:rFonts w:eastAsia="Times New Roman"/>
          <w:b/>
          <w:bCs/>
          <w:spacing w:val="4"/>
        </w:rPr>
        <w:t>p</w:t>
      </w:r>
      <w:r w:rsidRPr="002553B1">
        <w:rPr>
          <w:rFonts w:eastAsia="Times New Roman"/>
          <w:b/>
          <w:bCs/>
          <w:spacing w:val="6"/>
        </w:rPr>
        <w:t>a</w:t>
      </w:r>
      <w:r w:rsidRPr="002553B1">
        <w:rPr>
          <w:rFonts w:eastAsia="Times New Roman"/>
          <w:b/>
          <w:bCs/>
          <w:spacing w:val="8"/>
        </w:rPr>
        <w:t>g</w:t>
      </w:r>
      <w:r w:rsidRPr="002553B1">
        <w:rPr>
          <w:rFonts w:eastAsia="Times New Roman"/>
          <w:b/>
          <w:bCs/>
          <w:spacing w:val="-4"/>
        </w:rPr>
        <w:t>e</w:t>
      </w:r>
      <w:r w:rsidRPr="002553B1">
        <w:rPr>
          <w:rFonts w:eastAsia="Times New Roman"/>
          <w:b/>
          <w:bCs/>
          <w:spacing w:val="-1"/>
        </w:rPr>
        <w:t>s</w:t>
      </w:r>
      <w:r w:rsidRPr="002553B1">
        <w:rPr>
          <w:rFonts w:eastAsia="Times New Roman"/>
          <w:b/>
          <w:bCs/>
        </w:rPr>
        <w:t xml:space="preserve">: </w:t>
      </w:r>
      <w:r w:rsidRPr="002553B1">
        <w:rPr>
          <w:rFonts w:eastAsia="Times New Roman"/>
          <w:b/>
          <w:bCs/>
        </w:rPr>
        <w:tab/>
      </w:r>
      <w:r>
        <w:rPr>
          <w:rFonts w:eastAsia="Times New Roman"/>
          <w:b/>
          <w:bCs/>
        </w:rPr>
        <w:fldChar w:fldCharType="begin"/>
      </w:r>
      <w:r>
        <w:rPr>
          <w:rFonts w:eastAsia="Times New Roman"/>
          <w:b/>
          <w:bCs/>
        </w:rPr>
        <w:instrText xml:space="preserve"> NUMPAGES  \* MERGEFORMAT </w:instrText>
      </w:r>
      <w:r>
        <w:rPr>
          <w:rFonts w:eastAsia="Times New Roman"/>
          <w:b/>
          <w:bCs/>
        </w:rPr>
        <w:fldChar w:fldCharType="separate"/>
      </w:r>
      <w:r w:rsidR="00C977AD">
        <w:rPr>
          <w:rFonts w:eastAsia="Times New Roman"/>
          <w:b/>
          <w:bCs/>
          <w:noProof/>
        </w:rPr>
        <w:t>12</w:t>
      </w:r>
      <w:r>
        <w:rPr>
          <w:rFonts w:eastAsia="Times New Roman"/>
          <w:b/>
          <w:bCs/>
        </w:rPr>
        <w:fldChar w:fldCharType="end"/>
      </w:r>
    </w:p>
    <w:p w14:paraId="2E5AA34A" w14:textId="77777777" w:rsidR="00E3653A" w:rsidRPr="002553B1" w:rsidRDefault="00E3653A" w:rsidP="00E3653A">
      <w:pPr>
        <w:spacing w:after="360"/>
        <w:ind w:left="2520" w:right="-14" w:hanging="2390"/>
        <w:rPr>
          <w:rFonts w:eastAsia="Times New Roman"/>
        </w:rPr>
      </w:pPr>
      <w:r w:rsidRPr="002553B1">
        <w:rPr>
          <w:rFonts w:eastAsia="Times New Roman"/>
          <w:b/>
          <w:bCs/>
        </w:rPr>
        <w:t>E</w:t>
      </w:r>
      <w:r w:rsidRPr="002553B1">
        <w:rPr>
          <w:rFonts w:eastAsia="Times New Roman"/>
          <w:b/>
          <w:bCs/>
          <w:spacing w:val="-1"/>
        </w:rPr>
        <w:t>m</w:t>
      </w:r>
      <w:r w:rsidRPr="002553B1">
        <w:rPr>
          <w:rFonts w:eastAsia="Times New Roman"/>
          <w:b/>
          <w:bCs/>
          <w:spacing w:val="6"/>
        </w:rPr>
        <w:t>a</w:t>
      </w:r>
      <w:r w:rsidRPr="002553B1">
        <w:rPr>
          <w:rFonts w:eastAsia="Times New Roman"/>
          <w:b/>
          <w:bCs/>
        </w:rPr>
        <w:t>il</w:t>
      </w:r>
      <w:r w:rsidRPr="002553B1">
        <w:rPr>
          <w:rFonts w:eastAsia="Times New Roman"/>
          <w:b/>
          <w:bCs/>
          <w:spacing w:val="40"/>
        </w:rPr>
        <w:t xml:space="preserve"> </w:t>
      </w:r>
      <w:r w:rsidRPr="002553B1">
        <w:rPr>
          <w:rFonts w:eastAsia="Times New Roman"/>
          <w:b/>
          <w:bCs/>
          <w:spacing w:val="-4"/>
        </w:rPr>
        <w:t>o</w:t>
      </w:r>
      <w:r w:rsidRPr="002553B1">
        <w:rPr>
          <w:rFonts w:eastAsia="Times New Roman"/>
          <w:b/>
          <w:bCs/>
        </w:rPr>
        <w:t>f</w:t>
      </w:r>
      <w:r w:rsidRPr="002553B1">
        <w:rPr>
          <w:rFonts w:eastAsia="Times New Roman"/>
          <w:b/>
          <w:bCs/>
          <w:spacing w:val="5"/>
        </w:rPr>
        <w:t xml:space="preserve"> </w:t>
      </w:r>
      <w:r w:rsidRPr="002553B1">
        <w:rPr>
          <w:rFonts w:eastAsia="Times New Roman"/>
          <w:b/>
          <w:bCs/>
          <w:spacing w:val="2"/>
        </w:rPr>
        <w:t>c</w:t>
      </w:r>
      <w:r w:rsidRPr="002553B1">
        <w:rPr>
          <w:rFonts w:eastAsia="Times New Roman"/>
          <w:b/>
          <w:bCs/>
          <w:spacing w:val="-4"/>
        </w:rPr>
        <w:t>o</w:t>
      </w:r>
      <w:r w:rsidRPr="002553B1">
        <w:rPr>
          <w:rFonts w:eastAsia="Times New Roman"/>
          <w:b/>
          <w:bCs/>
          <w:spacing w:val="-2"/>
        </w:rPr>
        <w:t>n</w:t>
      </w:r>
      <w:r w:rsidRPr="002553B1">
        <w:rPr>
          <w:rFonts w:eastAsia="Times New Roman"/>
          <w:b/>
          <w:bCs/>
          <w:spacing w:val="-4"/>
        </w:rPr>
        <w:t>ve</w:t>
      </w:r>
      <w:r w:rsidRPr="002553B1">
        <w:rPr>
          <w:rFonts w:eastAsia="Times New Roman"/>
          <w:b/>
          <w:bCs/>
          <w:spacing w:val="-2"/>
        </w:rPr>
        <w:t>n</w:t>
      </w:r>
      <w:r w:rsidRPr="002553B1">
        <w:rPr>
          <w:rFonts w:eastAsia="Times New Roman"/>
          <w:b/>
          <w:bCs/>
          <w:spacing w:val="-4"/>
        </w:rPr>
        <w:t>o</w:t>
      </w:r>
      <w:r w:rsidRPr="002553B1">
        <w:rPr>
          <w:rFonts w:eastAsia="Times New Roman"/>
          <w:b/>
          <w:bCs/>
        </w:rPr>
        <w:t xml:space="preserve">r: </w:t>
      </w:r>
      <w:r w:rsidRPr="002553B1">
        <w:rPr>
          <w:rFonts w:eastAsia="Times New Roman"/>
          <w:b/>
          <w:bCs/>
        </w:rPr>
        <w:tab/>
      </w:r>
      <w:r w:rsidRPr="002553B1">
        <w:rPr>
          <w:rFonts w:ascii="Times New Roman Bold" w:eastAsia="Times New Roman" w:hAnsi="Times New Roman Bold"/>
          <w:b/>
          <w:bCs/>
        </w:rPr>
        <w:t>leonardo@chiariglione.org</w:t>
      </w:r>
      <w:r w:rsidRPr="002553B1">
        <w:rPr>
          <w:rFonts w:eastAsia="Times New Roman"/>
        </w:rPr>
        <w:t xml:space="preserve"> </w:t>
      </w:r>
    </w:p>
    <w:p w14:paraId="66371211" w14:textId="77777777" w:rsidR="00E3653A" w:rsidRPr="002553B1" w:rsidRDefault="00E3653A" w:rsidP="00E3653A">
      <w:pPr>
        <w:spacing w:before="29" w:after="360"/>
        <w:ind w:left="2520" w:right="-14" w:hanging="2390"/>
        <w:rPr>
          <w:rFonts w:eastAsia="Times New Roman"/>
          <w:b/>
          <w:bCs/>
        </w:rPr>
      </w:pPr>
      <w:r w:rsidRPr="002553B1">
        <w:rPr>
          <w:rFonts w:eastAsia="Times New Roman"/>
          <w:b/>
          <w:bCs/>
          <w:spacing w:val="1"/>
        </w:rPr>
        <w:t>C</w:t>
      </w:r>
      <w:r w:rsidRPr="002553B1">
        <w:rPr>
          <w:rFonts w:eastAsia="Times New Roman"/>
          <w:b/>
          <w:bCs/>
          <w:spacing w:val="-4"/>
        </w:rPr>
        <w:t>o</w:t>
      </w:r>
      <w:r w:rsidRPr="002553B1">
        <w:rPr>
          <w:rFonts w:eastAsia="Times New Roman"/>
          <w:b/>
          <w:bCs/>
          <w:spacing w:val="-1"/>
        </w:rPr>
        <w:t>mm</w:t>
      </w:r>
      <w:r w:rsidRPr="002553B1">
        <w:rPr>
          <w:rFonts w:eastAsia="Times New Roman"/>
          <w:b/>
          <w:bCs/>
        </w:rPr>
        <w:t>i</w:t>
      </w:r>
      <w:r w:rsidRPr="002553B1">
        <w:rPr>
          <w:rFonts w:eastAsia="Times New Roman"/>
          <w:b/>
          <w:bCs/>
          <w:spacing w:val="2"/>
        </w:rPr>
        <w:t>tt</w:t>
      </w:r>
      <w:r w:rsidRPr="002553B1">
        <w:rPr>
          <w:rFonts w:eastAsia="Times New Roman"/>
          <w:b/>
          <w:bCs/>
          <w:spacing w:val="-4"/>
        </w:rPr>
        <w:t>e</w:t>
      </w:r>
      <w:r w:rsidRPr="002553B1">
        <w:rPr>
          <w:rFonts w:eastAsia="Times New Roman"/>
          <w:b/>
          <w:bCs/>
        </w:rPr>
        <w:t>e</w:t>
      </w:r>
      <w:r w:rsidRPr="002553B1">
        <w:rPr>
          <w:rFonts w:eastAsia="Times New Roman"/>
          <w:b/>
          <w:bCs/>
          <w:spacing w:val="-18"/>
        </w:rPr>
        <w:t xml:space="preserve"> </w:t>
      </w:r>
      <w:r w:rsidRPr="002553B1">
        <w:rPr>
          <w:rFonts w:eastAsia="Times New Roman"/>
          <w:b/>
          <w:bCs/>
          <w:spacing w:val="8"/>
        </w:rPr>
        <w:t>U</w:t>
      </w:r>
      <w:r w:rsidRPr="002553B1">
        <w:rPr>
          <w:rFonts w:eastAsia="Times New Roman"/>
          <w:b/>
          <w:bCs/>
          <w:spacing w:val="2"/>
        </w:rPr>
        <w:t>R</w:t>
      </w:r>
      <w:r w:rsidRPr="002553B1">
        <w:rPr>
          <w:rFonts w:eastAsia="Times New Roman"/>
          <w:b/>
          <w:bCs/>
          <w:spacing w:val="-4"/>
        </w:rPr>
        <w:t>L</w:t>
      </w:r>
      <w:r w:rsidRPr="002553B1">
        <w:rPr>
          <w:rFonts w:eastAsia="Times New Roman"/>
          <w:b/>
          <w:bCs/>
        </w:rPr>
        <w:t>:</w:t>
      </w:r>
      <w:r w:rsidRPr="002553B1">
        <w:rPr>
          <w:rFonts w:eastAsia="Times New Roman"/>
          <w:b/>
          <w:bCs/>
        </w:rPr>
        <w:tab/>
      </w:r>
      <w:r>
        <w:rPr>
          <w:rFonts w:eastAsia="Times New Roman"/>
          <w:b/>
          <w:bCs/>
        </w:rPr>
        <w:t>http://</w:t>
      </w:r>
      <w:r w:rsidRPr="002553B1">
        <w:rPr>
          <w:rFonts w:eastAsia="Times New Roman"/>
          <w:b/>
          <w:bCs/>
        </w:rPr>
        <w:t>mpeg.chiariglione.org</w:t>
      </w:r>
    </w:p>
    <w:p w14:paraId="69BCFB40" w14:textId="77777777" w:rsidR="00E3653A" w:rsidRDefault="00E3653A" w:rsidP="00E3653A">
      <w:pPr>
        <w:rPr>
          <w:rFonts w:eastAsia="Times New Roman"/>
          <w:b/>
          <w:bCs/>
          <w:spacing w:val="1"/>
          <w:w w:val="112"/>
        </w:rPr>
      </w:pPr>
    </w:p>
    <w:p w14:paraId="11FFC7BB" w14:textId="77777777" w:rsidR="00E3653A" w:rsidRDefault="00E3653A" w:rsidP="00E3653A">
      <w:pPr>
        <w:rPr>
          <w:rFonts w:eastAsia="Times New Roman"/>
          <w:b/>
          <w:bCs/>
          <w:spacing w:val="1"/>
          <w:w w:val="112"/>
        </w:rPr>
        <w:sectPr w:rsidR="00E3653A" w:rsidSect="00E3653A">
          <w:headerReference w:type="first" r:id="rId8"/>
          <w:pgSz w:w="11894" w:h="16834" w:code="9"/>
          <w:pgMar w:top="1440" w:right="1440" w:bottom="1800" w:left="1440" w:header="720" w:footer="720" w:gutter="0"/>
          <w:cols w:space="720"/>
          <w:titlePg/>
          <w:docGrid w:linePitch="360"/>
        </w:sectPr>
      </w:pPr>
    </w:p>
    <w:p w14:paraId="1C9DFF9E" w14:textId="77777777" w:rsidR="00E3653A" w:rsidRPr="00CB6FF9" w:rsidRDefault="00E3653A" w:rsidP="003555E9">
      <w:pPr>
        <w:jc w:val="center"/>
        <w:rPr>
          <w:b/>
          <w:sz w:val="28"/>
          <w:lang w:val="fr-FR"/>
        </w:rPr>
      </w:pPr>
      <w:r w:rsidRPr="00CB6FF9">
        <w:rPr>
          <w:b/>
          <w:sz w:val="28"/>
          <w:lang w:val="fr-FR"/>
        </w:rPr>
        <w:lastRenderedPageBreak/>
        <w:t>INTERNATIONAL ORGANISATION FOR STANDARDISATION</w:t>
      </w:r>
    </w:p>
    <w:p w14:paraId="74640A17" w14:textId="77777777" w:rsidR="00E3653A" w:rsidRPr="00CB6FF9" w:rsidRDefault="00E3653A" w:rsidP="00E3653A">
      <w:pPr>
        <w:jc w:val="center"/>
        <w:rPr>
          <w:b/>
          <w:sz w:val="28"/>
          <w:lang w:val="fr-FR"/>
        </w:rPr>
      </w:pPr>
      <w:r w:rsidRPr="00CB6FF9">
        <w:rPr>
          <w:b/>
          <w:sz w:val="28"/>
          <w:lang w:val="fr-FR"/>
        </w:rPr>
        <w:t>ORGANISATION INTERNATIONALE DE NORMALISATION</w:t>
      </w:r>
    </w:p>
    <w:p w14:paraId="3CE40F50" w14:textId="77777777" w:rsidR="00E3653A" w:rsidRPr="00884F9B" w:rsidRDefault="00E3653A" w:rsidP="00E3653A">
      <w:pPr>
        <w:jc w:val="center"/>
        <w:rPr>
          <w:b/>
          <w:sz w:val="28"/>
          <w:lang w:val="it-IT"/>
        </w:rPr>
      </w:pPr>
      <w:r w:rsidRPr="00884F9B">
        <w:rPr>
          <w:b/>
          <w:sz w:val="28"/>
          <w:lang w:val="it-IT"/>
        </w:rPr>
        <w:t>ISO/IEC JTC 1/SC 29/WG 11</w:t>
      </w:r>
    </w:p>
    <w:p w14:paraId="142C4CC0" w14:textId="77777777" w:rsidR="00E3653A" w:rsidRPr="00884F9B" w:rsidRDefault="00E3653A" w:rsidP="00E3653A">
      <w:pPr>
        <w:jc w:val="center"/>
        <w:rPr>
          <w:b/>
          <w:sz w:val="28"/>
          <w:lang w:val="en-US"/>
        </w:rPr>
      </w:pPr>
      <w:r w:rsidRPr="00884F9B">
        <w:rPr>
          <w:b/>
          <w:sz w:val="28"/>
          <w:lang w:val="en-US"/>
        </w:rPr>
        <w:t>CODING OF MOVING PICTURES AND AUDIO</w:t>
      </w:r>
    </w:p>
    <w:p w14:paraId="02892FAE" w14:textId="1B9EB5E3" w:rsidR="00E3653A" w:rsidRPr="00602954" w:rsidRDefault="00E3653A" w:rsidP="00E3653A">
      <w:pPr>
        <w:jc w:val="right"/>
        <w:rPr>
          <w:b/>
          <w:sz w:val="48"/>
          <w:lang w:val="en-US"/>
        </w:rPr>
      </w:pPr>
      <w:r w:rsidRPr="00602954">
        <w:rPr>
          <w:b/>
          <w:sz w:val="28"/>
          <w:lang w:val="en-US"/>
        </w:rPr>
        <w:t xml:space="preserve">ISO/IEC JTC 1/SC 29/WG 11 </w:t>
      </w:r>
      <w:r w:rsidR="00602954" w:rsidRPr="00602954">
        <w:rPr>
          <w:b/>
          <w:sz w:val="48"/>
          <w:lang w:val="en-US"/>
        </w:rPr>
        <w:t>N</w:t>
      </w:r>
      <w:r w:rsidR="004A5431">
        <w:rPr>
          <w:b/>
          <w:sz w:val="48"/>
          <w:lang w:val="en-US"/>
        </w:rPr>
        <w:t>18647</w:t>
      </w:r>
    </w:p>
    <w:p w14:paraId="63F6D617" w14:textId="4DC83F1C" w:rsidR="00E3653A" w:rsidRPr="00884F9B" w:rsidRDefault="00E3653A" w:rsidP="00E3653A">
      <w:pPr>
        <w:jc w:val="right"/>
        <w:rPr>
          <w:b/>
          <w:sz w:val="28"/>
          <w:lang w:val="en-US"/>
        </w:rPr>
      </w:pPr>
      <w:r>
        <w:rPr>
          <w:b/>
          <w:sz w:val="28"/>
          <w:lang w:val="en-US"/>
        </w:rPr>
        <w:t>Gothenburg</w:t>
      </w:r>
      <w:r w:rsidRPr="00884F9B">
        <w:rPr>
          <w:b/>
          <w:sz w:val="28"/>
          <w:lang w:val="en-US"/>
        </w:rPr>
        <w:t xml:space="preserve">, </w:t>
      </w:r>
      <w:r>
        <w:rPr>
          <w:b/>
          <w:sz w:val="28"/>
          <w:lang w:val="en-US"/>
        </w:rPr>
        <w:t>SE</w:t>
      </w:r>
      <w:r w:rsidRPr="00884F9B">
        <w:rPr>
          <w:b/>
          <w:sz w:val="28"/>
          <w:lang w:val="en-US"/>
        </w:rPr>
        <w:t xml:space="preserve"> – </w:t>
      </w:r>
      <w:r>
        <w:rPr>
          <w:b/>
          <w:sz w:val="28"/>
          <w:lang w:val="en-US"/>
        </w:rPr>
        <w:t>July</w:t>
      </w:r>
      <w:r w:rsidRPr="00884F9B">
        <w:rPr>
          <w:b/>
          <w:sz w:val="28"/>
          <w:lang w:val="en-US"/>
        </w:rPr>
        <w:t xml:space="preserve"> </w:t>
      </w:r>
      <w:r>
        <w:rPr>
          <w:b/>
          <w:sz w:val="28"/>
          <w:lang w:val="en-US"/>
        </w:rPr>
        <w:t>2019</w:t>
      </w:r>
    </w:p>
    <w:p w14:paraId="0F800CD3" w14:textId="1629FCA7" w:rsidR="00E3653A" w:rsidRDefault="00E3653A" w:rsidP="00E3653A">
      <w:r w:rsidRPr="00884F9B">
        <w:rPr>
          <w:b/>
          <w:sz w:val="28"/>
          <w:lang w:val="en-US"/>
        </w:rPr>
        <w:t>Source:</w:t>
      </w:r>
      <w:r w:rsidRPr="00884F9B">
        <w:rPr>
          <w:b/>
          <w:sz w:val="28"/>
          <w:lang w:val="en-US"/>
        </w:rPr>
        <w:tab/>
      </w:r>
      <w:r>
        <w:rPr>
          <w:b/>
          <w:sz w:val="28"/>
          <w:lang w:val="en-US"/>
        </w:rPr>
        <w:t>Requirements</w:t>
      </w:r>
    </w:p>
    <w:p w14:paraId="3E78A450" w14:textId="77777777" w:rsidR="00E3653A" w:rsidRPr="004A5431" w:rsidRDefault="00E3653A" w:rsidP="00E3653A">
      <w:pPr>
        <w:spacing w:before="360" w:after="360"/>
        <w:jc w:val="center"/>
        <w:rPr>
          <w:b/>
          <w:sz w:val="28"/>
          <w:lang w:val="en-US"/>
        </w:rPr>
      </w:pPr>
      <w:r>
        <w:rPr>
          <w:b/>
          <w:sz w:val="28"/>
          <w:lang w:val="fr-FR"/>
        </w:rPr>
        <w:fldChar w:fldCharType="begin"/>
      </w:r>
      <w:r w:rsidRPr="004A5431">
        <w:rPr>
          <w:b/>
          <w:sz w:val="28"/>
          <w:lang w:val="en-US"/>
        </w:rPr>
        <w:instrText xml:space="preserve"> TITLE  \* MERGEFORMAT </w:instrText>
      </w:r>
      <w:r>
        <w:rPr>
          <w:b/>
          <w:sz w:val="28"/>
          <w:lang w:val="fr-FR"/>
        </w:rPr>
        <w:fldChar w:fldCharType="separate"/>
      </w:r>
      <w:r w:rsidR="00C977AD">
        <w:rPr>
          <w:b/>
          <w:sz w:val="28"/>
          <w:lang w:val="en-US"/>
        </w:rPr>
        <w:t>Requirements for ISO/IEC 23092-6 Coding of Genomic Annotations</w:t>
      </w:r>
      <w:r>
        <w:rPr>
          <w:b/>
          <w:sz w:val="28"/>
          <w:lang w:val="fr-FR"/>
        </w:rPr>
        <w:fldChar w:fldCharType="end"/>
      </w:r>
    </w:p>
    <w:sdt>
      <w:sdtPr>
        <w:rPr>
          <w:rFonts w:ascii="Times New Roman" w:eastAsia="SimSun" w:hAnsi="Times New Roman"/>
          <w:b w:val="0"/>
          <w:bCs w:val="0"/>
          <w:color w:val="auto"/>
          <w:sz w:val="24"/>
          <w:szCs w:val="24"/>
          <w:lang w:val="en-GB" w:eastAsia="zh-CN"/>
        </w:rPr>
        <w:id w:val="-1124159453"/>
        <w:docPartObj>
          <w:docPartGallery w:val="Table of Contents"/>
          <w:docPartUnique/>
        </w:docPartObj>
      </w:sdtPr>
      <w:sdtEndPr>
        <w:rPr>
          <w:noProof/>
        </w:rPr>
      </w:sdtEndPr>
      <w:sdtContent>
        <w:p w14:paraId="224AEB1E" w14:textId="5C87BD8B" w:rsidR="00E3653A" w:rsidRPr="008B1DE0" w:rsidRDefault="00E3653A">
          <w:pPr>
            <w:pStyle w:val="TOCHeading"/>
            <w:rPr>
              <w:color w:val="auto"/>
            </w:rPr>
          </w:pPr>
          <w:r w:rsidRPr="008B1DE0">
            <w:rPr>
              <w:color w:val="auto"/>
            </w:rPr>
            <w:t>Table of Contents</w:t>
          </w:r>
        </w:p>
        <w:p w14:paraId="3E806659" w14:textId="77777777" w:rsidR="00C977AD" w:rsidRDefault="00E3653A">
          <w:pPr>
            <w:pStyle w:val="TOC1"/>
            <w:tabs>
              <w:tab w:val="left" w:pos="480"/>
              <w:tab w:val="right" w:leader="dot" w:pos="9345"/>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13822714" w:history="1">
            <w:r w:rsidR="00C977AD" w:rsidRPr="00F24D48">
              <w:rPr>
                <w:rStyle w:val="Hyperlink"/>
                <w:noProof/>
              </w:rPr>
              <w:t>1</w:t>
            </w:r>
            <w:r w:rsidR="00C977AD">
              <w:rPr>
                <w:rFonts w:asciiTheme="minorHAnsi" w:eastAsiaTheme="minorEastAsia" w:hAnsiTheme="minorHAnsi" w:cstheme="minorBidi"/>
                <w:noProof/>
                <w:sz w:val="22"/>
                <w:szCs w:val="22"/>
                <w:lang w:val="en-US" w:eastAsia="en-US"/>
              </w:rPr>
              <w:tab/>
            </w:r>
            <w:r w:rsidR="00C977AD" w:rsidRPr="00F24D48">
              <w:rPr>
                <w:rStyle w:val="Hyperlink"/>
                <w:noProof/>
                <w:lang w:val="en-US"/>
              </w:rPr>
              <w:t>Introduction</w:t>
            </w:r>
            <w:r w:rsidR="00C977AD" w:rsidRPr="00F24D48">
              <w:rPr>
                <w:rStyle w:val="Hyperlink"/>
                <w:noProof/>
              </w:rPr>
              <w:t xml:space="preserve"> Executive summary</w:t>
            </w:r>
            <w:r w:rsidR="00C977AD">
              <w:rPr>
                <w:noProof/>
                <w:webHidden/>
              </w:rPr>
              <w:tab/>
            </w:r>
            <w:r w:rsidR="00C977AD">
              <w:rPr>
                <w:noProof/>
                <w:webHidden/>
              </w:rPr>
              <w:fldChar w:fldCharType="begin"/>
            </w:r>
            <w:r w:rsidR="00C977AD">
              <w:rPr>
                <w:noProof/>
                <w:webHidden/>
              </w:rPr>
              <w:instrText xml:space="preserve"> PAGEREF _Toc13822714 \h </w:instrText>
            </w:r>
            <w:r w:rsidR="00C977AD">
              <w:rPr>
                <w:noProof/>
                <w:webHidden/>
              </w:rPr>
            </w:r>
            <w:r w:rsidR="00C977AD">
              <w:rPr>
                <w:noProof/>
                <w:webHidden/>
              </w:rPr>
              <w:fldChar w:fldCharType="separate"/>
            </w:r>
            <w:r w:rsidR="00C977AD">
              <w:rPr>
                <w:noProof/>
                <w:webHidden/>
              </w:rPr>
              <w:t>3</w:t>
            </w:r>
            <w:r w:rsidR="00C977AD">
              <w:rPr>
                <w:noProof/>
                <w:webHidden/>
              </w:rPr>
              <w:fldChar w:fldCharType="end"/>
            </w:r>
          </w:hyperlink>
        </w:p>
        <w:p w14:paraId="5EE34463" w14:textId="77777777" w:rsidR="00C977AD" w:rsidRDefault="006B7ADE">
          <w:pPr>
            <w:pStyle w:val="TOC1"/>
            <w:tabs>
              <w:tab w:val="left" w:pos="480"/>
              <w:tab w:val="right" w:leader="dot" w:pos="9345"/>
            </w:tabs>
            <w:rPr>
              <w:rFonts w:asciiTheme="minorHAnsi" w:eastAsiaTheme="minorEastAsia" w:hAnsiTheme="minorHAnsi" w:cstheme="minorBidi"/>
              <w:noProof/>
              <w:sz w:val="22"/>
              <w:szCs w:val="22"/>
              <w:lang w:val="en-US" w:eastAsia="en-US"/>
            </w:rPr>
          </w:pPr>
          <w:hyperlink w:anchor="_Toc13822715" w:history="1">
            <w:r w:rsidR="00C977AD" w:rsidRPr="00F24D48">
              <w:rPr>
                <w:rStyle w:val="Hyperlink"/>
                <w:noProof/>
              </w:rPr>
              <w:t>2</w:t>
            </w:r>
            <w:r w:rsidR="00C977AD">
              <w:rPr>
                <w:rFonts w:asciiTheme="minorHAnsi" w:eastAsiaTheme="minorEastAsia" w:hAnsiTheme="minorHAnsi" w:cstheme="minorBidi"/>
                <w:noProof/>
                <w:sz w:val="22"/>
                <w:szCs w:val="22"/>
                <w:lang w:val="en-US" w:eastAsia="en-US"/>
              </w:rPr>
              <w:tab/>
            </w:r>
            <w:r w:rsidR="00C977AD" w:rsidRPr="00F24D48">
              <w:rPr>
                <w:rStyle w:val="Hyperlink"/>
                <w:noProof/>
              </w:rPr>
              <w:t>MPEG documents</w:t>
            </w:r>
            <w:r w:rsidR="00C977AD">
              <w:rPr>
                <w:noProof/>
                <w:webHidden/>
              </w:rPr>
              <w:tab/>
            </w:r>
            <w:r w:rsidR="00C977AD">
              <w:rPr>
                <w:noProof/>
                <w:webHidden/>
              </w:rPr>
              <w:fldChar w:fldCharType="begin"/>
            </w:r>
            <w:r w:rsidR="00C977AD">
              <w:rPr>
                <w:noProof/>
                <w:webHidden/>
              </w:rPr>
              <w:instrText xml:space="preserve"> PAGEREF _Toc13822715 \h </w:instrText>
            </w:r>
            <w:r w:rsidR="00C977AD">
              <w:rPr>
                <w:noProof/>
                <w:webHidden/>
              </w:rPr>
            </w:r>
            <w:r w:rsidR="00C977AD">
              <w:rPr>
                <w:noProof/>
                <w:webHidden/>
              </w:rPr>
              <w:fldChar w:fldCharType="separate"/>
            </w:r>
            <w:r w:rsidR="00C977AD">
              <w:rPr>
                <w:noProof/>
                <w:webHidden/>
              </w:rPr>
              <w:t>3</w:t>
            </w:r>
            <w:r w:rsidR="00C977AD">
              <w:rPr>
                <w:noProof/>
                <w:webHidden/>
              </w:rPr>
              <w:fldChar w:fldCharType="end"/>
            </w:r>
          </w:hyperlink>
        </w:p>
        <w:p w14:paraId="4FC384EC" w14:textId="77777777" w:rsidR="00C977AD" w:rsidRDefault="006B7ADE">
          <w:pPr>
            <w:pStyle w:val="TOC1"/>
            <w:tabs>
              <w:tab w:val="left" w:pos="480"/>
              <w:tab w:val="right" w:leader="dot" w:pos="9345"/>
            </w:tabs>
            <w:rPr>
              <w:rFonts w:asciiTheme="minorHAnsi" w:eastAsiaTheme="minorEastAsia" w:hAnsiTheme="minorHAnsi" w:cstheme="minorBidi"/>
              <w:noProof/>
              <w:sz w:val="22"/>
              <w:szCs w:val="22"/>
              <w:lang w:val="en-US" w:eastAsia="en-US"/>
            </w:rPr>
          </w:pPr>
          <w:hyperlink w:anchor="_Toc13822716" w:history="1">
            <w:r w:rsidR="00C977AD" w:rsidRPr="00F24D48">
              <w:rPr>
                <w:rStyle w:val="Hyperlink"/>
                <w:noProof/>
              </w:rPr>
              <w:t>3</w:t>
            </w:r>
            <w:r w:rsidR="00C977AD">
              <w:rPr>
                <w:rFonts w:asciiTheme="minorHAnsi" w:eastAsiaTheme="minorEastAsia" w:hAnsiTheme="minorHAnsi" w:cstheme="minorBidi"/>
                <w:noProof/>
                <w:sz w:val="22"/>
                <w:szCs w:val="22"/>
                <w:lang w:val="en-US" w:eastAsia="en-US"/>
              </w:rPr>
              <w:tab/>
            </w:r>
            <w:r w:rsidR="00C977AD" w:rsidRPr="00F24D48">
              <w:rPr>
                <w:rStyle w:val="Hyperlink"/>
                <w:noProof/>
              </w:rPr>
              <w:t>Terminology</w:t>
            </w:r>
            <w:r w:rsidR="00C977AD">
              <w:rPr>
                <w:noProof/>
                <w:webHidden/>
              </w:rPr>
              <w:tab/>
            </w:r>
            <w:r w:rsidR="00C977AD">
              <w:rPr>
                <w:noProof/>
                <w:webHidden/>
              </w:rPr>
              <w:fldChar w:fldCharType="begin"/>
            </w:r>
            <w:r w:rsidR="00C977AD">
              <w:rPr>
                <w:noProof/>
                <w:webHidden/>
              </w:rPr>
              <w:instrText xml:space="preserve"> PAGEREF _Toc13822716 \h </w:instrText>
            </w:r>
            <w:r w:rsidR="00C977AD">
              <w:rPr>
                <w:noProof/>
                <w:webHidden/>
              </w:rPr>
            </w:r>
            <w:r w:rsidR="00C977AD">
              <w:rPr>
                <w:noProof/>
                <w:webHidden/>
              </w:rPr>
              <w:fldChar w:fldCharType="separate"/>
            </w:r>
            <w:r w:rsidR="00C977AD">
              <w:rPr>
                <w:noProof/>
                <w:webHidden/>
              </w:rPr>
              <w:t>3</w:t>
            </w:r>
            <w:r w:rsidR="00C977AD">
              <w:rPr>
                <w:noProof/>
                <w:webHidden/>
              </w:rPr>
              <w:fldChar w:fldCharType="end"/>
            </w:r>
          </w:hyperlink>
        </w:p>
        <w:p w14:paraId="1ACF2E59" w14:textId="77777777" w:rsidR="00C977AD" w:rsidRDefault="006B7ADE">
          <w:pPr>
            <w:pStyle w:val="TOC1"/>
            <w:tabs>
              <w:tab w:val="left" w:pos="480"/>
              <w:tab w:val="right" w:leader="dot" w:pos="9345"/>
            </w:tabs>
            <w:rPr>
              <w:rFonts w:asciiTheme="minorHAnsi" w:eastAsiaTheme="minorEastAsia" w:hAnsiTheme="minorHAnsi" w:cstheme="minorBidi"/>
              <w:noProof/>
              <w:sz w:val="22"/>
              <w:szCs w:val="22"/>
              <w:lang w:val="en-US" w:eastAsia="en-US"/>
            </w:rPr>
          </w:pPr>
          <w:hyperlink w:anchor="_Toc13822717" w:history="1">
            <w:r w:rsidR="00C977AD" w:rsidRPr="00F24D48">
              <w:rPr>
                <w:rStyle w:val="Hyperlink"/>
                <w:noProof/>
              </w:rPr>
              <w:t>4</w:t>
            </w:r>
            <w:r w:rsidR="00C977AD">
              <w:rPr>
                <w:rFonts w:asciiTheme="minorHAnsi" w:eastAsiaTheme="minorEastAsia" w:hAnsiTheme="minorHAnsi" w:cstheme="minorBidi"/>
                <w:noProof/>
                <w:sz w:val="22"/>
                <w:szCs w:val="22"/>
                <w:lang w:val="en-US" w:eastAsia="en-US"/>
              </w:rPr>
              <w:tab/>
            </w:r>
            <w:r w:rsidR="00C977AD" w:rsidRPr="00F24D48">
              <w:rPr>
                <w:rStyle w:val="Hyperlink"/>
                <w:noProof/>
              </w:rPr>
              <w:t>Data types related to genomic annotations</w:t>
            </w:r>
            <w:r w:rsidR="00C977AD">
              <w:rPr>
                <w:noProof/>
                <w:webHidden/>
              </w:rPr>
              <w:tab/>
            </w:r>
            <w:r w:rsidR="00C977AD">
              <w:rPr>
                <w:noProof/>
                <w:webHidden/>
              </w:rPr>
              <w:fldChar w:fldCharType="begin"/>
            </w:r>
            <w:r w:rsidR="00C977AD">
              <w:rPr>
                <w:noProof/>
                <w:webHidden/>
              </w:rPr>
              <w:instrText xml:space="preserve"> PAGEREF _Toc13822717 \h </w:instrText>
            </w:r>
            <w:r w:rsidR="00C977AD">
              <w:rPr>
                <w:noProof/>
                <w:webHidden/>
              </w:rPr>
            </w:r>
            <w:r w:rsidR="00C977AD">
              <w:rPr>
                <w:noProof/>
                <w:webHidden/>
              </w:rPr>
              <w:fldChar w:fldCharType="separate"/>
            </w:r>
            <w:r w:rsidR="00C977AD">
              <w:rPr>
                <w:noProof/>
                <w:webHidden/>
              </w:rPr>
              <w:t>4</w:t>
            </w:r>
            <w:r w:rsidR="00C977AD">
              <w:rPr>
                <w:noProof/>
                <w:webHidden/>
              </w:rPr>
              <w:fldChar w:fldCharType="end"/>
            </w:r>
          </w:hyperlink>
        </w:p>
        <w:p w14:paraId="1931D34B" w14:textId="77777777" w:rsidR="00C977AD" w:rsidRDefault="006B7ADE">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13822718" w:history="1">
            <w:r w:rsidR="00C977AD" w:rsidRPr="00F24D48">
              <w:rPr>
                <w:rStyle w:val="Hyperlink"/>
                <w:noProof/>
                <w:lang w:val="it-IT"/>
              </w:rPr>
              <w:t>4.1</w:t>
            </w:r>
            <w:r w:rsidR="00C977AD">
              <w:rPr>
                <w:rFonts w:asciiTheme="minorHAnsi" w:eastAsiaTheme="minorEastAsia" w:hAnsiTheme="minorHAnsi" w:cstheme="minorBidi"/>
                <w:noProof/>
                <w:sz w:val="22"/>
                <w:szCs w:val="22"/>
                <w:lang w:val="en-US" w:eastAsia="en-US"/>
              </w:rPr>
              <w:tab/>
            </w:r>
            <w:r w:rsidR="00C977AD" w:rsidRPr="00F24D48">
              <w:rPr>
                <w:rStyle w:val="Hyperlink"/>
                <w:noProof/>
                <w:lang w:val="it-IT"/>
              </w:rPr>
              <w:t>ISO/IEC 23092 (MPEG-G) hierarchy</w:t>
            </w:r>
            <w:r w:rsidR="00C977AD">
              <w:rPr>
                <w:noProof/>
                <w:webHidden/>
              </w:rPr>
              <w:tab/>
            </w:r>
            <w:r w:rsidR="00C977AD">
              <w:rPr>
                <w:noProof/>
                <w:webHidden/>
              </w:rPr>
              <w:fldChar w:fldCharType="begin"/>
            </w:r>
            <w:r w:rsidR="00C977AD">
              <w:rPr>
                <w:noProof/>
                <w:webHidden/>
              </w:rPr>
              <w:instrText xml:space="preserve"> PAGEREF _Toc13822718 \h </w:instrText>
            </w:r>
            <w:r w:rsidR="00C977AD">
              <w:rPr>
                <w:noProof/>
                <w:webHidden/>
              </w:rPr>
            </w:r>
            <w:r w:rsidR="00C977AD">
              <w:rPr>
                <w:noProof/>
                <w:webHidden/>
              </w:rPr>
              <w:fldChar w:fldCharType="separate"/>
            </w:r>
            <w:r w:rsidR="00C977AD">
              <w:rPr>
                <w:noProof/>
                <w:webHidden/>
              </w:rPr>
              <w:t>4</w:t>
            </w:r>
            <w:r w:rsidR="00C977AD">
              <w:rPr>
                <w:noProof/>
                <w:webHidden/>
              </w:rPr>
              <w:fldChar w:fldCharType="end"/>
            </w:r>
          </w:hyperlink>
        </w:p>
        <w:p w14:paraId="27839840" w14:textId="77777777" w:rsidR="00C977AD" w:rsidRDefault="006B7ADE">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13822719" w:history="1">
            <w:r w:rsidR="00C977AD" w:rsidRPr="00F24D48">
              <w:rPr>
                <w:rStyle w:val="Hyperlink"/>
                <w:noProof/>
                <w:lang w:val="en-US"/>
              </w:rPr>
              <w:t>4.2</w:t>
            </w:r>
            <w:r w:rsidR="00C977AD">
              <w:rPr>
                <w:rFonts w:asciiTheme="minorHAnsi" w:eastAsiaTheme="minorEastAsia" w:hAnsiTheme="minorHAnsi" w:cstheme="minorBidi"/>
                <w:noProof/>
                <w:sz w:val="22"/>
                <w:szCs w:val="22"/>
                <w:lang w:val="en-US" w:eastAsia="en-US"/>
              </w:rPr>
              <w:tab/>
            </w:r>
            <w:r w:rsidR="00C977AD" w:rsidRPr="00F24D48">
              <w:rPr>
                <w:rStyle w:val="Hyperlink"/>
                <w:noProof/>
                <w:lang w:val="en-US"/>
              </w:rPr>
              <w:t>Annotations</w:t>
            </w:r>
            <w:r w:rsidR="00C977AD">
              <w:rPr>
                <w:noProof/>
                <w:webHidden/>
              </w:rPr>
              <w:tab/>
            </w:r>
            <w:r w:rsidR="00C977AD">
              <w:rPr>
                <w:noProof/>
                <w:webHidden/>
              </w:rPr>
              <w:fldChar w:fldCharType="begin"/>
            </w:r>
            <w:r w:rsidR="00C977AD">
              <w:rPr>
                <w:noProof/>
                <w:webHidden/>
              </w:rPr>
              <w:instrText xml:space="preserve"> PAGEREF _Toc13822719 \h </w:instrText>
            </w:r>
            <w:r w:rsidR="00C977AD">
              <w:rPr>
                <w:noProof/>
                <w:webHidden/>
              </w:rPr>
            </w:r>
            <w:r w:rsidR="00C977AD">
              <w:rPr>
                <w:noProof/>
                <w:webHidden/>
              </w:rPr>
              <w:fldChar w:fldCharType="separate"/>
            </w:r>
            <w:r w:rsidR="00C977AD">
              <w:rPr>
                <w:noProof/>
                <w:webHidden/>
              </w:rPr>
              <w:t>4</w:t>
            </w:r>
            <w:r w:rsidR="00C977AD">
              <w:rPr>
                <w:noProof/>
                <w:webHidden/>
              </w:rPr>
              <w:fldChar w:fldCharType="end"/>
            </w:r>
          </w:hyperlink>
        </w:p>
        <w:p w14:paraId="7E7484F8" w14:textId="77777777" w:rsidR="00C977AD" w:rsidRDefault="006B7ADE">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13822720" w:history="1">
            <w:r w:rsidR="00C977AD" w:rsidRPr="00F24D48">
              <w:rPr>
                <w:rStyle w:val="Hyperlink"/>
                <w:noProof/>
              </w:rPr>
              <w:t>4.3</w:t>
            </w:r>
            <w:r w:rsidR="00C977AD">
              <w:rPr>
                <w:rFonts w:asciiTheme="minorHAnsi" w:eastAsiaTheme="minorEastAsia" w:hAnsiTheme="minorHAnsi" w:cstheme="minorBidi"/>
                <w:noProof/>
                <w:sz w:val="22"/>
                <w:szCs w:val="22"/>
                <w:lang w:val="en-US" w:eastAsia="en-US"/>
              </w:rPr>
              <w:tab/>
            </w:r>
            <w:r w:rsidR="00C977AD" w:rsidRPr="00F24D48">
              <w:rPr>
                <w:rStyle w:val="Hyperlink"/>
                <w:noProof/>
              </w:rPr>
              <w:t>Relevant data types</w:t>
            </w:r>
            <w:r w:rsidR="00C977AD">
              <w:rPr>
                <w:noProof/>
                <w:webHidden/>
              </w:rPr>
              <w:tab/>
            </w:r>
            <w:r w:rsidR="00C977AD">
              <w:rPr>
                <w:noProof/>
                <w:webHidden/>
              </w:rPr>
              <w:fldChar w:fldCharType="begin"/>
            </w:r>
            <w:r w:rsidR="00C977AD">
              <w:rPr>
                <w:noProof/>
                <w:webHidden/>
              </w:rPr>
              <w:instrText xml:space="preserve"> PAGEREF _Toc13822720 \h </w:instrText>
            </w:r>
            <w:r w:rsidR="00C977AD">
              <w:rPr>
                <w:noProof/>
                <w:webHidden/>
              </w:rPr>
            </w:r>
            <w:r w:rsidR="00C977AD">
              <w:rPr>
                <w:noProof/>
                <w:webHidden/>
              </w:rPr>
              <w:fldChar w:fldCharType="separate"/>
            </w:r>
            <w:r w:rsidR="00C977AD">
              <w:rPr>
                <w:noProof/>
                <w:webHidden/>
              </w:rPr>
              <w:t>5</w:t>
            </w:r>
            <w:r w:rsidR="00C977AD">
              <w:rPr>
                <w:noProof/>
                <w:webHidden/>
              </w:rPr>
              <w:fldChar w:fldCharType="end"/>
            </w:r>
          </w:hyperlink>
        </w:p>
        <w:p w14:paraId="571E275C" w14:textId="77777777" w:rsidR="00C977AD" w:rsidRDefault="006B7ADE">
          <w:pPr>
            <w:pStyle w:val="TOC1"/>
            <w:tabs>
              <w:tab w:val="left" w:pos="480"/>
              <w:tab w:val="right" w:leader="dot" w:pos="9345"/>
            </w:tabs>
            <w:rPr>
              <w:rFonts w:asciiTheme="minorHAnsi" w:eastAsiaTheme="minorEastAsia" w:hAnsiTheme="minorHAnsi" w:cstheme="minorBidi"/>
              <w:noProof/>
              <w:sz w:val="22"/>
              <w:szCs w:val="22"/>
              <w:lang w:val="en-US" w:eastAsia="en-US"/>
            </w:rPr>
          </w:pPr>
          <w:hyperlink w:anchor="_Toc13822721" w:history="1">
            <w:r w:rsidR="00C977AD" w:rsidRPr="00F24D48">
              <w:rPr>
                <w:rStyle w:val="Hyperlink"/>
                <w:noProof/>
              </w:rPr>
              <w:t>5</w:t>
            </w:r>
            <w:r w:rsidR="00C977AD">
              <w:rPr>
                <w:rFonts w:asciiTheme="minorHAnsi" w:eastAsiaTheme="minorEastAsia" w:hAnsiTheme="minorHAnsi" w:cstheme="minorBidi"/>
                <w:noProof/>
                <w:sz w:val="22"/>
                <w:szCs w:val="22"/>
                <w:lang w:val="en-US" w:eastAsia="en-US"/>
              </w:rPr>
              <w:tab/>
            </w:r>
            <w:r w:rsidR="00C977AD" w:rsidRPr="00F24D48">
              <w:rPr>
                <w:rStyle w:val="Hyperlink"/>
                <w:noProof/>
              </w:rPr>
              <w:t>Requirements</w:t>
            </w:r>
            <w:r w:rsidR="00C977AD">
              <w:rPr>
                <w:noProof/>
                <w:webHidden/>
              </w:rPr>
              <w:tab/>
            </w:r>
            <w:r w:rsidR="00C977AD">
              <w:rPr>
                <w:noProof/>
                <w:webHidden/>
              </w:rPr>
              <w:fldChar w:fldCharType="begin"/>
            </w:r>
            <w:r w:rsidR="00C977AD">
              <w:rPr>
                <w:noProof/>
                <w:webHidden/>
              </w:rPr>
              <w:instrText xml:space="preserve"> PAGEREF _Toc13822721 \h </w:instrText>
            </w:r>
            <w:r w:rsidR="00C977AD">
              <w:rPr>
                <w:noProof/>
                <w:webHidden/>
              </w:rPr>
            </w:r>
            <w:r w:rsidR="00C977AD">
              <w:rPr>
                <w:noProof/>
                <w:webHidden/>
              </w:rPr>
              <w:fldChar w:fldCharType="separate"/>
            </w:r>
            <w:r w:rsidR="00C977AD">
              <w:rPr>
                <w:noProof/>
                <w:webHidden/>
              </w:rPr>
              <w:t>7</w:t>
            </w:r>
            <w:r w:rsidR="00C977AD">
              <w:rPr>
                <w:noProof/>
                <w:webHidden/>
              </w:rPr>
              <w:fldChar w:fldCharType="end"/>
            </w:r>
          </w:hyperlink>
        </w:p>
        <w:p w14:paraId="3AD8EBA2" w14:textId="77777777" w:rsidR="00C977AD" w:rsidRDefault="006B7ADE">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13822722" w:history="1">
            <w:r w:rsidR="00C977AD" w:rsidRPr="00F24D48">
              <w:rPr>
                <w:rStyle w:val="Hyperlink"/>
                <w:noProof/>
              </w:rPr>
              <w:t>5.1</w:t>
            </w:r>
            <w:r w:rsidR="00C977AD">
              <w:rPr>
                <w:rFonts w:asciiTheme="minorHAnsi" w:eastAsiaTheme="minorEastAsia" w:hAnsiTheme="minorHAnsi" w:cstheme="minorBidi"/>
                <w:noProof/>
                <w:sz w:val="22"/>
                <w:szCs w:val="22"/>
                <w:lang w:val="en-US" w:eastAsia="en-US"/>
              </w:rPr>
              <w:tab/>
            </w:r>
            <w:r w:rsidR="00C977AD" w:rsidRPr="00F24D48">
              <w:rPr>
                <w:rStyle w:val="Hyperlink"/>
                <w:noProof/>
              </w:rPr>
              <w:t>Mapping statistics</w:t>
            </w:r>
            <w:r w:rsidR="00C977AD">
              <w:rPr>
                <w:noProof/>
                <w:webHidden/>
              </w:rPr>
              <w:tab/>
            </w:r>
            <w:r w:rsidR="00C977AD">
              <w:rPr>
                <w:noProof/>
                <w:webHidden/>
              </w:rPr>
              <w:fldChar w:fldCharType="begin"/>
            </w:r>
            <w:r w:rsidR="00C977AD">
              <w:rPr>
                <w:noProof/>
                <w:webHidden/>
              </w:rPr>
              <w:instrText xml:space="preserve"> PAGEREF _Toc13822722 \h </w:instrText>
            </w:r>
            <w:r w:rsidR="00C977AD">
              <w:rPr>
                <w:noProof/>
                <w:webHidden/>
              </w:rPr>
            </w:r>
            <w:r w:rsidR="00C977AD">
              <w:rPr>
                <w:noProof/>
                <w:webHidden/>
              </w:rPr>
              <w:fldChar w:fldCharType="separate"/>
            </w:r>
            <w:r w:rsidR="00C977AD">
              <w:rPr>
                <w:noProof/>
                <w:webHidden/>
              </w:rPr>
              <w:t>7</w:t>
            </w:r>
            <w:r w:rsidR="00C977AD">
              <w:rPr>
                <w:noProof/>
                <w:webHidden/>
              </w:rPr>
              <w:fldChar w:fldCharType="end"/>
            </w:r>
          </w:hyperlink>
        </w:p>
        <w:p w14:paraId="2ED47F51" w14:textId="77777777" w:rsidR="00C977AD" w:rsidRDefault="006B7ADE">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13822723" w:history="1">
            <w:r w:rsidR="00C977AD" w:rsidRPr="00F24D48">
              <w:rPr>
                <w:rStyle w:val="Hyperlink"/>
                <w:noProof/>
                <w:lang w:val="en-US"/>
              </w:rPr>
              <w:t>5.2</w:t>
            </w:r>
            <w:r w:rsidR="00C977AD">
              <w:rPr>
                <w:rFonts w:asciiTheme="minorHAnsi" w:eastAsiaTheme="minorEastAsia" w:hAnsiTheme="minorHAnsi" w:cstheme="minorBidi"/>
                <w:noProof/>
                <w:sz w:val="22"/>
                <w:szCs w:val="22"/>
                <w:lang w:val="en-US" w:eastAsia="en-US"/>
              </w:rPr>
              <w:tab/>
            </w:r>
            <w:r w:rsidR="00C977AD" w:rsidRPr="00F24D48">
              <w:rPr>
                <w:rStyle w:val="Hyperlink"/>
                <w:noProof/>
                <w:lang w:val="en-US"/>
              </w:rPr>
              <w:t>Quantitative browser tracks</w:t>
            </w:r>
            <w:r w:rsidR="00C977AD">
              <w:rPr>
                <w:noProof/>
                <w:webHidden/>
              </w:rPr>
              <w:tab/>
            </w:r>
            <w:r w:rsidR="00C977AD">
              <w:rPr>
                <w:noProof/>
                <w:webHidden/>
              </w:rPr>
              <w:fldChar w:fldCharType="begin"/>
            </w:r>
            <w:r w:rsidR="00C977AD">
              <w:rPr>
                <w:noProof/>
                <w:webHidden/>
              </w:rPr>
              <w:instrText xml:space="preserve"> PAGEREF _Toc13822723 \h </w:instrText>
            </w:r>
            <w:r w:rsidR="00C977AD">
              <w:rPr>
                <w:noProof/>
                <w:webHidden/>
              </w:rPr>
            </w:r>
            <w:r w:rsidR="00C977AD">
              <w:rPr>
                <w:noProof/>
                <w:webHidden/>
              </w:rPr>
              <w:fldChar w:fldCharType="separate"/>
            </w:r>
            <w:r w:rsidR="00C977AD">
              <w:rPr>
                <w:noProof/>
                <w:webHidden/>
              </w:rPr>
              <w:t>7</w:t>
            </w:r>
            <w:r w:rsidR="00C977AD">
              <w:rPr>
                <w:noProof/>
                <w:webHidden/>
              </w:rPr>
              <w:fldChar w:fldCharType="end"/>
            </w:r>
          </w:hyperlink>
        </w:p>
        <w:p w14:paraId="29251B9F" w14:textId="77777777" w:rsidR="00C977AD" w:rsidRDefault="006B7ADE">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13822724" w:history="1">
            <w:r w:rsidR="00C977AD" w:rsidRPr="00F24D48">
              <w:rPr>
                <w:rStyle w:val="Hyperlink"/>
                <w:noProof/>
              </w:rPr>
              <w:t>5.3</w:t>
            </w:r>
            <w:r w:rsidR="00C977AD">
              <w:rPr>
                <w:rFonts w:asciiTheme="minorHAnsi" w:eastAsiaTheme="minorEastAsia" w:hAnsiTheme="minorHAnsi" w:cstheme="minorBidi"/>
                <w:noProof/>
                <w:sz w:val="22"/>
                <w:szCs w:val="22"/>
                <w:lang w:val="en-US" w:eastAsia="en-US"/>
              </w:rPr>
              <w:tab/>
            </w:r>
            <w:r w:rsidR="00C977AD" w:rsidRPr="00F24D48">
              <w:rPr>
                <w:rStyle w:val="Hyperlink"/>
                <w:noProof/>
              </w:rPr>
              <w:t>Variants</w:t>
            </w:r>
            <w:r w:rsidR="00C977AD">
              <w:rPr>
                <w:noProof/>
                <w:webHidden/>
              </w:rPr>
              <w:tab/>
            </w:r>
            <w:r w:rsidR="00C977AD">
              <w:rPr>
                <w:noProof/>
                <w:webHidden/>
              </w:rPr>
              <w:fldChar w:fldCharType="begin"/>
            </w:r>
            <w:r w:rsidR="00C977AD">
              <w:rPr>
                <w:noProof/>
                <w:webHidden/>
              </w:rPr>
              <w:instrText xml:space="preserve"> PAGEREF _Toc13822724 \h </w:instrText>
            </w:r>
            <w:r w:rsidR="00C977AD">
              <w:rPr>
                <w:noProof/>
                <w:webHidden/>
              </w:rPr>
            </w:r>
            <w:r w:rsidR="00C977AD">
              <w:rPr>
                <w:noProof/>
                <w:webHidden/>
              </w:rPr>
              <w:fldChar w:fldCharType="separate"/>
            </w:r>
            <w:r w:rsidR="00C977AD">
              <w:rPr>
                <w:noProof/>
                <w:webHidden/>
              </w:rPr>
              <w:t>8</w:t>
            </w:r>
            <w:r w:rsidR="00C977AD">
              <w:rPr>
                <w:noProof/>
                <w:webHidden/>
              </w:rPr>
              <w:fldChar w:fldCharType="end"/>
            </w:r>
          </w:hyperlink>
        </w:p>
        <w:p w14:paraId="0FA16A65" w14:textId="77777777" w:rsidR="00C977AD" w:rsidRDefault="006B7ADE">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13822725" w:history="1">
            <w:r w:rsidR="00C977AD" w:rsidRPr="00F24D48">
              <w:rPr>
                <w:rStyle w:val="Hyperlink"/>
                <w:noProof/>
              </w:rPr>
              <w:t>5.4</w:t>
            </w:r>
            <w:r w:rsidR="00C977AD">
              <w:rPr>
                <w:rFonts w:asciiTheme="minorHAnsi" w:eastAsiaTheme="minorEastAsia" w:hAnsiTheme="minorHAnsi" w:cstheme="minorBidi"/>
                <w:noProof/>
                <w:sz w:val="22"/>
                <w:szCs w:val="22"/>
                <w:lang w:val="en-US" w:eastAsia="en-US"/>
              </w:rPr>
              <w:tab/>
            </w:r>
            <w:r w:rsidR="00C977AD" w:rsidRPr="00F24D48">
              <w:rPr>
                <w:rStyle w:val="Hyperlink"/>
                <w:noProof/>
              </w:rPr>
              <w:t>Genome functional annotation</w:t>
            </w:r>
            <w:r w:rsidR="00C977AD">
              <w:rPr>
                <w:noProof/>
                <w:webHidden/>
              </w:rPr>
              <w:tab/>
            </w:r>
            <w:r w:rsidR="00C977AD">
              <w:rPr>
                <w:noProof/>
                <w:webHidden/>
              </w:rPr>
              <w:fldChar w:fldCharType="begin"/>
            </w:r>
            <w:r w:rsidR="00C977AD">
              <w:rPr>
                <w:noProof/>
                <w:webHidden/>
              </w:rPr>
              <w:instrText xml:space="preserve"> PAGEREF _Toc13822725 \h </w:instrText>
            </w:r>
            <w:r w:rsidR="00C977AD">
              <w:rPr>
                <w:noProof/>
                <w:webHidden/>
              </w:rPr>
            </w:r>
            <w:r w:rsidR="00C977AD">
              <w:rPr>
                <w:noProof/>
                <w:webHidden/>
              </w:rPr>
              <w:fldChar w:fldCharType="separate"/>
            </w:r>
            <w:r w:rsidR="00C977AD">
              <w:rPr>
                <w:noProof/>
                <w:webHidden/>
              </w:rPr>
              <w:t>9</w:t>
            </w:r>
            <w:r w:rsidR="00C977AD">
              <w:rPr>
                <w:noProof/>
                <w:webHidden/>
              </w:rPr>
              <w:fldChar w:fldCharType="end"/>
            </w:r>
          </w:hyperlink>
        </w:p>
        <w:p w14:paraId="3E7B710B" w14:textId="77777777" w:rsidR="00C977AD" w:rsidRDefault="006B7ADE">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13822726" w:history="1">
            <w:r w:rsidR="00C977AD" w:rsidRPr="00F24D48">
              <w:rPr>
                <w:rStyle w:val="Hyperlink"/>
                <w:noProof/>
              </w:rPr>
              <w:t>5.5</w:t>
            </w:r>
            <w:r w:rsidR="00C977AD">
              <w:rPr>
                <w:rFonts w:asciiTheme="minorHAnsi" w:eastAsiaTheme="minorEastAsia" w:hAnsiTheme="minorHAnsi" w:cstheme="minorBidi"/>
                <w:noProof/>
                <w:sz w:val="22"/>
                <w:szCs w:val="22"/>
                <w:lang w:val="en-US" w:eastAsia="en-US"/>
              </w:rPr>
              <w:tab/>
            </w:r>
            <w:r w:rsidR="00C977AD" w:rsidRPr="00F24D48">
              <w:rPr>
                <w:rStyle w:val="Hyperlink"/>
                <w:noProof/>
              </w:rPr>
              <w:t>Expression values</w:t>
            </w:r>
            <w:r w:rsidR="00C977AD">
              <w:rPr>
                <w:noProof/>
                <w:webHidden/>
              </w:rPr>
              <w:tab/>
            </w:r>
            <w:r w:rsidR="00C977AD">
              <w:rPr>
                <w:noProof/>
                <w:webHidden/>
              </w:rPr>
              <w:fldChar w:fldCharType="begin"/>
            </w:r>
            <w:r w:rsidR="00C977AD">
              <w:rPr>
                <w:noProof/>
                <w:webHidden/>
              </w:rPr>
              <w:instrText xml:space="preserve"> PAGEREF _Toc13822726 \h </w:instrText>
            </w:r>
            <w:r w:rsidR="00C977AD">
              <w:rPr>
                <w:noProof/>
                <w:webHidden/>
              </w:rPr>
            </w:r>
            <w:r w:rsidR="00C977AD">
              <w:rPr>
                <w:noProof/>
                <w:webHidden/>
              </w:rPr>
              <w:fldChar w:fldCharType="separate"/>
            </w:r>
            <w:r w:rsidR="00C977AD">
              <w:rPr>
                <w:noProof/>
                <w:webHidden/>
              </w:rPr>
              <w:t>10</w:t>
            </w:r>
            <w:r w:rsidR="00C977AD">
              <w:rPr>
                <w:noProof/>
                <w:webHidden/>
              </w:rPr>
              <w:fldChar w:fldCharType="end"/>
            </w:r>
          </w:hyperlink>
        </w:p>
        <w:p w14:paraId="20AC905C" w14:textId="77777777" w:rsidR="00C977AD" w:rsidRDefault="006B7ADE">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13822727" w:history="1">
            <w:r w:rsidR="00C977AD" w:rsidRPr="00F24D48">
              <w:rPr>
                <w:rStyle w:val="Hyperlink"/>
                <w:noProof/>
              </w:rPr>
              <w:t>5.6</w:t>
            </w:r>
            <w:r w:rsidR="00C977AD">
              <w:rPr>
                <w:rFonts w:asciiTheme="minorHAnsi" w:eastAsiaTheme="minorEastAsia" w:hAnsiTheme="minorHAnsi" w:cstheme="minorBidi"/>
                <w:noProof/>
                <w:sz w:val="22"/>
                <w:szCs w:val="22"/>
                <w:lang w:val="en-US" w:eastAsia="en-US"/>
              </w:rPr>
              <w:tab/>
            </w:r>
            <w:r w:rsidR="00C977AD" w:rsidRPr="00F24D48">
              <w:rPr>
                <w:rStyle w:val="Hyperlink"/>
                <w:noProof/>
              </w:rPr>
              <w:t>Hi-C-like experiments</w:t>
            </w:r>
            <w:r w:rsidR="00C977AD">
              <w:rPr>
                <w:noProof/>
                <w:webHidden/>
              </w:rPr>
              <w:tab/>
            </w:r>
            <w:r w:rsidR="00C977AD">
              <w:rPr>
                <w:noProof/>
                <w:webHidden/>
              </w:rPr>
              <w:fldChar w:fldCharType="begin"/>
            </w:r>
            <w:r w:rsidR="00C977AD">
              <w:rPr>
                <w:noProof/>
                <w:webHidden/>
              </w:rPr>
              <w:instrText xml:space="preserve"> PAGEREF _Toc13822727 \h </w:instrText>
            </w:r>
            <w:r w:rsidR="00C977AD">
              <w:rPr>
                <w:noProof/>
                <w:webHidden/>
              </w:rPr>
            </w:r>
            <w:r w:rsidR="00C977AD">
              <w:rPr>
                <w:noProof/>
                <w:webHidden/>
              </w:rPr>
              <w:fldChar w:fldCharType="separate"/>
            </w:r>
            <w:r w:rsidR="00C977AD">
              <w:rPr>
                <w:noProof/>
                <w:webHidden/>
              </w:rPr>
              <w:t>11</w:t>
            </w:r>
            <w:r w:rsidR="00C977AD">
              <w:rPr>
                <w:noProof/>
                <w:webHidden/>
              </w:rPr>
              <w:fldChar w:fldCharType="end"/>
            </w:r>
          </w:hyperlink>
        </w:p>
        <w:p w14:paraId="172AD957" w14:textId="77777777" w:rsidR="00C977AD" w:rsidRDefault="006B7ADE">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13822728" w:history="1">
            <w:r w:rsidR="00C977AD" w:rsidRPr="00F24D48">
              <w:rPr>
                <w:rStyle w:val="Hyperlink"/>
                <w:noProof/>
              </w:rPr>
              <w:t>5.7</w:t>
            </w:r>
            <w:r w:rsidR="00C977AD">
              <w:rPr>
                <w:rFonts w:asciiTheme="minorHAnsi" w:eastAsiaTheme="minorEastAsia" w:hAnsiTheme="minorHAnsi" w:cstheme="minorBidi"/>
                <w:noProof/>
                <w:sz w:val="22"/>
                <w:szCs w:val="22"/>
                <w:lang w:val="en-US" w:eastAsia="en-US"/>
              </w:rPr>
              <w:tab/>
            </w:r>
            <w:r w:rsidR="00C977AD" w:rsidRPr="00F24D48">
              <w:rPr>
                <w:rStyle w:val="Hyperlink"/>
                <w:noProof/>
              </w:rPr>
              <w:t>Transport</w:t>
            </w:r>
            <w:r w:rsidR="00C977AD">
              <w:rPr>
                <w:noProof/>
                <w:webHidden/>
              </w:rPr>
              <w:tab/>
            </w:r>
            <w:r w:rsidR="00C977AD">
              <w:rPr>
                <w:noProof/>
                <w:webHidden/>
              </w:rPr>
              <w:fldChar w:fldCharType="begin"/>
            </w:r>
            <w:r w:rsidR="00C977AD">
              <w:rPr>
                <w:noProof/>
                <w:webHidden/>
              </w:rPr>
              <w:instrText xml:space="preserve"> PAGEREF _Toc13822728 \h </w:instrText>
            </w:r>
            <w:r w:rsidR="00C977AD">
              <w:rPr>
                <w:noProof/>
                <w:webHidden/>
              </w:rPr>
            </w:r>
            <w:r w:rsidR="00C977AD">
              <w:rPr>
                <w:noProof/>
                <w:webHidden/>
              </w:rPr>
              <w:fldChar w:fldCharType="separate"/>
            </w:r>
            <w:r w:rsidR="00C977AD">
              <w:rPr>
                <w:noProof/>
                <w:webHidden/>
              </w:rPr>
              <w:t>12</w:t>
            </w:r>
            <w:r w:rsidR="00C977AD">
              <w:rPr>
                <w:noProof/>
                <w:webHidden/>
              </w:rPr>
              <w:fldChar w:fldCharType="end"/>
            </w:r>
          </w:hyperlink>
        </w:p>
        <w:p w14:paraId="2F2A9306" w14:textId="6B209883" w:rsidR="00E3653A" w:rsidRDefault="00E3653A">
          <w:r>
            <w:rPr>
              <w:b/>
              <w:bCs/>
              <w:noProof/>
            </w:rPr>
            <w:fldChar w:fldCharType="end"/>
          </w:r>
        </w:p>
      </w:sdtContent>
    </w:sdt>
    <w:p w14:paraId="35446A9A" w14:textId="77777777" w:rsidR="00E3653A" w:rsidRPr="00E3653A" w:rsidRDefault="00E3653A" w:rsidP="00E3653A">
      <w:pPr>
        <w:rPr>
          <w:b/>
          <w:sz w:val="28"/>
          <w:lang w:val="en-US"/>
        </w:rPr>
      </w:pPr>
      <w:r w:rsidRPr="00E3653A">
        <w:rPr>
          <w:b/>
          <w:sz w:val="28"/>
          <w:lang w:val="en-US"/>
        </w:rPr>
        <w:br w:type="page"/>
      </w:r>
      <w:bookmarkStart w:id="0" w:name="_GoBack"/>
      <w:bookmarkEnd w:id="0"/>
    </w:p>
    <w:p w14:paraId="2E5660CF" w14:textId="5D1F7833" w:rsidR="00C977AD" w:rsidRDefault="003A0B84" w:rsidP="00C977AD">
      <w:pPr>
        <w:pStyle w:val="Heading1"/>
      </w:pPr>
      <w:bookmarkStart w:id="1" w:name="_Toc13820034"/>
      <w:bookmarkStart w:id="2" w:name="_Toc13822714"/>
      <w:r w:rsidRPr="00C44122">
        <w:rPr>
          <w:lang w:val="en-US"/>
        </w:rPr>
        <w:lastRenderedPageBreak/>
        <w:t>Introduction</w:t>
      </w:r>
      <w:bookmarkStart w:id="3" w:name="_Toc13731467"/>
      <w:bookmarkEnd w:id="1"/>
      <w:r w:rsidR="00C977AD" w:rsidRPr="00C977AD">
        <w:t xml:space="preserve"> </w:t>
      </w:r>
      <w:r w:rsidR="00C977AD">
        <w:t>Executive summary</w:t>
      </w:r>
      <w:bookmarkEnd w:id="2"/>
      <w:bookmarkEnd w:id="3"/>
    </w:p>
    <w:p w14:paraId="42CCA7F6" w14:textId="77777777" w:rsidR="00C977AD" w:rsidRDefault="00C977AD" w:rsidP="00C977AD">
      <w:pPr>
        <w:jc w:val="both"/>
      </w:pPr>
      <w:r>
        <w:t>This document lists the requirements that responses to the Call for Proposals for ISO/IEC 23092 Part 6, Coding of Genomic Annotation, shall meet.</w:t>
      </w:r>
    </w:p>
    <w:p w14:paraId="40545C23" w14:textId="77777777" w:rsidR="00C977AD" w:rsidRDefault="00C977AD" w:rsidP="00C977AD">
      <w:pPr>
        <w:pStyle w:val="Heading1"/>
      </w:pPr>
      <w:bookmarkStart w:id="4" w:name="_Toc13731468"/>
      <w:bookmarkStart w:id="5" w:name="_Toc13822715"/>
      <w:r>
        <w:t>MPEG documents</w:t>
      </w:r>
      <w:bookmarkEnd w:id="4"/>
      <w:bookmarkEnd w:id="5"/>
    </w:p>
    <w:p w14:paraId="7F5F8766" w14:textId="77777777" w:rsidR="00C977AD" w:rsidRDefault="00C977AD" w:rsidP="00C977AD">
      <w:pPr>
        <w:jc w:val="both"/>
      </w:pPr>
      <w:r>
        <w:t>All MPEG documents cited in this document are available on the MPEG documents repository (</w:t>
      </w:r>
      <w:hyperlink r:id="rId9" w:history="1">
        <w:r>
          <w:rPr>
            <w:rStyle w:val="Hyperlink"/>
          </w:rPr>
          <w:t>http://wg11.sc29.org/</w:t>
        </w:r>
      </w:hyperlink>
      <w:r>
        <w:t>) as output documents issued during past MPEG meetings.</w:t>
      </w:r>
    </w:p>
    <w:p w14:paraId="0EDA4859" w14:textId="77777777" w:rsidR="00C977AD" w:rsidRPr="00480C9D" w:rsidRDefault="00C977AD" w:rsidP="00C977AD">
      <w:pPr>
        <w:jc w:val="both"/>
      </w:pPr>
      <w:r w:rsidRPr="00614BC4">
        <w:t>Other public documents are available at https://mpeg.chiariglione.org/standards/mpeg-g.</w:t>
      </w:r>
    </w:p>
    <w:p w14:paraId="67162E36" w14:textId="77777777" w:rsidR="00C977AD" w:rsidRDefault="00C977AD" w:rsidP="00C977AD">
      <w:pPr>
        <w:pStyle w:val="Heading1"/>
      </w:pPr>
      <w:bookmarkStart w:id="6" w:name="_Toc444210993"/>
      <w:bookmarkStart w:id="7" w:name="_Toc13731469"/>
      <w:bookmarkStart w:id="8" w:name="_Toc13822716"/>
      <w:bookmarkEnd w:id="6"/>
      <w:r w:rsidRPr="00C44122">
        <w:t>Terminology</w:t>
      </w:r>
      <w:bookmarkEnd w:id="7"/>
      <w:bookmarkEnd w:id="8"/>
    </w:p>
    <w:p w14:paraId="58F7AA14" w14:textId="77777777" w:rsidR="00C977AD" w:rsidRDefault="00C977AD" w:rsidP="00C977AD">
      <w:pPr>
        <w:jc w:val="both"/>
      </w:pPr>
      <w:r>
        <w:t xml:space="preserve">Definitions for most concepts appearing in the following text, and concerning the production and analysis of sequencing data, can be found in the Terms and Definitions sections of </w:t>
      </w:r>
      <w:r w:rsidRPr="00544BDC">
        <w:t>ISO/IEC 23092 (MPEG-G)</w:t>
      </w:r>
      <w:r>
        <w:t xml:space="preserve"> Parts 1, 2 and 3. As for annotation-related information we address in this call, the table below provides additional definitions. Descriptions of the file formats mentioned in this call can be found in the following table. These formats and general requirements are also listed in ISO 20691 “Requirements for data formatting and description in the life sciences for downstream data processing and integration workflows” currently under development by ISO TC276 Biotechnology.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8182"/>
      </w:tblGrid>
      <w:tr w:rsidR="00C977AD" w14:paraId="02B4DFFC" w14:textId="77777777" w:rsidTr="007E181C">
        <w:tc>
          <w:tcPr>
            <w:tcW w:w="0" w:type="auto"/>
            <w:tcBorders>
              <w:top w:val="single" w:sz="4" w:space="0" w:color="auto"/>
              <w:left w:val="single" w:sz="4" w:space="0" w:color="auto"/>
              <w:bottom w:val="single" w:sz="4" w:space="0" w:color="auto"/>
              <w:right w:val="single" w:sz="4" w:space="0" w:color="auto"/>
            </w:tcBorders>
            <w:hideMark/>
          </w:tcPr>
          <w:p w14:paraId="3044A0A7" w14:textId="77777777" w:rsidR="00C977AD" w:rsidRPr="001B51F5" w:rsidRDefault="00C977AD" w:rsidP="007E181C">
            <w:pPr>
              <w:jc w:val="center"/>
              <w:rPr>
                <w:b/>
              </w:rPr>
            </w:pPr>
            <w:r w:rsidRPr="001B51F5">
              <w:rPr>
                <w:b/>
              </w:rPr>
              <w:t>Term</w:t>
            </w:r>
          </w:p>
        </w:tc>
        <w:tc>
          <w:tcPr>
            <w:tcW w:w="0" w:type="auto"/>
            <w:tcBorders>
              <w:top w:val="single" w:sz="4" w:space="0" w:color="auto"/>
              <w:left w:val="single" w:sz="4" w:space="0" w:color="auto"/>
              <w:bottom w:val="single" w:sz="4" w:space="0" w:color="auto"/>
              <w:right w:val="single" w:sz="4" w:space="0" w:color="auto"/>
            </w:tcBorders>
            <w:hideMark/>
          </w:tcPr>
          <w:p w14:paraId="53D3E2E9" w14:textId="77777777" w:rsidR="00C977AD" w:rsidRPr="001B51F5" w:rsidRDefault="00C977AD" w:rsidP="007E181C">
            <w:pPr>
              <w:jc w:val="center"/>
              <w:rPr>
                <w:b/>
              </w:rPr>
            </w:pPr>
            <w:r w:rsidRPr="001B51F5">
              <w:rPr>
                <w:b/>
              </w:rPr>
              <w:t>Definition</w:t>
            </w:r>
          </w:p>
        </w:tc>
      </w:tr>
      <w:tr w:rsidR="00C977AD" w14:paraId="5105219C" w14:textId="77777777" w:rsidTr="007E181C">
        <w:tc>
          <w:tcPr>
            <w:tcW w:w="0" w:type="auto"/>
            <w:tcBorders>
              <w:top w:val="single" w:sz="4" w:space="0" w:color="auto"/>
              <w:left w:val="single" w:sz="4" w:space="0" w:color="auto"/>
              <w:bottom w:val="single" w:sz="4" w:space="0" w:color="auto"/>
              <w:right w:val="single" w:sz="4" w:space="0" w:color="auto"/>
            </w:tcBorders>
            <w:hideMark/>
          </w:tcPr>
          <w:p w14:paraId="70018A21" w14:textId="77777777" w:rsidR="00C977AD" w:rsidRDefault="00C977AD" w:rsidP="007E181C">
            <w:pPr>
              <w:rPr>
                <w:highlight w:val="yellow"/>
              </w:rPr>
            </w:pPr>
            <w:r>
              <w:rPr>
                <w:rFonts w:eastAsia="Times New Roman"/>
              </w:rPr>
              <w:t>BED</w:t>
            </w:r>
          </w:p>
        </w:tc>
        <w:tc>
          <w:tcPr>
            <w:tcW w:w="0" w:type="auto"/>
            <w:tcBorders>
              <w:top w:val="single" w:sz="4" w:space="0" w:color="auto"/>
              <w:left w:val="single" w:sz="4" w:space="0" w:color="auto"/>
              <w:bottom w:val="single" w:sz="4" w:space="0" w:color="auto"/>
              <w:right w:val="single" w:sz="4" w:space="0" w:color="auto"/>
            </w:tcBorders>
          </w:tcPr>
          <w:p w14:paraId="061D0E0D" w14:textId="77777777" w:rsidR="00C977AD" w:rsidRPr="00D71E4F" w:rsidRDefault="00C977AD" w:rsidP="007E181C">
            <w:pPr>
              <w:jc w:val="both"/>
            </w:pPr>
            <w:r w:rsidRPr="00D71E4F">
              <w:t>BED (Browser Extensible Data) format provides a flexible way to define the data lines that are displayed in an annotation track. BED lines have three required fields and nine additional optional fields. The number of fields per line must be consistent throughout any single set of data in an annotation track. The order of the optional fields is binding: lower-numbered fields must always be populated if higher-numbered fields are used.</w:t>
            </w:r>
          </w:p>
          <w:p w14:paraId="23B0CF15" w14:textId="77777777" w:rsidR="00C977AD" w:rsidRPr="00D71E4F" w:rsidRDefault="006B7ADE" w:rsidP="007E181C">
            <w:hyperlink r:id="rId10" w:anchor="format1" w:history="1">
              <w:r w:rsidR="00C977AD">
                <w:rPr>
                  <w:rStyle w:val="Hyperlink"/>
                </w:rPr>
                <w:t>http://genome.ucsc.edu/FAQ/FAQformat#format1</w:t>
              </w:r>
            </w:hyperlink>
          </w:p>
        </w:tc>
      </w:tr>
      <w:tr w:rsidR="00C977AD" w14:paraId="548380A4" w14:textId="77777777" w:rsidTr="007E181C">
        <w:tc>
          <w:tcPr>
            <w:tcW w:w="0" w:type="auto"/>
            <w:tcBorders>
              <w:top w:val="single" w:sz="4" w:space="0" w:color="auto"/>
              <w:left w:val="single" w:sz="4" w:space="0" w:color="auto"/>
              <w:bottom w:val="single" w:sz="4" w:space="0" w:color="auto"/>
              <w:right w:val="single" w:sz="4" w:space="0" w:color="auto"/>
            </w:tcBorders>
            <w:hideMark/>
          </w:tcPr>
          <w:p w14:paraId="4CE7345D" w14:textId="77777777" w:rsidR="00C977AD" w:rsidRDefault="00C977AD" w:rsidP="007E181C">
            <w:pPr>
              <w:rPr>
                <w:highlight w:val="yellow"/>
              </w:rPr>
            </w:pPr>
            <w:r>
              <w:rPr>
                <w:rFonts w:eastAsia="Times New Roman"/>
              </w:rPr>
              <w:t>GTF</w:t>
            </w:r>
          </w:p>
        </w:tc>
        <w:tc>
          <w:tcPr>
            <w:tcW w:w="0" w:type="auto"/>
            <w:tcBorders>
              <w:top w:val="single" w:sz="4" w:space="0" w:color="auto"/>
              <w:left w:val="single" w:sz="4" w:space="0" w:color="auto"/>
              <w:bottom w:val="single" w:sz="4" w:space="0" w:color="auto"/>
              <w:right w:val="single" w:sz="4" w:space="0" w:color="auto"/>
            </w:tcBorders>
          </w:tcPr>
          <w:p w14:paraId="5CD0B3B1" w14:textId="77777777" w:rsidR="00C977AD" w:rsidRPr="00D71E4F" w:rsidRDefault="00C977AD" w:rsidP="007E181C">
            <w:pPr>
              <w:jc w:val="both"/>
            </w:pPr>
            <w:r w:rsidRPr="00D71E4F">
              <w:t xml:space="preserve">GTF (Gene Transfer Format, GTF2.2) is an extension to, and backward compatible with, GFF2. The first eight GTF fields are the same as GFF. The feature field is the same as GFF, with the exception that it also includes the following optional values: 5UTR, 3UTR, inter, </w:t>
            </w:r>
            <w:proofErr w:type="spellStart"/>
            <w:r w:rsidRPr="00D71E4F">
              <w:t>inter_CNS</w:t>
            </w:r>
            <w:proofErr w:type="spellEnd"/>
            <w:r w:rsidRPr="00D71E4F">
              <w:t>, and </w:t>
            </w:r>
            <w:proofErr w:type="spellStart"/>
            <w:r w:rsidRPr="00D71E4F">
              <w:t>intron_CNS</w:t>
            </w:r>
            <w:proofErr w:type="spellEnd"/>
            <w:r w:rsidRPr="00D71E4F">
              <w:t>. </w:t>
            </w:r>
          </w:p>
          <w:p w14:paraId="4D8A7A52" w14:textId="77777777" w:rsidR="00C977AD" w:rsidRDefault="006B7ADE" w:rsidP="007E181C">
            <w:pPr>
              <w:rPr>
                <w:rFonts w:eastAsia="Times New Roman"/>
              </w:rPr>
            </w:pPr>
            <w:hyperlink r:id="rId11" w:history="1">
              <w:r w:rsidR="00C977AD">
                <w:rPr>
                  <w:rStyle w:val="Hyperlink"/>
                </w:rPr>
                <w:t>http://mblab.wustl.edu/GTF22.html</w:t>
              </w:r>
            </w:hyperlink>
          </w:p>
        </w:tc>
      </w:tr>
      <w:tr w:rsidR="00C977AD" w14:paraId="6EF6C974" w14:textId="77777777" w:rsidTr="007E181C">
        <w:trPr>
          <w:trHeight w:val="250"/>
        </w:trPr>
        <w:tc>
          <w:tcPr>
            <w:tcW w:w="0" w:type="auto"/>
            <w:tcBorders>
              <w:top w:val="single" w:sz="4" w:space="0" w:color="auto"/>
              <w:left w:val="single" w:sz="4" w:space="0" w:color="auto"/>
              <w:bottom w:val="single" w:sz="4" w:space="0" w:color="auto"/>
              <w:right w:val="single" w:sz="4" w:space="0" w:color="auto"/>
            </w:tcBorders>
            <w:hideMark/>
          </w:tcPr>
          <w:p w14:paraId="53EB0026" w14:textId="77777777" w:rsidR="00C977AD" w:rsidRDefault="00C977AD" w:rsidP="007E181C">
            <w:pPr>
              <w:rPr>
                <w:highlight w:val="yellow"/>
              </w:rPr>
            </w:pPr>
            <w:r>
              <w:rPr>
                <w:rFonts w:eastAsia="Times New Roman"/>
              </w:rPr>
              <w:t>GFF3</w:t>
            </w:r>
          </w:p>
        </w:tc>
        <w:tc>
          <w:tcPr>
            <w:tcW w:w="0" w:type="auto"/>
            <w:tcBorders>
              <w:top w:val="single" w:sz="4" w:space="0" w:color="auto"/>
              <w:left w:val="single" w:sz="4" w:space="0" w:color="auto"/>
              <w:bottom w:val="single" w:sz="4" w:space="0" w:color="auto"/>
              <w:right w:val="single" w:sz="4" w:space="0" w:color="auto"/>
            </w:tcBorders>
          </w:tcPr>
          <w:p w14:paraId="79719335" w14:textId="77777777" w:rsidR="00C977AD" w:rsidRPr="00D71E4F" w:rsidRDefault="00C977AD" w:rsidP="007E181C">
            <w:pPr>
              <w:jc w:val="both"/>
            </w:pPr>
            <w:r w:rsidRPr="00D71E4F">
              <w:t xml:space="preserve">GFF is a standard file format for storing genomic features in a text file. GFF stands for Generic Feature Format. GFF files are plain text, 9 column, </w:t>
            </w:r>
            <w:proofErr w:type="gramStart"/>
            <w:r w:rsidRPr="00D71E4F">
              <w:t>tab</w:t>
            </w:r>
            <w:proofErr w:type="gramEnd"/>
            <w:r w:rsidRPr="00D71E4F">
              <w:t>-delimited files. </w:t>
            </w:r>
          </w:p>
          <w:p w14:paraId="15295D8E" w14:textId="77777777" w:rsidR="00C977AD" w:rsidRPr="00D71E4F" w:rsidRDefault="006B7ADE" w:rsidP="007E181C">
            <w:hyperlink r:id="rId12" w:history="1">
              <w:r w:rsidR="00C977AD">
                <w:rPr>
                  <w:rStyle w:val="Hyperlink"/>
                </w:rPr>
                <w:t>http://gmod.org/wiki/GFF3</w:t>
              </w:r>
            </w:hyperlink>
          </w:p>
        </w:tc>
      </w:tr>
      <w:tr w:rsidR="00C977AD" w14:paraId="4476361C" w14:textId="77777777" w:rsidTr="007E181C">
        <w:tc>
          <w:tcPr>
            <w:tcW w:w="0" w:type="auto"/>
            <w:tcBorders>
              <w:top w:val="single" w:sz="4" w:space="0" w:color="auto"/>
              <w:left w:val="single" w:sz="4" w:space="0" w:color="auto"/>
              <w:bottom w:val="single" w:sz="4" w:space="0" w:color="auto"/>
              <w:right w:val="single" w:sz="4" w:space="0" w:color="auto"/>
            </w:tcBorders>
            <w:hideMark/>
          </w:tcPr>
          <w:p w14:paraId="0C9B622D" w14:textId="77777777" w:rsidR="00C977AD" w:rsidRDefault="00C977AD" w:rsidP="007E181C">
            <w:pPr>
              <w:rPr>
                <w:highlight w:val="yellow"/>
              </w:rPr>
            </w:pPr>
            <w:proofErr w:type="spellStart"/>
            <w:r>
              <w:rPr>
                <w:rFonts w:eastAsia="Times New Roman"/>
              </w:rPr>
              <w:t>bigWig</w:t>
            </w:r>
            <w:proofErr w:type="spellEnd"/>
          </w:p>
        </w:tc>
        <w:tc>
          <w:tcPr>
            <w:tcW w:w="0" w:type="auto"/>
            <w:tcBorders>
              <w:top w:val="single" w:sz="4" w:space="0" w:color="auto"/>
              <w:left w:val="single" w:sz="4" w:space="0" w:color="auto"/>
              <w:bottom w:val="single" w:sz="4" w:space="0" w:color="auto"/>
              <w:right w:val="single" w:sz="4" w:space="0" w:color="auto"/>
            </w:tcBorders>
          </w:tcPr>
          <w:p w14:paraId="401215B7" w14:textId="77777777" w:rsidR="00C977AD" w:rsidRPr="00D71E4F" w:rsidRDefault="00C977AD" w:rsidP="007E181C">
            <w:pPr>
              <w:jc w:val="both"/>
            </w:pPr>
            <w:r w:rsidRPr="00D71E4F">
              <w:t xml:space="preserve">The </w:t>
            </w:r>
            <w:proofErr w:type="spellStart"/>
            <w:r w:rsidRPr="00D71E4F">
              <w:t>bigWig</w:t>
            </w:r>
            <w:proofErr w:type="spellEnd"/>
            <w:r w:rsidRPr="00D71E4F">
              <w:t xml:space="preserve"> format is useful for dense, continuous data that will be displayed in the Genome Browser as a graph. </w:t>
            </w:r>
          </w:p>
          <w:p w14:paraId="10D7DE42" w14:textId="77777777" w:rsidR="00C977AD" w:rsidRPr="00D71E4F" w:rsidRDefault="006B7ADE" w:rsidP="007E181C">
            <w:pPr>
              <w:rPr>
                <w:rFonts w:ascii="Courier New" w:hAnsi="Courier New" w:cs="Courier New"/>
                <w:color w:val="000000"/>
                <w:sz w:val="20"/>
                <w:szCs w:val="20"/>
                <w:shd w:val="clear" w:color="auto" w:fill="EDEDED"/>
              </w:rPr>
            </w:pPr>
            <w:hyperlink r:id="rId13" w:history="1">
              <w:r w:rsidR="00C977AD">
                <w:rPr>
                  <w:rStyle w:val="Hyperlink"/>
                  <w:shd w:val="clear" w:color="auto" w:fill="EDEDED"/>
                </w:rPr>
                <w:t>http://genome.ucsc.edu/goldenPath/help/bigWig.html</w:t>
              </w:r>
            </w:hyperlink>
          </w:p>
        </w:tc>
      </w:tr>
      <w:tr w:rsidR="00C977AD" w14:paraId="5683B43D" w14:textId="77777777" w:rsidTr="007E181C">
        <w:tc>
          <w:tcPr>
            <w:tcW w:w="0" w:type="auto"/>
            <w:tcBorders>
              <w:top w:val="single" w:sz="4" w:space="0" w:color="auto"/>
              <w:left w:val="single" w:sz="4" w:space="0" w:color="auto"/>
              <w:bottom w:val="single" w:sz="4" w:space="0" w:color="auto"/>
              <w:right w:val="single" w:sz="4" w:space="0" w:color="auto"/>
            </w:tcBorders>
            <w:hideMark/>
          </w:tcPr>
          <w:p w14:paraId="0606A97E" w14:textId="77777777" w:rsidR="00C977AD" w:rsidRDefault="00C977AD" w:rsidP="007E181C">
            <w:pPr>
              <w:rPr>
                <w:highlight w:val="yellow"/>
              </w:rPr>
            </w:pPr>
            <w:r>
              <w:rPr>
                <w:rFonts w:eastAsia="Times New Roman"/>
              </w:rPr>
              <w:t>wig</w:t>
            </w:r>
          </w:p>
        </w:tc>
        <w:tc>
          <w:tcPr>
            <w:tcW w:w="0" w:type="auto"/>
            <w:tcBorders>
              <w:top w:val="single" w:sz="4" w:space="0" w:color="auto"/>
              <w:left w:val="single" w:sz="4" w:space="0" w:color="auto"/>
              <w:bottom w:val="single" w:sz="4" w:space="0" w:color="auto"/>
              <w:right w:val="single" w:sz="4" w:space="0" w:color="auto"/>
            </w:tcBorders>
          </w:tcPr>
          <w:p w14:paraId="48A0E7AB" w14:textId="77777777" w:rsidR="00C977AD" w:rsidRDefault="00C977AD" w:rsidP="007E181C">
            <w:pPr>
              <w:jc w:val="both"/>
              <w:rPr>
                <w:rFonts w:eastAsia="Times New Roman"/>
              </w:rPr>
            </w:pPr>
            <w:r w:rsidRPr="00D71E4F">
              <w:t xml:space="preserve">The wiggle (WIG) format is an older format for display of dense, continuous data such as GC percent, probability scores, and </w:t>
            </w:r>
            <w:proofErr w:type="spellStart"/>
            <w:r w:rsidRPr="00D71E4F">
              <w:t>transcriptome</w:t>
            </w:r>
            <w:proofErr w:type="spellEnd"/>
            <w:r w:rsidRPr="00D71E4F">
              <w:t xml:space="preserve"> data. Wiggle data elements must be equally sized.</w:t>
            </w:r>
          </w:p>
          <w:p w14:paraId="5FE45AFE" w14:textId="77777777" w:rsidR="00C977AD" w:rsidRDefault="006B7ADE" w:rsidP="007E181C">
            <w:hyperlink r:id="rId14" w:history="1">
              <w:r w:rsidR="00C977AD">
                <w:rPr>
                  <w:rStyle w:val="Hyperlink"/>
                </w:rPr>
                <w:t>http://genome.ucsc.edu/goldenPath/help/wiggle.html</w:t>
              </w:r>
            </w:hyperlink>
          </w:p>
        </w:tc>
      </w:tr>
      <w:tr w:rsidR="00C977AD" w14:paraId="56055230" w14:textId="77777777" w:rsidTr="007E181C">
        <w:tc>
          <w:tcPr>
            <w:tcW w:w="0" w:type="auto"/>
            <w:tcBorders>
              <w:top w:val="single" w:sz="4" w:space="0" w:color="auto"/>
              <w:left w:val="single" w:sz="4" w:space="0" w:color="auto"/>
              <w:bottom w:val="single" w:sz="4" w:space="0" w:color="auto"/>
              <w:right w:val="single" w:sz="4" w:space="0" w:color="auto"/>
            </w:tcBorders>
            <w:hideMark/>
          </w:tcPr>
          <w:p w14:paraId="15A66C91" w14:textId="77777777" w:rsidR="00C977AD" w:rsidRDefault="00C977AD" w:rsidP="007E181C">
            <w:pPr>
              <w:rPr>
                <w:highlight w:val="yellow"/>
              </w:rPr>
            </w:pPr>
            <w:proofErr w:type="spellStart"/>
            <w:r>
              <w:t>GenBank</w:t>
            </w:r>
            <w:proofErr w:type="spellEnd"/>
          </w:p>
        </w:tc>
        <w:tc>
          <w:tcPr>
            <w:tcW w:w="0" w:type="auto"/>
            <w:tcBorders>
              <w:top w:val="single" w:sz="4" w:space="0" w:color="auto"/>
              <w:left w:val="single" w:sz="4" w:space="0" w:color="auto"/>
              <w:bottom w:val="single" w:sz="4" w:space="0" w:color="auto"/>
              <w:right w:val="single" w:sz="4" w:space="0" w:color="auto"/>
            </w:tcBorders>
          </w:tcPr>
          <w:p w14:paraId="2C9FB970" w14:textId="77777777" w:rsidR="00C977AD" w:rsidRDefault="00C977AD" w:rsidP="007E181C">
            <w:pPr>
              <w:jc w:val="both"/>
            </w:pPr>
            <w:proofErr w:type="spellStart"/>
            <w:r>
              <w:t>GenBank</w:t>
            </w:r>
            <w:proofErr w:type="spellEnd"/>
            <w:r>
              <w:t xml:space="preserve"> format (</w:t>
            </w:r>
            <w:proofErr w:type="spellStart"/>
            <w:r>
              <w:t>GenBank</w:t>
            </w:r>
            <w:proofErr w:type="spellEnd"/>
            <w:r>
              <w:t xml:space="preserve"> Flat File Format) consists of an annotation section and a sequence section. The start of the annotation section is marked by a line beginning with the word "LOCUS". The start of sequence section is marked by a line beginning with the word "ORIGIN" and the end of the section is marked by a line with only "//".</w:t>
            </w:r>
          </w:p>
          <w:p w14:paraId="0699D176" w14:textId="77777777" w:rsidR="00C977AD" w:rsidRPr="00D71E4F" w:rsidRDefault="006B7ADE" w:rsidP="007E181C">
            <w:hyperlink r:id="rId15" w:history="1">
              <w:r w:rsidR="00C977AD">
                <w:rPr>
                  <w:rStyle w:val="Hyperlink"/>
                </w:rPr>
                <w:t>https://www.ncbi.nlm.nih.gov/Sitemap/samplerecord.html</w:t>
              </w:r>
            </w:hyperlink>
          </w:p>
        </w:tc>
      </w:tr>
      <w:tr w:rsidR="00C977AD" w14:paraId="50767590" w14:textId="77777777" w:rsidTr="007E181C">
        <w:tc>
          <w:tcPr>
            <w:tcW w:w="0" w:type="auto"/>
            <w:tcBorders>
              <w:top w:val="single" w:sz="4" w:space="0" w:color="auto"/>
              <w:left w:val="single" w:sz="4" w:space="0" w:color="auto"/>
              <w:bottom w:val="single" w:sz="4" w:space="0" w:color="auto"/>
              <w:right w:val="single" w:sz="4" w:space="0" w:color="auto"/>
            </w:tcBorders>
            <w:hideMark/>
          </w:tcPr>
          <w:p w14:paraId="252EEFBA" w14:textId="77777777" w:rsidR="00C977AD" w:rsidRDefault="00C977AD" w:rsidP="007E181C">
            <w:proofErr w:type="spellStart"/>
            <w:r>
              <w:t>bedGraph</w:t>
            </w:r>
            <w:proofErr w:type="spellEnd"/>
          </w:p>
        </w:tc>
        <w:tc>
          <w:tcPr>
            <w:tcW w:w="0" w:type="auto"/>
            <w:tcBorders>
              <w:top w:val="single" w:sz="4" w:space="0" w:color="auto"/>
              <w:left w:val="single" w:sz="4" w:space="0" w:color="auto"/>
              <w:bottom w:val="single" w:sz="4" w:space="0" w:color="auto"/>
              <w:right w:val="single" w:sz="4" w:space="0" w:color="auto"/>
            </w:tcBorders>
          </w:tcPr>
          <w:p w14:paraId="14AF88D1" w14:textId="77777777" w:rsidR="00C977AD" w:rsidRDefault="00C977AD" w:rsidP="007E181C">
            <w:pPr>
              <w:jc w:val="both"/>
            </w:pPr>
            <w:r>
              <w:t xml:space="preserve">The </w:t>
            </w:r>
            <w:proofErr w:type="spellStart"/>
            <w:r>
              <w:t>bedGraph</w:t>
            </w:r>
            <w:proofErr w:type="spellEnd"/>
            <w:r>
              <w:t xml:space="preserve"> format allows display of continuous-valued data in track format. This display type is useful for probability scores and </w:t>
            </w:r>
            <w:proofErr w:type="spellStart"/>
            <w:r>
              <w:t>transcriptome</w:t>
            </w:r>
            <w:proofErr w:type="spellEnd"/>
            <w:r>
              <w:t xml:space="preserve"> data. This track type </w:t>
            </w:r>
            <w:r>
              <w:lastRenderedPageBreak/>
              <w:t>is similar to the </w:t>
            </w:r>
            <w:hyperlink r:id="rId16" w:anchor="format6" w:history="1">
              <w:r>
                <w:rPr>
                  <w:rStyle w:val="Hyperlink"/>
                </w:rPr>
                <w:t>WIG</w:t>
              </w:r>
            </w:hyperlink>
            <w:r>
              <w:t xml:space="preserve"> format, but unlike the WIG format, data exported in the </w:t>
            </w:r>
            <w:proofErr w:type="spellStart"/>
            <w:r>
              <w:t>bedGraph</w:t>
            </w:r>
            <w:proofErr w:type="spellEnd"/>
            <w:r>
              <w:t xml:space="preserve"> format are preserved in their original state. </w:t>
            </w:r>
          </w:p>
          <w:p w14:paraId="2D207007" w14:textId="77777777" w:rsidR="00C977AD" w:rsidRDefault="006B7ADE" w:rsidP="007E181C">
            <w:hyperlink r:id="rId17" w:history="1">
              <w:r w:rsidR="00C977AD">
                <w:rPr>
                  <w:rStyle w:val="Hyperlink"/>
                </w:rPr>
                <w:t>http://genome.ucsc.edu/goldenPath/help/bedgraph.html</w:t>
              </w:r>
            </w:hyperlink>
          </w:p>
        </w:tc>
      </w:tr>
      <w:tr w:rsidR="00C977AD" w14:paraId="742F82C6" w14:textId="77777777" w:rsidTr="007E181C">
        <w:tc>
          <w:tcPr>
            <w:tcW w:w="0" w:type="auto"/>
            <w:tcBorders>
              <w:top w:val="single" w:sz="4" w:space="0" w:color="auto"/>
              <w:left w:val="single" w:sz="4" w:space="0" w:color="auto"/>
              <w:bottom w:val="single" w:sz="4" w:space="0" w:color="auto"/>
              <w:right w:val="single" w:sz="4" w:space="0" w:color="auto"/>
            </w:tcBorders>
          </w:tcPr>
          <w:p w14:paraId="6B88F7EA" w14:textId="77777777" w:rsidR="00C977AD" w:rsidRPr="00D40EB7" w:rsidRDefault="00C977AD" w:rsidP="007E181C">
            <w:pPr>
              <w:rPr>
                <w:highlight w:val="yellow"/>
              </w:rPr>
            </w:pPr>
            <w:r w:rsidRPr="00E33700">
              <w:lastRenderedPageBreak/>
              <w:t>loom</w:t>
            </w:r>
          </w:p>
        </w:tc>
        <w:tc>
          <w:tcPr>
            <w:tcW w:w="0" w:type="auto"/>
            <w:tcBorders>
              <w:top w:val="single" w:sz="4" w:space="0" w:color="auto"/>
              <w:left w:val="single" w:sz="4" w:space="0" w:color="auto"/>
              <w:bottom w:val="single" w:sz="4" w:space="0" w:color="auto"/>
              <w:right w:val="single" w:sz="4" w:space="0" w:color="auto"/>
            </w:tcBorders>
          </w:tcPr>
          <w:p w14:paraId="009BCDB6" w14:textId="77777777" w:rsidR="00C977AD" w:rsidRDefault="00C977AD" w:rsidP="007E181C">
            <w:pPr>
              <w:jc w:val="both"/>
            </w:pPr>
            <w:r w:rsidRPr="000B46CB">
              <w:t xml:space="preserve">Loom is a file format for large </w:t>
            </w:r>
            <w:proofErr w:type="spellStart"/>
            <w:r w:rsidRPr="000B46CB">
              <w:t>omics</w:t>
            </w:r>
            <w:proofErr w:type="spellEnd"/>
            <w:r w:rsidRPr="000B46CB">
              <w:t xml:space="preserve"> datasets based on the HDF5 format. A loom file always contains a main matrix plus optional additional layers, a variable number of row and column annotations, and sparse graph objects.</w:t>
            </w:r>
          </w:p>
        </w:tc>
      </w:tr>
      <w:tr w:rsidR="00C977AD" w14:paraId="5F3D6FA8" w14:textId="77777777" w:rsidTr="007E181C">
        <w:tc>
          <w:tcPr>
            <w:tcW w:w="0" w:type="auto"/>
            <w:tcBorders>
              <w:top w:val="single" w:sz="4" w:space="0" w:color="auto"/>
              <w:left w:val="single" w:sz="4" w:space="0" w:color="auto"/>
              <w:bottom w:val="single" w:sz="4" w:space="0" w:color="auto"/>
              <w:right w:val="single" w:sz="4" w:space="0" w:color="auto"/>
            </w:tcBorders>
          </w:tcPr>
          <w:p w14:paraId="5DB8E6F5" w14:textId="77777777" w:rsidR="00C977AD" w:rsidRPr="00D40EB7" w:rsidRDefault="00C977AD" w:rsidP="007E181C">
            <w:pPr>
              <w:rPr>
                <w:highlight w:val="yellow"/>
              </w:rPr>
            </w:pPr>
            <w:r w:rsidRPr="00E33700">
              <w:t>Hic files</w:t>
            </w:r>
          </w:p>
        </w:tc>
        <w:tc>
          <w:tcPr>
            <w:tcW w:w="0" w:type="auto"/>
            <w:tcBorders>
              <w:top w:val="single" w:sz="4" w:space="0" w:color="auto"/>
              <w:left w:val="single" w:sz="4" w:space="0" w:color="auto"/>
              <w:bottom w:val="single" w:sz="4" w:space="0" w:color="auto"/>
              <w:right w:val="single" w:sz="4" w:space="0" w:color="auto"/>
            </w:tcBorders>
          </w:tcPr>
          <w:p w14:paraId="19812224" w14:textId="77777777" w:rsidR="00C977AD" w:rsidRDefault="00C977AD" w:rsidP="007E181C">
            <w:r>
              <w:t xml:space="preserve">Hi-C experiment data are provided in the form of .hic files. .hic files can be manipulated with the Juicer Tools and </w:t>
            </w:r>
            <w:proofErr w:type="spellStart"/>
            <w:r>
              <w:t>Juicebox</w:t>
            </w:r>
            <w:proofErr w:type="spellEnd"/>
            <w:r>
              <w:t xml:space="preserve"> software (</w:t>
            </w:r>
            <w:hyperlink r:id="rId18" w:history="1">
              <w:r w:rsidRPr="00F47C73">
                <w:rPr>
                  <w:rStyle w:val="Hyperlink"/>
                </w:rPr>
                <w:t>https://github.com/aidenlab/juicer</w:t>
              </w:r>
            </w:hyperlink>
            <w:r>
              <w:t>).</w:t>
            </w:r>
          </w:p>
          <w:p w14:paraId="0A079074" w14:textId="77777777" w:rsidR="00C977AD" w:rsidRPr="00D40EB7" w:rsidRDefault="00C977AD" w:rsidP="007E181C">
            <w:pPr>
              <w:rPr>
                <w:color w:val="000000"/>
                <w:shd w:val="clear" w:color="auto" w:fill="FFFFFF"/>
              </w:rPr>
            </w:pPr>
            <w:r w:rsidRPr="00A0264D">
              <w:t>Hi</w:t>
            </w:r>
            <w:r>
              <w:t>-</w:t>
            </w:r>
            <w:r w:rsidRPr="00A0264D">
              <w:t xml:space="preserve">C experiments are </w:t>
            </w:r>
            <w:r>
              <w:t>used to study the three-dimensional structure of DNA, identifying</w:t>
            </w:r>
            <w:r>
              <w:rPr>
                <w:color w:val="000000"/>
                <w:shd w:val="clear" w:color="auto" w:fill="FFFFFF"/>
              </w:rPr>
              <w:t xml:space="preserve"> genome-wide long-range interactions. Cells are fixed with </w:t>
            </w:r>
            <w:r w:rsidRPr="00A0264D">
              <w:rPr>
                <w:color w:val="000000"/>
                <w:shd w:val="clear" w:color="auto" w:fill="FFFFFF"/>
              </w:rPr>
              <w:t>formaldehyde</w:t>
            </w:r>
            <w:r>
              <w:rPr>
                <w:color w:val="000000"/>
                <w:shd w:val="clear" w:color="auto" w:fill="FFFFFF"/>
              </w:rPr>
              <w:t>, chemically bounding close genomic: the links created persist during sequencing and can be detected and recorded. The output of the experiment is a genome wide contact matrix, stored in “.hic” files.</w:t>
            </w:r>
          </w:p>
        </w:tc>
      </w:tr>
    </w:tbl>
    <w:p w14:paraId="52F15EBD" w14:textId="77777777" w:rsidR="00C977AD" w:rsidRDefault="00C977AD" w:rsidP="00C977AD">
      <w:pPr>
        <w:pStyle w:val="Caption"/>
        <w:jc w:val="center"/>
        <w:rPr>
          <w:lang w:val="en-US"/>
        </w:rPr>
      </w:pPr>
      <w:r w:rsidRPr="00B2463C">
        <w:rPr>
          <w:lang w:val="en-US"/>
        </w:rPr>
        <w:t xml:space="preserve">Table </w:t>
      </w:r>
      <w:r w:rsidRPr="00B2463C">
        <w:fldChar w:fldCharType="begin"/>
      </w:r>
      <w:r w:rsidRPr="00B2463C">
        <w:rPr>
          <w:lang w:val="en-US"/>
        </w:rPr>
        <w:instrText xml:space="preserve"> SEQ Table \* ARABIC </w:instrText>
      </w:r>
      <w:r w:rsidRPr="00B2463C">
        <w:fldChar w:fldCharType="separate"/>
      </w:r>
      <w:r>
        <w:rPr>
          <w:noProof/>
          <w:lang w:val="en-US"/>
        </w:rPr>
        <w:t>1</w:t>
      </w:r>
      <w:r w:rsidRPr="00B2463C">
        <w:fldChar w:fldCharType="end"/>
      </w:r>
      <w:r w:rsidRPr="00B2463C">
        <w:rPr>
          <w:lang w:val="en-US"/>
        </w:rPr>
        <w:t xml:space="preserve"> </w:t>
      </w:r>
      <w:r>
        <w:rPr>
          <w:lang w:val="en-US"/>
        </w:rPr>
        <w:t>– Major annotation formats</w:t>
      </w:r>
    </w:p>
    <w:p w14:paraId="10CC6948" w14:textId="77777777" w:rsidR="00C977AD" w:rsidRDefault="00C977AD" w:rsidP="00C977AD">
      <w:pPr>
        <w:pStyle w:val="Heading1"/>
      </w:pPr>
      <w:bookmarkStart w:id="9" w:name="_Toc13731470"/>
      <w:bookmarkStart w:id="10" w:name="_Toc13822717"/>
      <w:r>
        <w:t>Data types related to genomic annotations</w:t>
      </w:r>
      <w:bookmarkEnd w:id="9"/>
      <w:bookmarkEnd w:id="10"/>
    </w:p>
    <w:p w14:paraId="0CEFA2DC" w14:textId="77777777" w:rsidR="00C977AD" w:rsidRPr="00FE75D6" w:rsidRDefault="00C977AD" w:rsidP="00C977AD">
      <w:pPr>
        <w:pStyle w:val="Heading2"/>
        <w:rPr>
          <w:lang w:val="it-IT"/>
        </w:rPr>
      </w:pPr>
      <w:bookmarkStart w:id="11" w:name="_Toc13731471"/>
      <w:bookmarkStart w:id="12" w:name="_Toc13822718"/>
      <w:r w:rsidRPr="00FE75D6">
        <w:rPr>
          <w:lang w:val="it-IT"/>
        </w:rPr>
        <w:t>ISO/IEC 23092 (MPEG-G) hierarchy</w:t>
      </w:r>
      <w:bookmarkEnd w:id="11"/>
      <w:bookmarkEnd w:id="12"/>
    </w:p>
    <w:p w14:paraId="60479222" w14:textId="77777777" w:rsidR="00C977AD" w:rsidRPr="007C6DA8" w:rsidRDefault="00C977AD" w:rsidP="00C977AD">
      <w:pPr>
        <w:jc w:val="both"/>
      </w:pPr>
      <w:r>
        <w:t xml:space="preserve">Sequencing </w:t>
      </w:r>
      <w:r>
        <w:rPr>
          <w:iCs/>
        </w:rPr>
        <w:t>reads</w:t>
      </w:r>
      <w:r>
        <w:t xml:space="preserve"> of different lengths (which depend on the technology used to generate them) can be localized at one or more points on the DNA molecule they originate from. They are the basic tokens of information at the foundation of all high-level biological experiments based on sequencing. It is hence only natural for the </w:t>
      </w:r>
      <w:r w:rsidRPr="00544BDC">
        <w:t>ISO/IEC 23092 (MPEG-G)</w:t>
      </w:r>
      <w:r>
        <w:t xml:space="preserve"> hierarchy to be based on reads, which get organized in terms of, from bottom to top, Access Units, Datasets, and Dataset Groups.</w:t>
      </w:r>
    </w:p>
    <w:p w14:paraId="34BE15BE" w14:textId="77777777" w:rsidR="00C977AD" w:rsidRDefault="00C977AD" w:rsidP="00C977AD">
      <w:pPr>
        <w:pStyle w:val="Heading2"/>
        <w:rPr>
          <w:lang w:val="en-US"/>
        </w:rPr>
      </w:pPr>
      <w:bookmarkStart w:id="13" w:name="_Toc13731472"/>
      <w:bookmarkStart w:id="14" w:name="_Toc13822719"/>
      <w:r>
        <w:rPr>
          <w:lang w:val="en-US"/>
        </w:rPr>
        <w:t>Annotations</w:t>
      </w:r>
      <w:bookmarkEnd w:id="13"/>
      <w:bookmarkEnd w:id="14"/>
    </w:p>
    <w:p w14:paraId="7B54E95F" w14:textId="77777777" w:rsidR="00C977AD" w:rsidRDefault="00C977AD" w:rsidP="00C977AD">
      <w:pPr>
        <w:jc w:val="both"/>
      </w:pPr>
      <w:r>
        <w:t xml:space="preserve">The output of most biological studies based on sequencing protocols is usually represented as different types of </w:t>
      </w:r>
      <w:r w:rsidRPr="007C6DA8">
        <w:rPr>
          <w:i/>
        </w:rPr>
        <w:t>annotations</w:t>
      </w:r>
      <w:r>
        <w:t xml:space="preserve"> (meta-information) all associated to one or more </w:t>
      </w:r>
      <w:r w:rsidRPr="001E354E">
        <w:rPr>
          <w:i/>
        </w:rPr>
        <w:t>intervals</w:t>
      </w:r>
      <w:r>
        <w:t xml:space="preserve"> on the reference genome</w:t>
      </w:r>
      <w:r>
        <w:rPr>
          <w:rStyle w:val="FootnoteReference"/>
        </w:rPr>
        <w:footnoteReference w:id="1"/>
      </w:r>
      <w:r>
        <w:t>.</w:t>
      </w:r>
    </w:p>
    <w:p w14:paraId="0389C911" w14:textId="77777777" w:rsidR="00C977AD" w:rsidRPr="007C6DA8" w:rsidRDefault="00C977AD" w:rsidP="00C977AD">
      <w:pPr>
        <w:jc w:val="both"/>
        <w:rPr>
          <w:rFonts w:eastAsia="MS Mincho"/>
        </w:rPr>
      </w:pPr>
      <w:r>
        <w:t xml:space="preserve">An interval is typically identified by the name of the </w:t>
      </w:r>
      <w:r>
        <w:rPr>
          <w:i/>
          <w:iCs/>
        </w:rPr>
        <w:t>sequence</w:t>
      </w:r>
      <w:r>
        <w:t xml:space="preserve"> in the reference, the molecule </w:t>
      </w:r>
      <w:r>
        <w:rPr>
          <w:i/>
          <w:iCs/>
        </w:rPr>
        <w:t>strand</w:t>
      </w:r>
      <w:r>
        <w:t xml:space="preserve"> (can be forward or reverse), and a lower (5’) and a higher (3’) </w:t>
      </w:r>
      <w:r>
        <w:rPr>
          <w:i/>
          <w:iCs/>
        </w:rPr>
        <w:t>positions</w:t>
      </w:r>
      <w:r>
        <w:t xml:space="preserve"> specifying the base range.</w:t>
      </w:r>
    </w:p>
    <w:tbl>
      <w:tblPr>
        <w:tblStyle w:val="TableGrid"/>
        <w:tblW w:w="0" w:type="auto"/>
        <w:tblInd w:w="959" w:type="dxa"/>
        <w:tblLook w:val="04A0" w:firstRow="1" w:lastRow="0" w:firstColumn="1" w:lastColumn="0" w:noHBand="0" w:noVBand="1"/>
      </w:tblPr>
      <w:tblGrid>
        <w:gridCol w:w="1914"/>
        <w:gridCol w:w="1914"/>
        <w:gridCol w:w="1914"/>
        <w:gridCol w:w="1914"/>
      </w:tblGrid>
      <w:tr w:rsidR="00C977AD" w14:paraId="2ACB8A46" w14:textId="77777777" w:rsidTr="007E181C">
        <w:tc>
          <w:tcPr>
            <w:tcW w:w="7656" w:type="dxa"/>
            <w:gridSpan w:val="4"/>
            <w:tcBorders>
              <w:top w:val="single" w:sz="4" w:space="0" w:color="auto"/>
              <w:left w:val="single" w:sz="4" w:space="0" w:color="auto"/>
              <w:bottom w:val="single" w:sz="4" w:space="0" w:color="auto"/>
              <w:right w:val="single" w:sz="4" w:space="0" w:color="auto"/>
            </w:tcBorders>
            <w:hideMark/>
          </w:tcPr>
          <w:p w14:paraId="57F345D9" w14:textId="77777777" w:rsidR="00C977AD" w:rsidRDefault="00C977AD" w:rsidP="007E181C">
            <w:pPr>
              <w:spacing w:before="100" w:beforeAutospacing="1" w:after="100" w:afterAutospacing="1"/>
              <w:jc w:val="center"/>
              <w:rPr>
                <w:rFonts w:eastAsia="Times New Roman"/>
                <w:b/>
              </w:rPr>
            </w:pPr>
            <w:r>
              <w:rPr>
                <w:rFonts w:eastAsia="Times New Roman"/>
                <w:b/>
              </w:rPr>
              <w:t>Interval</w:t>
            </w:r>
          </w:p>
        </w:tc>
      </w:tr>
      <w:tr w:rsidR="00C977AD" w14:paraId="5A6B6F06" w14:textId="77777777" w:rsidTr="007E181C">
        <w:tc>
          <w:tcPr>
            <w:tcW w:w="1914" w:type="dxa"/>
            <w:tcBorders>
              <w:top w:val="single" w:sz="4" w:space="0" w:color="auto"/>
              <w:left w:val="single" w:sz="4" w:space="0" w:color="auto"/>
              <w:bottom w:val="single" w:sz="4" w:space="0" w:color="auto"/>
              <w:right w:val="single" w:sz="4" w:space="0" w:color="auto"/>
            </w:tcBorders>
            <w:hideMark/>
          </w:tcPr>
          <w:p w14:paraId="5D845D3E" w14:textId="77777777" w:rsidR="00C977AD" w:rsidRDefault="00C977AD" w:rsidP="007E181C">
            <w:pPr>
              <w:spacing w:before="100" w:beforeAutospacing="1" w:after="100" w:afterAutospacing="1"/>
              <w:rPr>
                <w:rFonts w:eastAsia="Times New Roman"/>
              </w:rPr>
            </w:pPr>
            <w:r>
              <w:rPr>
                <w:rFonts w:eastAsia="Times New Roman"/>
              </w:rPr>
              <w:t>sequence</w:t>
            </w:r>
          </w:p>
        </w:tc>
        <w:tc>
          <w:tcPr>
            <w:tcW w:w="1914" w:type="dxa"/>
            <w:tcBorders>
              <w:top w:val="single" w:sz="4" w:space="0" w:color="auto"/>
              <w:left w:val="single" w:sz="4" w:space="0" w:color="auto"/>
              <w:bottom w:val="single" w:sz="4" w:space="0" w:color="auto"/>
              <w:right w:val="single" w:sz="4" w:space="0" w:color="auto"/>
            </w:tcBorders>
            <w:hideMark/>
          </w:tcPr>
          <w:p w14:paraId="39FA0E1B" w14:textId="77777777" w:rsidR="00C977AD" w:rsidRDefault="00C977AD" w:rsidP="007E181C">
            <w:pPr>
              <w:spacing w:before="100" w:beforeAutospacing="1" w:after="100" w:afterAutospacing="1"/>
              <w:rPr>
                <w:rFonts w:eastAsia="Times New Roman"/>
              </w:rPr>
            </w:pPr>
            <w:r>
              <w:rPr>
                <w:rFonts w:eastAsia="Times New Roman"/>
              </w:rPr>
              <w:t>strand</w:t>
            </w:r>
          </w:p>
        </w:tc>
        <w:tc>
          <w:tcPr>
            <w:tcW w:w="1914" w:type="dxa"/>
            <w:tcBorders>
              <w:top w:val="single" w:sz="4" w:space="0" w:color="auto"/>
              <w:left w:val="single" w:sz="4" w:space="0" w:color="auto"/>
              <w:bottom w:val="single" w:sz="4" w:space="0" w:color="auto"/>
              <w:right w:val="single" w:sz="4" w:space="0" w:color="auto"/>
            </w:tcBorders>
            <w:hideMark/>
          </w:tcPr>
          <w:p w14:paraId="48FC01F1" w14:textId="77777777" w:rsidR="00C977AD" w:rsidRDefault="00C977AD" w:rsidP="007E181C">
            <w:pPr>
              <w:spacing w:before="100" w:beforeAutospacing="1" w:after="100" w:afterAutospacing="1"/>
              <w:rPr>
                <w:rFonts w:eastAsia="Times New Roman"/>
              </w:rPr>
            </w:pPr>
            <w:r>
              <w:rPr>
                <w:rFonts w:eastAsia="Times New Roman"/>
              </w:rPr>
              <w:t>lower position</w:t>
            </w:r>
          </w:p>
        </w:tc>
        <w:tc>
          <w:tcPr>
            <w:tcW w:w="1914" w:type="dxa"/>
            <w:tcBorders>
              <w:top w:val="single" w:sz="4" w:space="0" w:color="auto"/>
              <w:left w:val="single" w:sz="4" w:space="0" w:color="auto"/>
              <w:bottom w:val="single" w:sz="4" w:space="0" w:color="auto"/>
              <w:right w:val="single" w:sz="4" w:space="0" w:color="auto"/>
            </w:tcBorders>
            <w:hideMark/>
          </w:tcPr>
          <w:p w14:paraId="06E3561E" w14:textId="77777777" w:rsidR="00C977AD" w:rsidRDefault="00C977AD" w:rsidP="007E181C">
            <w:pPr>
              <w:spacing w:before="100" w:beforeAutospacing="1" w:after="100" w:afterAutospacing="1"/>
              <w:rPr>
                <w:rFonts w:eastAsia="Times New Roman"/>
              </w:rPr>
            </w:pPr>
            <w:r>
              <w:rPr>
                <w:rFonts w:eastAsia="Times New Roman"/>
              </w:rPr>
              <w:t>higher position</w:t>
            </w:r>
          </w:p>
        </w:tc>
      </w:tr>
    </w:tbl>
    <w:p w14:paraId="668F26DF" w14:textId="77777777" w:rsidR="00C977AD" w:rsidRDefault="00C977AD" w:rsidP="00C977AD">
      <w:pPr>
        <w:jc w:val="both"/>
      </w:pPr>
    </w:p>
    <w:p w14:paraId="1CD33638" w14:textId="77777777" w:rsidR="00C977AD" w:rsidRPr="00237C84" w:rsidRDefault="00C977AD" w:rsidP="00C977AD">
      <w:pPr>
        <w:jc w:val="both"/>
        <w:rPr>
          <w:rFonts w:eastAsia="MS Mincho"/>
        </w:rPr>
      </w:pPr>
      <w:r>
        <w:t xml:space="preserve">Intervals are the natural way to talk about features localized on the genome, be them the number of aligning reads (or read </w:t>
      </w:r>
      <w:r>
        <w:rPr>
          <w:iCs/>
        </w:rPr>
        <w:t>coverage</w:t>
      </w:r>
      <w:r>
        <w:t>), variants, genes, regions of the genome binding to proteins, regions that perform a specific function in the architecture of the genome, and so on. They can be as short as one single base, but they usually span much larger scales, allowing people to associate meta-information to its correct scale.</w:t>
      </w:r>
    </w:p>
    <w:p w14:paraId="6DD3C9D3" w14:textId="77777777" w:rsidR="00C977AD" w:rsidRDefault="00C977AD" w:rsidP="00C977AD">
      <w:pPr>
        <w:jc w:val="both"/>
        <w:rPr>
          <w:rFonts w:eastAsia="Times New Roman"/>
        </w:rPr>
      </w:pPr>
      <w:r>
        <w:t xml:space="preserve">As a result </w:t>
      </w:r>
      <w:r>
        <w:rPr>
          <w:rFonts w:eastAsia="Times New Roman"/>
        </w:rPr>
        <w:t xml:space="preserve">the so-called </w:t>
      </w:r>
      <w:r w:rsidRPr="00CC035D">
        <w:rPr>
          <w:rFonts w:eastAsia="Times New Roman"/>
          <w:i/>
        </w:rPr>
        <w:t>primary</w:t>
      </w:r>
      <w:r>
        <w:rPr>
          <w:rFonts w:eastAsia="Times New Roman"/>
        </w:rPr>
        <w:t xml:space="preserve"> data analysis (i.e., the analysis of the data derived from sequencing), which is performed at the level of the read, is usually followed by some </w:t>
      </w:r>
      <w:r w:rsidRPr="00CC035D">
        <w:rPr>
          <w:rFonts w:eastAsia="Times New Roman"/>
          <w:i/>
        </w:rPr>
        <w:t>secondary</w:t>
      </w:r>
      <w:r>
        <w:rPr>
          <w:rFonts w:eastAsia="Times New Roman"/>
        </w:rPr>
        <w:t xml:space="preserve"> analysis, which is performed at the level of the genomic interval. Making a parallel with video </w:t>
      </w:r>
      <w:r w:rsidRPr="001B0ADB">
        <w:rPr>
          <w:rFonts w:eastAsia="Times New Roman"/>
        </w:rPr>
        <w:t>coding, and thinking of movement along the genome as movement in time, one could see the</w:t>
      </w:r>
      <w:r>
        <w:rPr>
          <w:rFonts w:eastAsia="Times New Roman"/>
        </w:rPr>
        <w:t xml:space="preserve"> reads as video information, while meta-information based on intervals would be similar to subtitles.</w:t>
      </w:r>
    </w:p>
    <w:p w14:paraId="70F2886E" w14:textId="77777777" w:rsidR="00C977AD" w:rsidRPr="001B51F5" w:rsidRDefault="00C977AD" w:rsidP="00C977AD">
      <w:r w:rsidRPr="001B51F5">
        <w:t>For instance, typical steps of a genomic variant-calling analysis workflow are as follows:</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
        <w:gridCol w:w="1573"/>
        <w:gridCol w:w="7584"/>
      </w:tblGrid>
      <w:tr w:rsidR="00C977AD" w:rsidRPr="001B51F5" w14:paraId="5ED80288" w14:textId="77777777" w:rsidTr="007E181C">
        <w:tc>
          <w:tcPr>
            <w:tcW w:w="336" w:type="dxa"/>
            <w:shd w:val="clear" w:color="auto" w:fill="auto"/>
          </w:tcPr>
          <w:p w14:paraId="2368C9A4" w14:textId="77777777" w:rsidR="00C977AD" w:rsidRPr="001B51F5" w:rsidRDefault="00C977AD" w:rsidP="007E181C">
            <w:pPr>
              <w:rPr>
                <w:b/>
                <w:sz w:val="26"/>
                <w:szCs w:val="26"/>
              </w:rPr>
            </w:pPr>
          </w:p>
        </w:tc>
        <w:tc>
          <w:tcPr>
            <w:tcW w:w="1573" w:type="dxa"/>
            <w:shd w:val="clear" w:color="auto" w:fill="auto"/>
          </w:tcPr>
          <w:p w14:paraId="060C5ECA" w14:textId="77777777" w:rsidR="00C977AD" w:rsidRPr="001B51F5" w:rsidRDefault="00C977AD" w:rsidP="007E181C">
            <w:pPr>
              <w:rPr>
                <w:b/>
                <w:sz w:val="26"/>
                <w:szCs w:val="26"/>
              </w:rPr>
            </w:pPr>
            <w:r w:rsidRPr="001B51F5">
              <w:rPr>
                <w:b/>
                <w:sz w:val="26"/>
                <w:szCs w:val="26"/>
              </w:rPr>
              <w:t>Step</w:t>
            </w:r>
          </w:p>
        </w:tc>
        <w:tc>
          <w:tcPr>
            <w:tcW w:w="7584" w:type="dxa"/>
            <w:shd w:val="clear" w:color="auto" w:fill="auto"/>
          </w:tcPr>
          <w:p w14:paraId="239D266E" w14:textId="77777777" w:rsidR="00C977AD" w:rsidRPr="001B51F5" w:rsidRDefault="00C977AD" w:rsidP="007E181C">
            <w:pPr>
              <w:rPr>
                <w:b/>
                <w:sz w:val="26"/>
                <w:szCs w:val="26"/>
              </w:rPr>
            </w:pPr>
            <w:r w:rsidRPr="001B51F5">
              <w:rPr>
                <w:b/>
                <w:sz w:val="26"/>
                <w:szCs w:val="26"/>
              </w:rPr>
              <w:t>Description</w:t>
            </w:r>
          </w:p>
        </w:tc>
      </w:tr>
      <w:tr w:rsidR="00C977AD" w:rsidRPr="001B51F5" w14:paraId="1E5B7C3B" w14:textId="77777777" w:rsidTr="007E181C">
        <w:tc>
          <w:tcPr>
            <w:tcW w:w="336" w:type="dxa"/>
            <w:shd w:val="clear" w:color="auto" w:fill="auto"/>
          </w:tcPr>
          <w:p w14:paraId="1FE5FA91" w14:textId="77777777" w:rsidR="00C977AD" w:rsidRPr="001B51F5" w:rsidRDefault="00C977AD" w:rsidP="007E181C">
            <w:r w:rsidRPr="001B51F5">
              <w:lastRenderedPageBreak/>
              <w:t>1</w:t>
            </w:r>
          </w:p>
        </w:tc>
        <w:tc>
          <w:tcPr>
            <w:tcW w:w="1573" w:type="dxa"/>
            <w:shd w:val="clear" w:color="auto" w:fill="auto"/>
          </w:tcPr>
          <w:p w14:paraId="54CA5A60" w14:textId="77777777" w:rsidR="00C977AD" w:rsidRPr="001B51F5" w:rsidRDefault="00C977AD" w:rsidP="007E181C">
            <w:r w:rsidRPr="001B51F5">
              <w:t>Sequence reads extraction</w:t>
            </w:r>
          </w:p>
        </w:tc>
        <w:tc>
          <w:tcPr>
            <w:tcW w:w="7584" w:type="dxa"/>
            <w:shd w:val="clear" w:color="auto" w:fill="auto"/>
          </w:tcPr>
          <w:p w14:paraId="71F9FC93" w14:textId="77777777" w:rsidR="00C977AD" w:rsidRPr="001B51F5" w:rsidRDefault="00C977AD" w:rsidP="007E181C">
            <w:pPr>
              <w:ind w:left="33"/>
              <w:jc w:val="both"/>
            </w:pPr>
            <w:r w:rsidRPr="001B51F5">
              <w:t>The process of extraction of fragments of DNA/RNA in the form of sequences of nucleotides from a biological sample. Sequences of nucleotides are commonly referred to as “reads”.</w:t>
            </w:r>
          </w:p>
        </w:tc>
      </w:tr>
      <w:tr w:rsidR="00C977AD" w:rsidRPr="001B51F5" w14:paraId="79A10250" w14:textId="77777777" w:rsidTr="007E181C">
        <w:tc>
          <w:tcPr>
            <w:tcW w:w="336" w:type="dxa"/>
            <w:shd w:val="clear" w:color="auto" w:fill="auto"/>
          </w:tcPr>
          <w:p w14:paraId="36B99B68" w14:textId="77777777" w:rsidR="00C977AD" w:rsidRPr="001B51F5" w:rsidRDefault="00C977AD" w:rsidP="007E181C">
            <w:r w:rsidRPr="001B51F5">
              <w:t>2</w:t>
            </w:r>
          </w:p>
        </w:tc>
        <w:tc>
          <w:tcPr>
            <w:tcW w:w="1573" w:type="dxa"/>
            <w:shd w:val="clear" w:color="auto" w:fill="auto"/>
          </w:tcPr>
          <w:p w14:paraId="098BB28F" w14:textId="77777777" w:rsidR="00C977AD" w:rsidRPr="001B51F5" w:rsidRDefault="00C977AD" w:rsidP="007E181C">
            <w:r w:rsidRPr="001B51F5">
              <w:t>Mapping and Alignment</w:t>
            </w:r>
          </w:p>
        </w:tc>
        <w:tc>
          <w:tcPr>
            <w:tcW w:w="7584" w:type="dxa"/>
            <w:shd w:val="clear" w:color="auto" w:fill="auto"/>
          </w:tcPr>
          <w:p w14:paraId="4F4DE041" w14:textId="77777777" w:rsidR="00C977AD" w:rsidRPr="001B51F5" w:rsidRDefault="00C977AD" w:rsidP="007E181C">
            <w:pPr>
              <w:ind w:left="33"/>
              <w:jc w:val="both"/>
            </w:pPr>
            <w:r w:rsidRPr="001B51F5">
              <w:t>Sequence alignment refers to the process of arranging sequence reads by finding regions of similarity that may be a consequence of functional, structural, or evolutionary relationships among the sequences. When the alignment is performed with reference to an existing DNA sequence the process is called “mapping”.</w:t>
            </w:r>
          </w:p>
        </w:tc>
      </w:tr>
      <w:tr w:rsidR="00C977AD" w:rsidRPr="001B51F5" w14:paraId="682E66CB" w14:textId="77777777" w:rsidTr="007E181C">
        <w:tc>
          <w:tcPr>
            <w:tcW w:w="336" w:type="dxa"/>
            <w:shd w:val="clear" w:color="auto" w:fill="auto"/>
          </w:tcPr>
          <w:p w14:paraId="30E2BC10" w14:textId="77777777" w:rsidR="00C977AD" w:rsidRPr="001B51F5" w:rsidRDefault="00C977AD" w:rsidP="007E181C">
            <w:r w:rsidRPr="001B51F5">
              <w:t>3</w:t>
            </w:r>
          </w:p>
        </w:tc>
        <w:tc>
          <w:tcPr>
            <w:tcW w:w="1573" w:type="dxa"/>
            <w:shd w:val="clear" w:color="auto" w:fill="auto"/>
          </w:tcPr>
          <w:p w14:paraId="0555752D" w14:textId="77777777" w:rsidR="00C977AD" w:rsidRPr="001B51F5" w:rsidRDefault="00C977AD" w:rsidP="007E181C">
            <w:r w:rsidRPr="001B51F5">
              <w:t>Variant detection</w:t>
            </w:r>
          </w:p>
        </w:tc>
        <w:tc>
          <w:tcPr>
            <w:tcW w:w="7584" w:type="dxa"/>
            <w:shd w:val="clear" w:color="auto" w:fill="auto"/>
          </w:tcPr>
          <w:p w14:paraId="3A7CFE23" w14:textId="77777777" w:rsidR="00C977AD" w:rsidRPr="001B51F5" w:rsidRDefault="00C977AD" w:rsidP="007E181C">
            <w:pPr>
              <w:ind w:left="33"/>
              <w:jc w:val="both"/>
            </w:pPr>
            <w:r w:rsidRPr="001B51F5">
              <w:t>Variant detection (a.k.a. variant calling) is the process of translating the output of DNA sequencing machines, (reads mentioned in step 1 and aligned in step 2), to a summary of the unique characteristics of the organism being sequenced. These characteristics are called “variants” because they are expressed as differences between the sequenced genome and a reference genome.</w:t>
            </w:r>
          </w:p>
        </w:tc>
      </w:tr>
      <w:tr w:rsidR="00C977AD" w:rsidRPr="001B51F5" w14:paraId="18172D38" w14:textId="77777777" w:rsidTr="007E181C">
        <w:tc>
          <w:tcPr>
            <w:tcW w:w="336" w:type="dxa"/>
            <w:shd w:val="clear" w:color="auto" w:fill="auto"/>
          </w:tcPr>
          <w:p w14:paraId="572A7108" w14:textId="77777777" w:rsidR="00C977AD" w:rsidRPr="001B51F5" w:rsidRDefault="00C977AD" w:rsidP="007E181C">
            <w:r w:rsidRPr="001B51F5">
              <w:t>4</w:t>
            </w:r>
          </w:p>
        </w:tc>
        <w:tc>
          <w:tcPr>
            <w:tcW w:w="1573" w:type="dxa"/>
            <w:shd w:val="clear" w:color="auto" w:fill="auto"/>
          </w:tcPr>
          <w:p w14:paraId="123F2058" w14:textId="77777777" w:rsidR="00C977AD" w:rsidRPr="001B51F5" w:rsidRDefault="00C977AD" w:rsidP="007E181C">
            <w:r w:rsidRPr="001B51F5">
              <w:t>Variant annotation</w:t>
            </w:r>
          </w:p>
        </w:tc>
        <w:tc>
          <w:tcPr>
            <w:tcW w:w="7584" w:type="dxa"/>
            <w:shd w:val="clear" w:color="auto" w:fill="auto"/>
          </w:tcPr>
          <w:p w14:paraId="1AC87AAE" w14:textId="77777777" w:rsidR="00C977AD" w:rsidRPr="001B51F5" w:rsidRDefault="00C977AD" w:rsidP="007E181C">
            <w:pPr>
              <w:jc w:val="both"/>
            </w:pPr>
            <w:r w:rsidRPr="001B51F5">
              <w:t>Variant annotation is the process of assigning functional information to the DNA variants identified in step 3. This implies the classification of variants according to their relationship to coding sequences in the genome and according to their impact on the coding sequence and the gene product.</w:t>
            </w:r>
          </w:p>
        </w:tc>
      </w:tr>
      <w:tr w:rsidR="00C977AD" w:rsidRPr="001B51F5" w14:paraId="1C44C97E" w14:textId="77777777" w:rsidTr="007E181C">
        <w:trPr>
          <w:trHeight w:val="828"/>
        </w:trPr>
        <w:tc>
          <w:tcPr>
            <w:tcW w:w="336" w:type="dxa"/>
            <w:shd w:val="clear" w:color="auto" w:fill="auto"/>
          </w:tcPr>
          <w:p w14:paraId="4C2E862C" w14:textId="77777777" w:rsidR="00C977AD" w:rsidRPr="001B51F5" w:rsidRDefault="00C977AD" w:rsidP="007E181C">
            <w:r w:rsidRPr="001B51F5">
              <w:t>5</w:t>
            </w:r>
          </w:p>
        </w:tc>
        <w:tc>
          <w:tcPr>
            <w:tcW w:w="1573" w:type="dxa"/>
            <w:shd w:val="clear" w:color="auto" w:fill="auto"/>
          </w:tcPr>
          <w:p w14:paraId="2FDE351B" w14:textId="77777777" w:rsidR="00C977AD" w:rsidRPr="001B51F5" w:rsidRDefault="00C977AD" w:rsidP="007E181C">
            <w:r w:rsidRPr="001B51F5">
              <w:t>Functional &amp; Structural Analysis</w:t>
            </w:r>
          </w:p>
        </w:tc>
        <w:tc>
          <w:tcPr>
            <w:tcW w:w="7584" w:type="dxa"/>
            <w:shd w:val="clear" w:color="auto" w:fill="auto"/>
          </w:tcPr>
          <w:p w14:paraId="7AA80E98" w14:textId="77777777" w:rsidR="00C977AD" w:rsidRPr="001B51F5" w:rsidRDefault="00C977AD" w:rsidP="007E181C">
            <w:pPr>
              <w:jc w:val="both"/>
            </w:pPr>
            <w:r w:rsidRPr="001B51F5">
              <w:t xml:space="preserve">Analysis of DNA (variants, CNV = copy number variation, methylation </w:t>
            </w:r>
            <w:proofErr w:type="spellStart"/>
            <w:r w:rsidRPr="001B51F5">
              <w:t>etc</w:t>
            </w:r>
            <w:proofErr w:type="spellEnd"/>
            <w:r w:rsidRPr="001B51F5">
              <w:t>,) strands to define their relationship with genes (and proteins) functions and structure.</w:t>
            </w:r>
          </w:p>
        </w:tc>
      </w:tr>
    </w:tbl>
    <w:p w14:paraId="15F2AC62" w14:textId="77777777" w:rsidR="00C977AD" w:rsidRPr="001B0ADB" w:rsidRDefault="00C977AD" w:rsidP="00C977AD">
      <w:pPr>
        <w:pStyle w:val="Caption"/>
        <w:jc w:val="center"/>
        <w:rPr>
          <w:lang w:val="en-US"/>
        </w:rPr>
      </w:pPr>
      <w:r w:rsidRPr="001B51F5">
        <w:rPr>
          <w:lang w:val="en-US"/>
        </w:rPr>
        <w:t xml:space="preserve">Table </w:t>
      </w:r>
      <w:r w:rsidRPr="001B51F5">
        <w:rPr>
          <w:lang w:val="en-US"/>
        </w:rPr>
        <w:fldChar w:fldCharType="begin"/>
      </w:r>
      <w:r w:rsidRPr="001B51F5">
        <w:rPr>
          <w:lang w:val="en-US"/>
        </w:rPr>
        <w:instrText xml:space="preserve"> SEQ Table \* ARABIC </w:instrText>
      </w:r>
      <w:r w:rsidRPr="001B51F5">
        <w:rPr>
          <w:lang w:val="en-US"/>
        </w:rPr>
        <w:fldChar w:fldCharType="separate"/>
      </w:r>
      <w:r>
        <w:rPr>
          <w:noProof/>
          <w:lang w:val="en-US"/>
        </w:rPr>
        <w:t>2</w:t>
      </w:r>
      <w:r w:rsidRPr="001B51F5">
        <w:rPr>
          <w:lang w:val="en-US"/>
        </w:rPr>
        <w:fldChar w:fldCharType="end"/>
      </w:r>
      <w:r w:rsidRPr="001B51F5">
        <w:rPr>
          <w:lang w:val="en-US"/>
        </w:rPr>
        <w:t xml:space="preserve"> - The main stages of a typical genomic variant calling pipeline</w:t>
      </w:r>
    </w:p>
    <w:p w14:paraId="19CBFBA1" w14:textId="77777777" w:rsidR="00C977AD" w:rsidRPr="001B0ADB" w:rsidRDefault="00C977AD" w:rsidP="00C977AD"/>
    <w:p w14:paraId="418102AA" w14:textId="77777777" w:rsidR="00C977AD" w:rsidRPr="001B0ADB" w:rsidRDefault="00C977AD" w:rsidP="00C977AD">
      <w:pPr>
        <w:jc w:val="both"/>
        <w:rPr>
          <w:color w:val="000000"/>
          <w:shd w:val="clear" w:color="auto" w:fill="FFFFFF"/>
        </w:rPr>
      </w:pPr>
      <w:r w:rsidRPr="001B0ADB">
        <w:t>While steps 1-2 are fully supported by the previous parts 1-5 of the MPEG-G standard, this call concerns itself with the representation of the results of the subsequent steps.</w:t>
      </w:r>
      <w:r w:rsidRPr="001B0ADB">
        <w:rPr>
          <w:color w:val="000000"/>
          <w:shd w:val="clear" w:color="auto" w:fill="FFFFFF"/>
        </w:rPr>
        <w:t xml:space="preserve"> </w:t>
      </w:r>
      <w:r w:rsidRPr="001B0ADB">
        <w:rPr>
          <w:color w:val="000000"/>
          <w:shd w:val="clear" w:color="auto" w:fill="FFFFFF"/>
        </w:rPr>
        <w:fldChar w:fldCharType="begin"/>
      </w:r>
      <w:r w:rsidRPr="001B0ADB">
        <w:rPr>
          <w:color w:val="000000"/>
          <w:shd w:val="clear" w:color="auto" w:fill="FFFFFF"/>
        </w:rPr>
        <w:instrText xml:space="preserve"> REF _Ref408499297 \h  \* MERGEFORMAT </w:instrText>
      </w:r>
      <w:r w:rsidRPr="001B0ADB">
        <w:rPr>
          <w:color w:val="000000"/>
          <w:shd w:val="clear" w:color="auto" w:fill="FFFFFF"/>
        </w:rPr>
      </w:r>
      <w:r w:rsidRPr="001B0ADB">
        <w:rPr>
          <w:color w:val="000000"/>
          <w:shd w:val="clear" w:color="auto" w:fill="FFFFFF"/>
        </w:rPr>
        <w:fldChar w:fldCharType="separate"/>
      </w:r>
      <w:r w:rsidRPr="00C977AD">
        <w:t xml:space="preserve">Figure </w:t>
      </w:r>
      <w:r w:rsidRPr="00C977AD">
        <w:rPr>
          <w:noProof/>
        </w:rPr>
        <w:t>1</w:t>
      </w:r>
      <w:r w:rsidRPr="001B0ADB">
        <w:rPr>
          <w:color w:val="000000"/>
          <w:shd w:val="clear" w:color="auto" w:fill="FFFFFF"/>
        </w:rPr>
        <w:fldChar w:fldCharType="end"/>
      </w:r>
      <w:r w:rsidRPr="001B0ADB">
        <w:rPr>
          <w:color w:val="000000"/>
          <w:shd w:val="clear" w:color="auto" w:fill="FFFFFF"/>
        </w:rPr>
        <w:t xml:space="preserve"> depicts a functional diagram of the typical genomic information life cycle expressed as different processing steps and intermediate file formats.</w:t>
      </w:r>
    </w:p>
    <w:p w14:paraId="0D500FEC" w14:textId="77777777" w:rsidR="00C977AD" w:rsidRPr="001B0ADB" w:rsidRDefault="00C977AD" w:rsidP="00C977AD">
      <w:pPr>
        <w:rPr>
          <w:color w:val="000000"/>
          <w:shd w:val="clear" w:color="auto" w:fill="FFFFFF"/>
        </w:rPr>
      </w:pPr>
    </w:p>
    <w:p w14:paraId="537F943E" w14:textId="77777777" w:rsidR="00C977AD" w:rsidRPr="001B0ADB" w:rsidRDefault="00C977AD" w:rsidP="00C977AD">
      <w:pPr>
        <w:jc w:val="center"/>
        <w:rPr>
          <w:color w:val="000000"/>
          <w:shd w:val="clear" w:color="auto" w:fill="FFFFFF"/>
        </w:rPr>
      </w:pPr>
      <w:r>
        <w:rPr>
          <w:noProof/>
          <w:color w:val="000000"/>
          <w:shd w:val="clear" w:color="auto" w:fill="FFFFFF"/>
          <w:lang w:val="en-US" w:eastAsia="en-US"/>
        </w:rPr>
        <w:drawing>
          <wp:inline distT="0" distB="0" distL="0" distR="0" wp14:anchorId="7572E747" wp14:editId="541F90A5">
            <wp:extent cx="5752345" cy="2851300"/>
            <wp:effectExtent l="0" t="0" r="127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5783" cy="2857961"/>
                    </a:xfrm>
                    <a:prstGeom prst="rect">
                      <a:avLst/>
                    </a:prstGeom>
                    <a:noFill/>
                  </pic:spPr>
                </pic:pic>
              </a:graphicData>
            </a:graphic>
          </wp:inline>
        </w:drawing>
      </w:r>
    </w:p>
    <w:p w14:paraId="6067019D" w14:textId="77777777" w:rsidR="00C977AD" w:rsidRPr="00C44122" w:rsidRDefault="00C977AD" w:rsidP="00C977AD">
      <w:pPr>
        <w:pStyle w:val="Caption"/>
        <w:jc w:val="center"/>
        <w:rPr>
          <w:sz w:val="22"/>
          <w:lang w:val="en-US"/>
        </w:rPr>
      </w:pPr>
      <w:bookmarkStart w:id="15" w:name="_Ref408499297"/>
      <w:r w:rsidRPr="008E14DC">
        <w:rPr>
          <w:sz w:val="22"/>
          <w:lang w:val="en-US"/>
        </w:rPr>
        <w:t xml:space="preserve">Figure </w:t>
      </w:r>
      <w:r w:rsidRPr="008E14DC">
        <w:rPr>
          <w:sz w:val="22"/>
          <w:lang w:val="en-US"/>
        </w:rPr>
        <w:fldChar w:fldCharType="begin"/>
      </w:r>
      <w:r w:rsidRPr="008E14DC">
        <w:rPr>
          <w:sz w:val="22"/>
          <w:lang w:val="en-US"/>
        </w:rPr>
        <w:instrText xml:space="preserve"> SEQ Figure \* ARABIC </w:instrText>
      </w:r>
      <w:r w:rsidRPr="008E14DC">
        <w:rPr>
          <w:sz w:val="22"/>
          <w:lang w:val="en-US"/>
        </w:rPr>
        <w:fldChar w:fldCharType="separate"/>
      </w:r>
      <w:r>
        <w:rPr>
          <w:noProof/>
          <w:sz w:val="22"/>
          <w:lang w:val="en-US"/>
        </w:rPr>
        <w:t>1</w:t>
      </w:r>
      <w:r w:rsidRPr="008E14DC">
        <w:rPr>
          <w:sz w:val="22"/>
          <w:lang w:val="en-US"/>
        </w:rPr>
        <w:fldChar w:fldCharType="end"/>
      </w:r>
      <w:bookmarkEnd w:id="15"/>
      <w:r w:rsidRPr="008E14DC">
        <w:rPr>
          <w:sz w:val="22"/>
          <w:lang w:val="en-US"/>
        </w:rPr>
        <w:t xml:space="preserve"> - Typical structure of a genomic variant-calling pipeline from sequencing to analysis.</w:t>
      </w:r>
    </w:p>
    <w:p w14:paraId="6AB5BDDF" w14:textId="77777777" w:rsidR="00C977AD" w:rsidRDefault="00C977AD" w:rsidP="00C977AD">
      <w:pPr>
        <w:jc w:val="both"/>
      </w:pPr>
    </w:p>
    <w:p w14:paraId="59420C0C" w14:textId="77777777" w:rsidR="00C977AD" w:rsidRDefault="00C977AD" w:rsidP="00C977AD">
      <w:pPr>
        <w:pStyle w:val="Heading2"/>
      </w:pPr>
      <w:bookmarkStart w:id="16" w:name="_Toc13731473"/>
      <w:bookmarkStart w:id="17" w:name="_Toc13822720"/>
      <w:r>
        <w:t>Relevant data types</w:t>
      </w:r>
      <w:bookmarkEnd w:id="16"/>
      <w:bookmarkEnd w:id="17"/>
    </w:p>
    <w:p w14:paraId="55D501BF" w14:textId="77777777" w:rsidR="00C977AD" w:rsidRDefault="00C977AD" w:rsidP="00C977AD">
      <w:pPr>
        <w:jc w:val="both"/>
        <w:rPr>
          <w:rFonts w:eastAsia="Times New Roman"/>
        </w:rPr>
      </w:pPr>
      <w:r>
        <w:rPr>
          <w:rFonts w:eastAsia="Times New Roman"/>
        </w:rPr>
        <w:t xml:space="preserve">In summary, here we propose to augment the </w:t>
      </w:r>
      <w:r w:rsidRPr="00E961BC">
        <w:t>ISO/IEC 23092 (MPEG-G)</w:t>
      </w:r>
      <w:r>
        <w:rPr>
          <w:rFonts w:eastAsia="Times New Roman"/>
        </w:rPr>
        <w:t xml:space="preserve"> hierarchy with the concept of meta-information related to intervals, and to support a number of additional use cases </w:t>
      </w:r>
      <w:r>
        <w:rPr>
          <w:rFonts w:eastAsia="Times New Roman"/>
        </w:rPr>
        <w:lastRenderedPageBreak/>
        <w:t>relevant to secondary data analysis. At the moment such use cases typically result in a number of file formats. They are all based on the concept of interval, and their use is widespread in the community. A list of data types relevant to this call can be found in the following table:</w:t>
      </w:r>
    </w:p>
    <w:p w14:paraId="67B0F0F9" w14:textId="77777777" w:rsidR="00C977AD" w:rsidRDefault="00C977AD" w:rsidP="00C977AD">
      <w:pPr>
        <w:pStyle w:val="Caption"/>
        <w:keepNext/>
        <w:jc w:val="center"/>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 Data types relevant to this call</w:t>
      </w:r>
    </w:p>
    <w:tbl>
      <w:tblPr>
        <w:tblStyle w:val="TableGrid"/>
        <w:tblW w:w="0" w:type="auto"/>
        <w:tblLook w:val="04A0" w:firstRow="1" w:lastRow="0" w:firstColumn="1" w:lastColumn="0" w:noHBand="0" w:noVBand="1"/>
      </w:tblPr>
      <w:tblGrid>
        <w:gridCol w:w="516"/>
        <w:gridCol w:w="1526"/>
        <w:gridCol w:w="4583"/>
        <w:gridCol w:w="2720"/>
      </w:tblGrid>
      <w:tr w:rsidR="00C977AD" w14:paraId="056C2E4E" w14:textId="77777777" w:rsidTr="007E181C">
        <w:trPr>
          <w:trHeight w:val="322"/>
        </w:trPr>
        <w:tc>
          <w:tcPr>
            <w:tcW w:w="0" w:type="auto"/>
          </w:tcPr>
          <w:p w14:paraId="0A197294" w14:textId="77777777" w:rsidR="00C977AD" w:rsidRPr="003F6998" w:rsidRDefault="00C977AD" w:rsidP="007E181C">
            <w:pPr>
              <w:rPr>
                <w:rFonts w:eastAsia="Times New Roman"/>
                <w:b/>
              </w:rPr>
            </w:pPr>
          </w:p>
        </w:tc>
        <w:tc>
          <w:tcPr>
            <w:tcW w:w="0" w:type="auto"/>
          </w:tcPr>
          <w:p w14:paraId="0D4D3D62" w14:textId="77777777" w:rsidR="00C977AD" w:rsidRPr="003F6998" w:rsidRDefault="00C977AD" w:rsidP="007E181C">
            <w:pPr>
              <w:rPr>
                <w:rFonts w:eastAsia="Times New Roman"/>
                <w:b/>
              </w:rPr>
            </w:pPr>
            <w:r w:rsidRPr="003F6998">
              <w:rPr>
                <w:rFonts w:eastAsia="Times New Roman"/>
                <w:b/>
              </w:rPr>
              <w:t>Data type</w:t>
            </w:r>
          </w:p>
        </w:tc>
        <w:tc>
          <w:tcPr>
            <w:tcW w:w="0" w:type="auto"/>
          </w:tcPr>
          <w:p w14:paraId="6738931E" w14:textId="77777777" w:rsidR="00C977AD" w:rsidRPr="003F6998" w:rsidRDefault="00C977AD" w:rsidP="007E181C">
            <w:pPr>
              <w:rPr>
                <w:rFonts w:eastAsia="Times New Roman"/>
                <w:b/>
              </w:rPr>
            </w:pPr>
            <w:r w:rsidRPr="003F6998">
              <w:rPr>
                <w:rFonts w:eastAsia="Times New Roman"/>
                <w:b/>
              </w:rPr>
              <w:t>Description</w:t>
            </w:r>
          </w:p>
        </w:tc>
        <w:tc>
          <w:tcPr>
            <w:tcW w:w="0" w:type="auto"/>
          </w:tcPr>
          <w:p w14:paraId="0070E0C9" w14:textId="77777777" w:rsidR="00C977AD" w:rsidRPr="003F6998" w:rsidRDefault="00C977AD" w:rsidP="007E181C">
            <w:pPr>
              <w:rPr>
                <w:rFonts w:eastAsia="Times New Roman"/>
                <w:b/>
              </w:rPr>
            </w:pPr>
            <w:r>
              <w:rPr>
                <w:rFonts w:eastAsia="Times New Roman"/>
                <w:b/>
              </w:rPr>
              <w:t>Indicative f</w:t>
            </w:r>
            <w:r w:rsidRPr="003F6998">
              <w:rPr>
                <w:rFonts w:eastAsia="Times New Roman"/>
                <w:b/>
              </w:rPr>
              <w:t>ile format</w:t>
            </w:r>
            <w:r>
              <w:rPr>
                <w:rFonts w:eastAsia="Times New Roman"/>
                <w:b/>
              </w:rPr>
              <w:t>(s)</w:t>
            </w:r>
          </w:p>
        </w:tc>
      </w:tr>
      <w:tr w:rsidR="00C977AD" w14:paraId="4FEF7F94" w14:textId="77777777" w:rsidTr="007E181C">
        <w:trPr>
          <w:trHeight w:val="322"/>
        </w:trPr>
        <w:tc>
          <w:tcPr>
            <w:tcW w:w="0" w:type="auto"/>
          </w:tcPr>
          <w:p w14:paraId="22390B0E" w14:textId="77777777" w:rsidR="00C977AD" w:rsidRDefault="00C977AD" w:rsidP="007E181C">
            <w:pPr>
              <w:jc w:val="both"/>
              <w:rPr>
                <w:rFonts w:eastAsia="Times New Roman"/>
              </w:rPr>
            </w:pPr>
            <w:r>
              <w:rPr>
                <w:rFonts w:eastAsia="Times New Roman"/>
              </w:rPr>
              <w:t>1.1</w:t>
            </w:r>
          </w:p>
        </w:tc>
        <w:tc>
          <w:tcPr>
            <w:tcW w:w="0" w:type="auto"/>
          </w:tcPr>
          <w:p w14:paraId="0169D736" w14:textId="77777777" w:rsidR="00C977AD" w:rsidRDefault="00C977AD" w:rsidP="007E181C">
            <w:pPr>
              <w:jc w:val="both"/>
              <w:rPr>
                <w:rFonts w:eastAsia="Times New Roman"/>
              </w:rPr>
            </w:pPr>
            <w:r>
              <w:rPr>
                <w:rFonts w:eastAsia="Times New Roman"/>
              </w:rPr>
              <w:t>Mapping statistics</w:t>
            </w:r>
          </w:p>
        </w:tc>
        <w:tc>
          <w:tcPr>
            <w:tcW w:w="0" w:type="auto"/>
          </w:tcPr>
          <w:p w14:paraId="5471F2DE" w14:textId="77777777" w:rsidR="00C977AD" w:rsidRDefault="00C977AD" w:rsidP="007E181C">
            <w:pPr>
              <w:jc w:val="both"/>
              <w:rPr>
                <w:rFonts w:eastAsia="Times New Roman"/>
              </w:rPr>
            </w:pPr>
            <w:r>
              <w:t xml:space="preserve">Some mapping statistics could be pre-computed with some granularity, for instance at the level of thousands of nucleotides or larger. In order to support queries by interval a typical granularity for the binning of </w:t>
            </w:r>
            <w:proofErr w:type="spellStart"/>
            <w:r>
              <w:t>precomputed</w:t>
            </w:r>
            <w:proofErr w:type="spellEnd"/>
            <w:r>
              <w:t xml:space="preserve"> intervals might be at the level of thousands of nucleotides or larger. In order to avoid storing too large amounts of information in the file, one would typically </w:t>
            </w:r>
            <w:proofErr w:type="spellStart"/>
            <w:r>
              <w:t>precompute</w:t>
            </w:r>
            <w:proofErr w:type="spellEnd"/>
            <w:r>
              <w:t xml:space="preserve"> statistics on larger scales, and then give the complete answer by re-computing statistics on the fly the for the small sub-intervals at the sides of the query which are not covered by the pre-existing binning</w:t>
            </w:r>
          </w:p>
        </w:tc>
        <w:tc>
          <w:tcPr>
            <w:tcW w:w="0" w:type="auto"/>
          </w:tcPr>
          <w:p w14:paraId="327F1258" w14:textId="77777777" w:rsidR="00C977AD" w:rsidRPr="00800C1F" w:rsidRDefault="00C977AD" w:rsidP="007E181C">
            <w:pPr>
              <w:jc w:val="both"/>
              <w:rPr>
                <w:rFonts w:eastAsia="Times New Roman"/>
              </w:rPr>
            </w:pPr>
            <w:r>
              <w:rPr>
                <w:rFonts w:eastAsia="Times New Roman"/>
              </w:rPr>
              <w:t xml:space="preserve">There is no indicative file format, but for a description of relevant statistics refer to Text of </w:t>
            </w:r>
            <w:r w:rsidRPr="00800C1F">
              <w:t xml:space="preserve">ISO/IEC </w:t>
            </w:r>
            <w:r>
              <w:rPr>
                <w:rFonts w:eastAsia="Times New Roman"/>
              </w:rPr>
              <w:t xml:space="preserve">FDIS </w:t>
            </w:r>
            <w:r w:rsidRPr="00800C1F">
              <w:t>23092</w:t>
            </w:r>
            <w:r>
              <w:t>-3 (N18359</w:t>
            </w:r>
            <w:r>
              <w:rPr>
                <w:rStyle w:val="FootnoteReference"/>
              </w:rPr>
              <w:footnoteReference w:id="2"/>
            </w:r>
            <w:r>
              <w:t>, MPEG-G part 3)</w:t>
            </w:r>
          </w:p>
        </w:tc>
      </w:tr>
      <w:tr w:rsidR="00C977AD" w14:paraId="7890FEA4" w14:textId="77777777" w:rsidTr="007E181C">
        <w:trPr>
          <w:trHeight w:val="322"/>
        </w:trPr>
        <w:tc>
          <w:tcPr>
            <w:tcW w:w="0" w:type="auto"/>
          </w:tcPr>
          <w:p w14:paraId="31FE20CA" w14:textId="77777777" w:rsidR="00C977AD" w:rsidRDefault="00C977AD" w:rsidP="007E181C">
            <w:pPr>
              <w:jc w:val="both"/>
              <w:rPr>
                <w:rFonts w:eastAsia="Times New Roman"/>
              </w:rPr>
            </w:pPr>
            <w:r>
              <w:rPr>
                <w:rFonts w:eastAsia="Times New Roman"/>
              </w:rPr>
              <w:t>1.2</w:t>
            </w:r>
          </w:p>
        </w:tc>
        <w:tc>
          <w:tcPr>
            <w:tcW w:w="0" w:type="auto"/>
          </w:tcPr>
          <w:p w14:paraId="7D3CBEEB" w14:textId="77777777" w:rsidR="00C977AD" w:rsidRDefault="00C977AD" w:rsidP="007E181C">
            <w:pPr>
              <w:jc w:val="both"/>
              <w:rPr>
                <w:rFonts w:eastAsia="Times New Roman"/>
              </w:rPr>
            </w:pPr>
            <w:r>
              <w:rPr>
                <w:rFonts w:eastAsia="Times New Roman"/>
              </w:rPr>
              <w:t>Quantitative browser tracks</w:t>
            </w:r>
          </w:p>
        </w:tc>
        <w:tc>
          <w:tcPr>
            <w:tcW w:w="0" w:type="auto"/>
          </w:tcPr>
          <w:p w14:paraId="1E753FE6" w14:textId="77777777" w:rsidR="00C977AD" w:rsidRDefault="00C977AD" w:rsidP="007E181C">
            <w:pPr>
              <w:jc w:val="both"/>
              <w:rPr>
                <w:rFonts w:eastAsia="Times New Roman"/>
              </w:rPr>
            </w:pPr>
            <w:r>
              <w:rPr>
                <w:rFonts w:eastAsia="Times New Roman"/>
              </w:rPr>
              <w:t xml:space="preserve">Mappings between nucleotides on the genome and numerical values. Can be done at different scales (with one value corresponding to each nucleotide, or one value corresponding to more than one nucleotide), with formats such as </w:t>
            </w:r>
            <w:proofErr w:type="spellStart"/>
            <w:r>
              <w:rPr>
                <w:rFonts w:eastAsia="Times New Roman"/>
              </w:rPr>
              <w:t>bigWig</w:t>
            </w:r>
            <w:proofErr w:type="spellEnd"/>
            <w:r>
              <w:rPr>
                <w:rFonts w:eastAsia="Times New Roman"/>
              </w:rPr>
              <w:t xml:space="preserve"> containing snapshots at different scales for ease of visualization. They can be used to visualize read coverage (and hence </w:t>
            </w:r>
            <w:proofErr w:type="spellStart"/>
            <w:r>
              <w:rPr>
                <w:rFonts w:eastAsia="Times New Roman"/>
              </w:rPr>
              <w:t>ChIP-seq</w:t>
            </w:r>
            <w:proofErr w:type="spellEnd"/>
            <w:r>
              <w:rPr>
                <w:rFonts w:eastAsia="Times New Roman"/>
              </w:rPr>
              <w:t xml:space="preserve"> or methylation/epigenetics experiments, variant frequency, etc.).</w:t>
            </w:r>
          </w:p>
        </w:tc>
        <w:tc>
          <w:tcPr>
            <w:tcW w:w="0" w:type="auto"/>
          </w:tcPr>
          <w:p w14:paraId="13211E38" w14:textId="77777777" w:rsidR="00C977AD" w:rsidRDefault="00C977AD" w:rsidP="007E181C">
            <w:pPr>
              <w:jc w:val="both"/>
              <w:rPr>
                <w:rFonts w:eastAsia="Times New Roman"/>
              </w:rPr>
            </w:pPr>
            <w:r>
              <w:rPr>
                <w:rFonts w:eastAsia="Times New Roman"/>
              </w:rPr>
              <w:t xml:space="preserve">wig, </w:t>
            </w:r>
            <w:proofErr w:type="spellStart"/>
            <w:r>
              <w:rPr>
                <w:rFonts w:eastAsia="Times New Roman"/>
              </w:rPr>
              <w:t>bigWig</w:t>
            </w:r>
            <w:proofErr w:type="spellEnd"/>
            <w:r>
              <w:rPr>
                <w:rFonts w:eastAsia="Times New Roman"/>
              </w:rPr>
              <w:t xml:space="preserve">, </w:t>
            </w:r>
            <w:proofErr w:type="spellStart"/>
            <w:r>
              <w:rPr>
                <w:rFonts w:eastAsia="Times New Roman"/>
              </w:rPr>
              <w:t>bedGraph</w:t>
            </w:r>
            <w:proofErr w:type="spellEnd"/>
          </w:p>
        </w:tc>
      </w:tr>
      <w:tr w:rsidR="00C977AD" w14:paraId="5AB0C27B" w14:textId="77777777" w:rsidTr="007E181C">
        <w:trPr>
          <w:trHeight w:val="322"/>
        </w:trPr>
        <w:tc>
          <w:tcPr>
            <w:tcW w:w="0" w:type="auto"/>
          </w:tcPr>
          <w:p w14:paraId="6D85D189" w14:textId="77777777" w:rsidR="00C977AD" w:rsidRDefault="00C977AD" w:rsidP="007E181C">
            <w:pPr>
              <w:jc w:val="both"/>
              <w:rPr>
                <w:rFonts w:eastAsia="Times New Roman"/>
              </w:rPr>
            </w:pPr>
            <w:r>
              <w:rPr>
                <w:rFonts w:eastAsia="Times New Roman"/>
              </w:rPr>
              <w:t>1.3</w:t>
            </w:r>
          </w:p>
        </w:tc>
        <w:tc>
          <w:tcPr>
            <w:tcW w:w="0" w:type="auto"/>
          </w:tcPr>
          <w:p w14:paraId="41C46DA1" w14:textId="77777777" w:rsidR="00C977AD" w:rsidRDefault="00C977AD" w:rsidP="007E181C">
            <w:pPr>
              <w:jc w:val="both"/>
              <w:rPr>
                <w:rFonts w:eastAsia="Times New Roman"/>
              </w:rPr>
            </w:pPr>
            <w:r>
              <w:rPr>
                <w:rFonts w:eastAsia="Times New Roman"/>
              </w:rPr>
              <w:t>Variants</w:t>
            </w:r>
          </w:p>
        </w:tc>
        <w:tc>
          <w:tcPr>
            <w:tcW w:w="0" w:type="auto"/>
          </w:tcPr>
          <w:p w14:paraId="27AE92E1" w14:textId="77777777" w:rsidR="00C977AD" w:rsidRDefault="00C977AD" w:rsidP="007E181C">
            <w:pPr>
              <w:jc w:val="both"/>
              <w:rPr>
                <w:rFonts w:eastAsia="Times New Roman"/>
              </w:rPr>
            </w:pPr>
            <w:r>
              <w:rPr>
                <w:rFonts w:eastAsia="Times New Roman"/>
              </w:rPr>
              <w:t xml:space="preserve">Genomic variants localized on a reference (genomic or </w:t>
            </w:r>
            <w:proofErr w:type="spellStart"/>
            <w:r>
              <w:rPr>
                <w:rFonts w:eastAsia="Times New Roman"/>
              </w:rPr>
              <w:t>transcriptomic</w:t>
            </w:r>
            <w:proofErr w:type="spellEnd"/>
            <w:r>
              <w:rPr>
                <w:rFonts w:eastAsia="Times New Roman"/>
              </w:rPr>
              <w:t xml:space="preserve">). Variants can be simple (SNPs or short </w:t>
            </w:r>
            <w:proofErr w:type="spellStart"/>
            <w:r>
              <w:rPr>
                <w:rFonts w:eastAsia="Times New Roman"/>
              </w:rPr>
              <w:t>indels</w:t>
            </w:r>
            <w:proofErr w:type="spellEnd"/>
            <w:r>
              <w:rPr>
                <w:rFonts w:eastAsia="Times New Roman"/>
              </w:rPr>
              <w:t>) or complex (large-scale rearrangements). There could be more than one variant at the same position on the reference, and more than one sample/individual might be considered (population-level statistics).</w:t>
            </w:r>
          </w:p>
        </w:tc>
        <w:tc>
          <w:tcPr>
            <w:tcW w:w="0" w:type="auto"/>
          </w:tcPr>
          <w:p w14:paraId="6F458FF6" w14:textId="77777777" w:rsidR="00C977AD" w:rsidRDefault="00C977AD" w:rsidP="007E181C">
            <w:pPr>
              <w:jc w:val="both"/>
              <w:rPr>
                <w:rFonts w:eastAsia="Times New Roman"/>
              </w:rPr>
            </w:pPr>
            <w:r>
              <w:rPr>
                <w:rFonts w:eastAsia="Times New Roman"/>
              </w:rPr>
              <w:t>VCF</w:t>
            </w:r>
          </w:p>
        </w:tc>
      </w:tr>
      <w:tr w:rsidR="00C977AD" w14:paraId="5CFBF920" w14:textId="77777777" w:rsidTr="007E181C">
        <w:trPr>
          <w:trHeight w:val="322"/>
        </w:trPr>
        <w:tc>
          <w:tcPr>
            <w:tcW w:w="0" w:type="auto"/>
          </w:tcPr>
          <w:p w14:paraId="4A21DB19" w14:textId="77777777" w:rsidR="00C977AD" w:rsidRDefault="00C977AD" w:rsidP="007E181C">
            <w:pPr>
              <w:jc w:val="both"/>
              <w:rPr>
                <w:rFonts w:eastAsia="Times New Roman"/>
              </w:rPr>
            </w:pPr>
            <w:r>
              <w:rPr>
                <w:rFonts w:eastAsia="Times New Roman"/>
              </w:rPr>
              <w:t>1.4</w:t>
            </w:r>
          </w:p>
        </w:tc>
        <w:tc>
          <w:tcPr>
            <w:tcW w:w="0" w:type="auto"/>
          </w:tcPr>
          <w:p w14:paraId="0FDF35F0" w14:textId="77777777" w:rsidR="00C977AD" w:rsidRDefault="00C977AD" w:rsidP="007E181C">
            <w:pPr>
              <w:jc w:val="both"/>
              <w:rPr>
                <w:rFonts w:eastAsia="Times New Roman"/>
              </w:rPr>
            </w:pPr>
            <w:r>
              <w:rPr>
                <w:rFonts w:eastAsia="Times New Roman"/>
              </w:rPr>
              <w:t>Genome functional annotation</w:t>
            </w:r>
          </w:p>
        </w:tc>
        <w:tc>
          <w:tcPr>
            <w:tcW w:w="0" w:type="auto"/>
          </w:tcPr>
          <w:p w14:paraId="0124E23A" w14:textId="77777777" w:rsidR="00C977AD" w:rsidRDefault="00C977AD" w:rsidP="007E181C">
            <w:pPr>
              <w:jc w:val="both"/>
              <w:rPr>
                <w:rFonts w:eastAsia="Times New Roman"/>
              </w:rPr>
            </w:pPr>
            <w:r>
              <w:t xml:space="preserve">Localization of gene models on the genome as lists of UTRs, exons and coding intervals. Other biological features such as repeats, ontology annotations, gene names. In the case of </w:t>
            </w:r>
            <w:proofErr w:type="spellStart"/>
            <w:r>
              <w:t>ChIP-seq</w:t>
            </w:r>
            <w:proofErr w:type="spellEnd"/>
            <w:r>
              <w:t xml:space="preserve"> experiments, features could be a list of called peaks.</w:t>
            </w:r>
          </w:p>
        </w:tc>
        <w:tc>
          <w:tcPr>
            <w:tcW w:w="0" w:type="auto"/>
          </w:tcPr>
          <w:p w14:paraId="7F077AB9" w14:textId="77777777" w:rsidR="00C977AD" w:rsidRDefault="00C977AD" w:rsidP="007E181C">
            <w:pPr>
              <w:jc w:val="both"/>
              <w:rPr>
                <w:rFonts w:eastAsia="Times New Roman"/>
              </w:rPr>
            </w:pPr>
            <w:r>
              <w:rPr>
                <w:rFonts w:eastAsia="Times New Roman"/>
              </w:rPr>
              <w:t xml:space="preserve">BED, GTF, GFF(3), </w:t>
            </w:r>
            <w:proofErr w:type="spellStart"/>
            <w:r>
              <w:rPr>
                <w:rFonts w:eastAsia="Times New Roman"/>
              </w:rPr>
              <w:t>GenBank</w:t>
            </w:r>
            <w:proofErr w:type="spellEnd"/>
          </w:p>
        </w:tc>
      </w:tr>
      <w:tr w:rsidR="00C977AD" w14:paraId="775C423B" w14:textId="77777777" w:rsidTr="007E181C">
        <w:trPr>
          <w:trHeight w:val="339"/>
        </w:trPr>
        <w:tc>
          <w:tcPr>
            <w:tcW w:w="0" w:type="auto"/>
          </w:tcPr>
          <w:p w14:paraId="499137FC" w14:textId="77777777" w:rsidR="00C977AD" w:rsidRDefault="00C977AD" w:rsidP="007E181C">
            <w:pPr>
              <w:jc w:val="both"/>
              <w:rPr>
                <w:rFonts w:eastAsia="Times New Roman"/>
              </w:rPr>
            </w:pPr>
            <w:r>
              <w:rPr>
                <w:rFonts w:eastAsia="Times New Roman"/>
              </w:rPr>
              <w:t>1.5</w:t>
            </w:r>
          </w:p>
        </w:tc>
        <w:tc>
          <w:tcPr>
            <w:tcW w:w="0" w:type="auto"/>
          </w:tcPr>
          <w:p w14:paraId="631DA5F2" w14:textId="77777777" w:rsidR="00C977AD" w:rsidRDefault="00C977AD" w:rsidP="007E181C">
            <w:pPr>
              <w:jc w:val="both"/>
              <w:rPr>
                <w:rFonts w:eastAsia="Times New Roman"/>
              </w:rPr>
            </w:pPr>
            <w:r>
              <w:rPr>
                <w:rFonts w:eastAsia="Times New Roman"/>
              </w:rPr>
              <w:t>Expression values</w:t>
            </w:r>
          </w:p>
        </w:tc>
        <w:tc>
          <w:tcPr>
            <w:tcW w:w="0" w:type="auto"/>
          </w:tcPr>
          <w:p w14:paraId="0374283C" w14:textId="77777777" w:rsidR="00C977AD" w:rsidRDefault="00C977AD" w:rsidP="007E181C">
            <w:pPr>
              <w:jc w:val="both"/>
              <w:rPr>
                <w:rFonts w:eastAsia="Times New Roman"/>
              </w:rPr>
            </w:pPr>
            <w:r>
              <w:rPr>
                <w:rFonts w:eastAsia="Times New Roman"/>
              </w:rPr>
              <w:t xml:space="preserve">They describe the number of reads, or related metrics (FPKM, etc.) associated to a list of genes or transcripts. Data for more than one </w:t>
            </w:r>
            <w:r>
              <w:rPr>
                <w:rFonts w:eastAsia="Times New Roman"/>
              </w:rPr>
              <w:lastRenderedPageBreak/>
              <w:t>condition can be present. Additional metadata for the sample(s) might also be present</w:t>
            </w:r>
          </w:p>
        </w:tc>
        <w:tc>
          <w:tcPr>
            <w:tcW w:w="0" w:type="auto"/>
          </w:tcPr>
          <w:p w14:paraId="1A3827D1" w14:textId="77777777" w:rsidR="00C977AD" w:rsidRDefault="00C977AD" w:rsidP="007E181C">
            <w:pPr>
              <w:jc w:val="both"/>
              <w:rPr>
                <w:rFonts w:eastAsia="Times New Roman"/>
              </w:rPr>
            </w:pPr>
            <w:r w:rsidRPr="004D29D8">
              <w:rPr>
                <w:rFonts w:eastAsia="Times New Roman"/>
              </w:rPr>
              <w:lastRenderedPageBreak/>
              <w:t xml:space="preserve">Non-sparse and sparse matrix formats (e.g. </w:t>
            </w:r>
            <w:proofErr w:type="spellStart"/>
            <w:r w:rsidRPr="004D29D8">
              <w:rPr>
                <w:rFonts w:eastAsia="Times New Roman"/>
              </w:rPr>
              <w:t>MatrixMarket</w:t>
            </w:r>
            <w:proofErr w:type="spellEnd"/>
            <w:r w:rsidRPr="004D29D8">
              <w:rPr>
                <w:rFonts w:eastAsia="Times New Roman"/>
              </w:rPr>
              <w:t>)</w:t>
            </w:r>
            <w:r>
              <w:rPr>
                <w:rFonts w:eastAsia="Times New Roman"/>
              </w:rPr>
              <w:t xml:space="preserve"> stored as </w:t>
            </w:r>
            <w:r>
              <w:rPr>
                <w:rFonts w:eastAsia="Times New Roman"/>
              </w:rPr>
              <w:lastRenderedPageBreak/>
              <w:t>plain text or in containers such as hdf5 files and loom files. BED files as output of peak calling analysis.</w:t>
            </w:r>
          </w:p>
        </w:tc>
      </w:tr>
      <w:tr w:rsidR="00C977AD" w:rsidRPr="004D29D8" w14:paraId="6D549C2A" w14:textId="77777777" w:rsidTr="007E181C">
        <w:trPr>
          <w:trHeight w:val="339"/>
        </w:trPr>
        <w:tc>
          <w:tcPr>
            <w:tcW w:w="0" w:type="auto"/>
          </w:tcPr>
          <w:p w14:paraId="2965D250" w14:textId="77777777" w:rsidR="00C977AD" w:rsidRDefault="00C977AD" w:rsidP="007E181C">
            <w:pPr>
              <w:jc w:val="both"/>
              <w:rPr>
                <w:rFonts w:eastAsia="Times New Roman"/>
              </w:rPr>
            </w:pPr>
            <w:r>
              <w:rPr>
                <w:rFonts w:eastAsia="Times New Roman"/>
              </w:rPr>
              <w:lastRenderedPageBreak/>
              <w:t>1.6</w:t>
            </w:r>
          </w:p>
        </w:tc>
        <w:tc>
          <w:tcPr>
            <w:tcW w:w="0" w:type="auto"/>
          </w:tcPr>
          <w:p w14:paraId="42420AB9" w14:textId="77777777" w:rsidR="00C977AD" w:rsidRDefault="00C977AD" w:rsidP="007E181C">
            <w:pPr>
              <w:jc w:val="both"/>
              <w:rPr>
                <w:rFonts w:eastAsia="Times New Roman"/>
              </w:rPr>
            </w:pPr>
            <w:r>
              <w:rPr>
                <w:rFonts w:eastAsia="Times New Roman"/>
              </w:rPr>
              <w:t>Hi-C-like experiments</w:t>
            </w:r>
          </w:p>
        </w:tc>
        <w:tc>
          <w:tcPr>
            <w:tcW w:w="0" w:type="auto"/>
          </w:tcPr>
          <w:p w14:paraId="7AA235DE" w14:textId="77777777" w:rsidR="00C977AD" w:rsidRDefault="00C977AD" w:rsidP="007E181C">
            <w:pPr>
              <w:jc w:val="both"/>
              <w:rPr>
                <w:rFonts w:eastAsia="Times New Roman"/>
              </w:rPr>
            </w:pPr>
            <w:r>
              <w:rPr>
                <w:rFonts w:eastAsia="Times New Roman"/>
              </w:rPr>
              <w:t xml:space="preserve">They express information such as presence/absence of contact, or intensity/frequency of contact between a position in the genome and another position, thus specifying a matrix of values. As with other data, different resolutions are possible – in general the rows and the columns of the matrix correspond to two </w:t>
            </w:r>
            <w:proofErr w:type="spellStart"/>
            <w:r>
              <w:rPr>
                <w:rFonts w:eastAsia="Times New Roman"/>
              </w:rPr>
              <w:t>binnings</w:t>
            </w:r>
            <w:proofErr w:type="spellEnd"/>
            <w:r>
              <w:rPr>
                <w:rFonts w:eastAsia="Times New Roman"/>
              </w:rPr>
              <w:t xml:space="preserve"> of the genome. Depending on the experiments, matrices could be sparse.</w:t>
            </w:r>
          </w:p>
        </w:tc>
        <w:tc>
          <w:tcPr>
            <w:tcW w:w="0" w:type="auto"/>
          </w:tcPr>
          <w:p w14:paraId="3BF97D9C" w14:textId="77777777" w:rsidR="00C977AD" w:rsidRPr="004D29D8" w:rsidRDefault="00C977AD" w:rsidP="007E181C">
            <w:pPr>
              <w:jc w:val="both"/>
              <w:rPr>
                <w:rFonts w:eastAsia="Times New Roman"/>
              </w:rPr>
            </w:pPr>
            <w:r>
              <w:rPr>
                <w:rFonts w:eastAsia="Times New Roman"/>
              </w:rPr>
              <w:t>This information is typically coded in .hic files.</w:t>
            </w:r>
          </w:p>
        </w:tc>
      </w:tr>
    </w:tbl>
    <w:p w14:paraId="61F7F6EF" w14:textId="77777777" w:rsidR="00C977AD" w:rsidRPr="004D29D8" w:rsidRDefault="00C977AD" w:rsidP="00C977AD">
      <w:pPr>
        <w:jc w:val="both"/>
        <w:rPr>
          <w:rFonts w:eastAsia="Times New Roman"/>
        </w:rPr>
      </w:pPr>
    </w:p>
    <w:p w14:paraId="00C91C73" w14:textId="77777777" w:rsidR="00C977AD" w:rsidRPr="00C44122" w:rsidRDefault="00C977AD" w:rsidP="00C977AD">
      <w:pPr>
        <w:pStyle w:val="Heading1"/>
      </w:pPr>
      <w:bookmarkStart w:id="18" w:name="_Toc444210996"/>
      <w:bookmarkStart w:id="19" w:name="_Toc433317010"/>
      <w:bookmarkStart w:id="20" w:name="_Toc13731474"/>
      <w:bookmarkStart w:id="21" w:name="_Toc13822721"/>
      <w:bookmarkEnd w:id="18"/>
      <w:r w:rsidRPr="00C44122">
        <w:t>Requirements</w:t>
      </w:r>
      <w:bookmarkEnd w:id="19"/>
      <w:bookmarkEnd w:id="20"/>
      <w:bookmarkEnd w:id="21"/>
    </w:p>
    <w:p w14:paraId="3E55114A" w14:textId="77777777" w:rsidR="00C977AD" w:rsidRPr="00C44122" w:rsidRDefault="00C977AD" w:rsidP="00C977AD">
      <w:pPr>
        <w:jc w:val="both"/>
      </w:pPr>
      <w:r w:rsidRPr="00C44122">
        <w:t xml:space="preserve">This section introduces the definition of the requirements </w:t>
      </w:r>
      <w:r>
        <w:t xml:space="preserve">that </w:t>
      </w:r>
      <w:r w:rsidRPr="00C44122">
        <w:t>an appropriate genomic</w:t>
      </w:r>
      <w:r>
        <w:t xml:space="preserve"> annotation information representation </w:t>
      </w:r>
      <w:r w:rsidRPr="00C44122">
        <w:t xml:space="preserve">should meet </w:t>
      </w:r>
      <w:r>
        <w:t>when the data types described in Table 3 are considered. In addition, support for transport should also be provided – the relevant requirements apply to all kinds of data, and are considered in a separate section.</w:t>
      </w:r>
    </w:p>
    <w:p w14:paraId="60850F7C" w14:textId="77777777" w:rsidR="00C977AD" w:rsidRPr="00631894" w:rsidRDefault="00C977AD" w:rsidP="00C977AD">
      <w:pPr>
        <w:pStyle w:val="Heading2"/>
      </w:pPr>
      <w:bookmarkStart w:id="22" w:name="_Toc433317011"/>
      <w:bookmarkStart w:id="23" w:name="_Toc13731475"/>
      <w:bookmarkStart w:id="24" w:name="_Toc13822722"/>
      <w:r>
        <w:t>Mapping statistics</w:t>
      </w:r>
      <w:bookmarkEnd w:id="22"/>
      <w:bookmarkEnd w:id="23"/>
      <w:bookmarkEnd w:id="24"/>
    </w:p>
    <w:p w14:paraId="6BAFF7EA" w14:textId="77777777" w:rsidR="00C977AD" w:rsidRPr="00C44122" w:rsidRDefault="00C977AD" w:rsidP="00C977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5091"/>
        <w:gridCol w:w="3307"/>
      </w:tblGrid>
      <w:tr w:rsidR="00C977AD" w:rsidRPr="00C44122" w14:paraId="61656481" w14:textId="77777777" w:rsidTr="007E181C">
        <w:tc>
          <w:tcPr>
            <w:tcW w:w="947" w:type="dxa"/>
            <w:tcBorders>
              <w:bottom w:val="single" w:sz="4" w:space="0" w:color="auto"/>
            </w:tcBorders>
            <w:shd w:val="clear" w:color="auto" w:fill="D9D9D9"/>
          </w:tcPr>
          <w:p w14:paraId="58C6AD1D" w14:textId="77777777" w:rsidR="00C977AD" w:rsidRPr="00C44122" w:rsidRDefault="00C977AD" w:rsidP="007E181C">
            <w:pPr>
              <w:jc w:val="center"/>
            </w:pPr>
            <w:proofErr w:type="spellStart"/>
            <w:r w:rsidRPr="00C44122">
              <w:rPr>
                <w:b/>
              </w:rPr>
              <w:t>Req</w:t>
            </w:r>
            <w:proofErr w:type="spellEnd"/>
            <w:r w:rsidRPr="00C44122">
              <w:rPr>
                <w:b/>
              </w:rPr>
              <w:t xml:space="preserve"> ID</w:t>
            </w:r>
          </w:p>
        </w:tc>
        <w:tc>
          <w:tcPr>
            <w:tcW w:w="5091" w:type="dxa"/>
            <w:tcBorders>
              <w:bottom w:val="single" w:sz="4" w:space="0" w:color="auto"/>
            </w:tcBorders>
            <w:shd w:val="clear" w:color="auto" w:fill="D9D9D9"/>
          </w:tcPr>
          <w:p w14:paraId="58EC1AF5" w14:textId="77777777" w:rsidR="00C977AD" w:rsidRPr="00C44122" w:rsidRDefault="00C977AD" w:rsidP="007E181C">
            <w:r>
              <w:rPr>
                <w:b/>
              </w:rPr>
              <w:t>Requirement for mapping statistics</w:t>
            </w:r>
          </w:p>
        </w:tc>
        <w:tc>
          <w:tcPr>
            <w:tcW w:w="3307" w:type="dxa"/>
            <w:tcBorders>
              <w:bottom w:val="single" w:sz="4" w:space="0" w:color="auto"/>
            </w:tcBorders>
            <w:shd w:val="clear" w:color="auto" w:fill="D9D9D9"/>
          </w:tcPr>
          <w:p w14:paraId="74D318A5" w14:textId="77777777" w:rsidR="00C977AD" w:rsidRPr="00C44122" w:rsidRDefault="00C977AD" w:rsidP="007E181C">
            <w:r w:rsidRPr="00C44122">
              <w:rPr>
                <w:b/>
              </w:rPr>
              <w:t>Rationale</w:t>
            </w:r>
          </w:p>
        </w:tc>
      </w:tr>
      <w:tr w:rsidR="00C977AD" w:rsidRPr="00C44122" w14:paraId="112694F4" w14:textId="77777777" w:rsidTr="007E181C">
        <w:tc>
          <w:tcPr>
            <w:tcW w:w="947" w:type="dxa"/>
            <w:shd w:val="clear" w:color="auto" w:fill="auto"/>
          </w:tcPr>
          <w:p w14:paraId="09CD9EBB" w14:textId="77777777" w:rsidR="00C977AD" w:rsidRPr="00C44122" w:rsidRDefault="00C977AD" w:rsidP="007E181C">
            <w:pPr>
              <w:jc w:val="center"/>
              <w:rPr>
                <w:b/>
              </w:rPr>
            </w:pPr>
            <w:r>
              <w:t>4</w:t>
            </w:r>
            <w:r w:rsidRPr="00C44122">
              <w:t>.1</w:t>
            </w:r>
            <w:r>
              <w:t>.1</w:t>
            </w:r>
          </w:p>
        </w:tc>
        <w:tc>
          <w:tcPr>
            <w:tcW w:w="5091" w:type="dxa"/>
            <w:shd w:val="clear" w:color="auto" w:fill="auto"/>
          </w:tcPr>
          <w:p w14:paraId="304F14B2" w14:textId="77777777" w:rsidR="00C977AD" w:rsidRPr="00B5620D" w:rsidRDefault="00C977AD" w:rsidP="007E181C">
            <w:r>
              <w:t>The solution shall support a coded representation of statistics related to sequences and aligned reads.</w:t>
            </w:r>
          </w:p>
        </w:tc>
        <w:tc>
          <w:tcPr>
            <w:tcW w:w="3307" w:type="dxa"/>
            <w:shd w:val="clear" w:color="auto" w:fill="auto"/>
          </w:tcPr>
          <w:p w14:paraId="64D9C34F" w14:textId="77777777" w:rsidR="00C977AD" w:rsidRPr="00936277" w:rsidRDefault="00C977AD" w:rsidP="007E181C">
            <w:r>
              <w:t xml:space="preserve">Pre-computed statistics that would otherwise require considerable computational resources. An indicative set of statistics can be found in Text of </w:t>
            </w:r>
            <w:r w:rsidRPr="00B5620D">
              <w:t xml:space="preserve">ISO/IEC </w:t>
            </w:r>
            <w:r>
              <w:t xml:space="preserve">FDIS </w:t>
            </w:r>
            <w:r w:rsidRPr="00B5620D">
              <w:t>23092</w:t>
            </w:r>
            <w:r>
              <w:t>-3</w:t>
            </w:r>
            <w:r w:rsidRPr="00B5620D">
              <w:t xml:space="preserve"> </w:t>
            </w:r>
            <w:r w:rsidRPr="000D4C0D">
              <w:t>(N18359</w:t>
            </w:r>
            <w:r>
              <w:rPr>
                <w:rStyle w:val="FootnoteReference"/>
              </w:rPr>
              <w:footnoteReference w:id="3"/>
            </w:r>
            <w:r>
              <w:t>, MPEG-G part 3</w:t>
            </w:r>
            <w:r w:rsidRPr="000D4C0D">
              <w:t>).</w:t>
            </w:r>
          </w:p>
        </w:tc>
      </w:tr>
      <w:tr w:rsidR="00C977AD" w:rsidRPr="00C44122" w14:paraId="6A081369" w14:textId="77777777" w:rsidTr="007E181C">
        <w:tc>
          <w:tcPr>
            <w:tcW w:w="947" w:type="dxa"/>
            <w:shd w:val="clear" w:color="auto" w:fill="auto"/>
          </w:tcPr>
          <w:p w14:paraId="102D13A9" w14:textId="77777777" w:rsidR="00C977AD" w:rsidRDefault="00C977AD" w:rsidP="007E181C">
            <w:pPr>
              <w:jc w:val="center"/>
            </w:pPr>
            <w:r>
              <w:t>4.1.2</w:t>
            </w:r>
          </w:p>
        </w:tc>
        <w:tc>
          <w:tcPr>
            <w:tcW w:w="5091" w:type="dxa"/>
            <w:shd w:val="clear" w:color="auto" w:fill="auto"/>
          </w:tcPr>
          <w:p w14:paraId="2C57E4A8" w14:textId="77777777" w:rsidR="00C977AD" w:rsidRDefault="00C977AD" w:rsidP="007E181C">
            <w:r>
              <w:t xml:space="preserve">The solution shall be interoperable with the </w:t>
            </w:r>
            <w:r w:rsidRPr="00800C1F">
              <w:t>ISO/IEC 23092</w:t>
            </w:r>
            <w:r>
              <w:t xml:space="preserve"> series.</w:t>
            </w:r>
          </w:p>
        </w:tc>
        <w:tc>
          <w:tcPr>
            <w:tcW w:w="3307" w:type="dxa"/>
            <w:shd w:val="clear" w:color="auto" w:fill="auto"/>
          </w:tcPr>
          <w:p w14:paraId="42EBC597" w14:textId="77777777" w:rsidR="00C977AD" w:rsidRDefault="00C977AD" w:rsidP="007E181C">
            <w:r>
              <w:t xml:space="preserve">To enable integration with the existing parts of ISO/IEC 23092. </w:t>
            </w:r>
          </w:p>
        </w:tc>
      </w:tr>
    </w:tbl>
    <w:p w14:paraId="52DD9004" w14:textId="77777777" w:rsidR="00C977AD" w:rsidRPr="00475872" w:rsidRDefault="00C977AD" w:rsidP="00C977AD">
      <w:pPr>
        <w:pStyle w:val="Heading2"/>
        <w:rPr>
          <w:lang w:val="en-US"/>
        </w:rPr>
      </w:pPr>
      <w:bookmarkStart w:id="25" w:name="_Toc13731476"/>
      <w:bookmarkStart w:id="26" w:name="_Toc13822723"/>
      <w:r>
        <w:rPr>
          <w:lang w:val="en-US"/>
        </w:rPr>
        <w:t>Quantitative browser tracks</w:t>
      </w:r>
      <w:bookmarkEnd w:id="25"/>
      <w:bookmarkEnd w:id="26"/>
    </w:p>
    <w:p w14:paraId="18EAC05F" w14:textId="77777777" w:rsidR="00C977AD" w:rsidRPr="00C44122" w:rsidRDefault="00C977AD" w:rsidP="00C977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5091"/>
        <w:gridCol w:w="3307"/>
      </w:tblGrid>
      <w:tr w:rsidR="00C977AD" w:rsidRPr="00C44122" w14:paraId="00F0280B" w14:textId="77777777" w:rsidTr="007E181C">
        <w:tc>
          <w:tcPr>
            <w:tcW w:w="947" w:type="dxa"/>
            <w:tcBorders>
              <w:bottom w:val="single" w:sz="4" w:space="0" w:color="auto"/>
            </w:tcBorders>
            <w:shd w:val="clear" w:color="auto" w:fill="D9D9D9"/>
          </w:tcPr>
          <w:p w14:paraId="00E2CAF7" w14:textId="77777777" w:rsidR="00C977AD" w:rsidRPr="00C44122" w:rsidRDefault="00C977AD" w:rsidP="007E181C">
            <w:pPr>
              <w:jc w:val="center"/>
            </w:pPr>
            <w:proofErr w:type="spellStart"/>
            <w:r w:rsidRPr="00C44122">
              <w:rPr>
                <w:b/>
              </w:rPr>
              <w:t>Req</w:t>
            </w:r>
            <w:proofErr w:type="spellEnd"/>
            <w:r w:rsidRPr="00C44122">
              <w:rPr>
                <w:b/>
              </w:rPr>
              <w:t xml:space="preserve"> ID</w:t>
            </w:r>
          </w:p>
        </w:tc>
        <w:tc>
          <w:tcPr>
            <w:tcW w:w="5091" w:type="dxa"/>
            <w:tcBorders>
              <w:bottom w:val="single" w:sz="4" w:space="0" w:color="auto"/>
            </w:tcBorders>
            <w:shd w:val="clear" w:color="auto" w:fill="D9D9D9"/>
          </w:tcPr>
          <w:p w14:paraId="17912007" w14:textId="77777777" w:rsidR="00C977AD" w:rsidRPr="00C44122" w:rsidRDefault="00C977AD" w:rsidP="007E181C">
            <w:r>
              <w:rPr>
                <w:b/>
              </w:rPr>
              <w:t>Requirement for quantitative browser tracks</w:t>
            </w:r>
          </w:p>
        </w:tc>
        <w:tc>
          <w:tcPr>
            <w:tcW w:w="3307" w:type="dxa"/>
            <w:tcBorders>
              <w:bottom w:val="single" w:sz="4" w:space="0" w:color="auto"/>
            </w:tcBorders>
            <w:shd w:val="clear" w:color="auto" w:fill="D9D9D9"/>
          </w:tcPr>
          <w:p w14:paraId="35866C29" w14:textId="77777777" w:rsidR="00C977AD" w:rsidRPr="00C44122" w:rsidRDefault="00C977AD" w:rsidP="007E181C">
            <w:r w:rsidRPr="00C44122">
              <w:rPr>
                <w:b/>
              </w:rPr>
              <w:t>Rationale</w:t>
            </w:r>
          </w:p>
        </w:tc>
      </w:tr>
      <w:tr w:rsidR="00C977AD" w:rsidRPr="00C44122" w14:paraId="2BE713B4" w14:textId="77777777" w:rsidTr="007E181C">
        <w:tc>
          <w:tcPr>
            <w:tcW w:w="947" w:type="dxa"/>
            <w:shd w:val="clear" w:color="auto" w:fill="auto"/>
          </w:tcPr>
          <w:p w14:paraId="183CE033" w14:textId="77777777" w:rsidR="00C977AD" w:rsidRPr="00C44122" w:rsidRDefault="00C977AD" w:rsidP="007E181C">
            <w:pPr>
              <w:jc w:val="center"/>
            </w:pPr>
            <w:r>
              <w:t>4.2.1</w:t>
            </w:r>
          </w:p>
        </w:tc>
        <w:tc>
          <w:tcPr>
            <w:tcW w:w="5091" w:type="dxa"/>
            <w:shd w:val="clear" w:color="auto" w:fill="auto"/>
          </w:tcPr>
          <w:p w14:paraId="7271D2D3" w14:textId="77777777" w:rsidR="00C977AD" w:rsidRPr="00C44122" w:rsidRDefault="00C977AD" w:rsidP="007E181C">
            <w:r>
              <w:t>The solution shall support a compressed representation of the values associated to the track.</w:t>
            </w:r>
          </w:p>
        </w:tc>
        <w:tc>
          <w:tcPr>
            <w:tcW w:w="3307" w:type="dxa"/>
            <w:shd w:val="clear" w:color="auto" w:fill="auto"/>
          </w:tcPr>
          <w:p w14:paraId="13B1ED3E" w14:textId="77777777" w:rsidR="00C977AD" w:rsidRPr="00C44122" w:rsidRDefault="00C977AD" w:rsidP="007E181C">
            <w:r>
              <w:t xml:space="preserve">This is the basic information conveyed by files such as </w:t>
            </w:r>
            <w:proofErr w:type="spellStart"/>
            <w:r>
              <w:t>BigWig</w:t>
            </w:r>
            <w:proofErr w:type="spellEnd"/>
            <w:r>
              <w:t xml:space="preserve">. A compressed representation is needed to </w:t>
            </w:r>
            <w:r>
              <w:lastRenderedPageBreak/>
              <w:t>optimize storage and visualization performance.</w:t>
            </w:r>
          </w:p>
        </w:tc>
      </w:tr>
      <w:tr w:rsidR="00C977AD" w:rsidRPr="00C44122" w14:paraId="2E9A1177" w14:textId="77777777" w:rsidTr="007E181C">
        <w:tc>
          <w:tcPr>
            <w:tcW w:w="947" w:type="dxa"/>
            <w:shd w:val="clear" w:color="auto" w:fill="auto"/>
          </w:tcPr>
          <w:p w14:paraId="5AEBB25C" w14:textId="77777777" w:rsidR="00C977AD" w:rsidRPr="00C44122" w:rsidRDefault="00C977AD" w:rsidP="007E181C">
            <w:pPr>
              <w:jc w:val="center"/>
            </w:pPr>
            <w:r>
              <w:lastRenderedPageBreak/>
              <w:t>4.2.2</w:t>
            </w:r>
          </w:p>
        </w:tc>
        <w:tc>
          <w:tcPr>
            <w:tcW w:w="5091" w:type="dxa"/>
            <w:shd w:val="clear" w:color="auto" w:fill="auto"/>
          </w:tcPr>
          <w:p w14:paraId="1F2668B0" w14:textId="77777777" w:rsidR="00C977AD" w:rsidRPr="00C44122" w:rsidRDefault="00C977AD" w:rsidP="007E181C">
            <w:r>
              <w:t>The solution should support other types of compression, e.g. related to different data resolutions.</w:t>
            </w:r>
          </w:p>
        </w:tc>
        <w:tc>
          <w:tcPr>
            <w:tcW w:w="3307" w:type="dxa"/>
            <w:shd w:val="clear" w:color="auto" w:fill="auto"/>
          </w:tcPr>
          <w:p w14:paraId="1F8AE5AE" w14:textId="77777777" w:rsidR="00C977AD" w:rsidRPr="00C44122" w:rsidRDefault="00C977AD" w:rsidP="007E181C">
            <w:r>
              <w:t>Depending on the scale at which the information is displayed, a controlled loss of accuracy might be acceptable.</w:t>
            </w:r>
          </w:p>
        </w:tc>
      </w:tr>
      <w:tr w:rsidR="00C977AD" w:rsidRPr="00C44122" w14:paraId="54D0BC52" w14:textId="77777777" w:rsidTr="007E181C">
        <w:tc>
          <w:tcPr>
            <w:tcW w:w="947" w:type="dxa"/>
            <w:shd w:val="clear" w:color="auto" w:fill="auto"/>
          </w:tcPr>
          <w:p w14:paraId="679CC01F" w14:textId="77777777" w:rsidR="00C977AD" w:rsidRPr="00C44122" w:rsidRDefault="00C977AD" w:rsidP="007E181C">
            <w:pPr>
              <w:jc w:val="center"/>
            </w:pPr>
            <w:r>
              <w:t>4.2.3</w:t>
            </w:r>
          </w:p>
        </w:tc>
        <w:tc>
          <w:tcPr>
            <w:tcW w:w="5091" w:type="dxa"/>
            <w:shd w:val="clear" w:color="auto" w:fill="auto"/>
          </w:tcPr>
          <w:p w14:paraId="03834074" w14:textId="77777777" w:rsidR="00C977AD" w:rsidRPr="00C44122" w:rsidRDefault="00C977AD" w:rsidP="007E181C">
            <w:r>
              <w:t>The solution shall support quantitative tracks to be associated to arbitrary genomic intervals.</w:t>
            </w:r>
          </w:p>
        </w:tc>
        <w:tc>
          <w:tcPr>
            <w:tcW w:w="3307" w:type="dxa"/>
            <w:shd w:val="clear" w:color="auto" w:fill="auto"/>
          </w:tcPr>
          <w:p w14:paraId="5D4C57CA" w14:textId="77777777" w:rsidR="00C977AD" w:rsidRPr="00C44122" w:rsidRDefault="00C977AD" w:rsidP="007E181C">
            <w:r>
              <w:t>Data is not necessarily available for all the reference</w:t>
            </w:r>
          </w:p>
        </w:tc>
      </w:tr>
      <w:tr w:rsidR="00C977AD" w:rsidRPr="00C44122" w14:paraId="4EE0D490" w14:textId="77777777" w:rsidTr="007E181C">
        <w:tc>
          <w:tcPr>
            <w:tcW w:w="947" w:type="dxa"/>
            <w:shd w:val="clear" w:color="auto" w:fill="auto"/>
          </w:tcPr>
          <w:p w14:paraId="66D56AC1" w14:textId="77777777" w:rsidR="00C977AD" w:rsidRPr="00C44122" w:rsidRDefault="00C977AD" w:rsidP="007E181C">
            <w:pPr>
              <w:jc w:val="center"/>
            </w:pPr>
            <w:r>
              <w:t>4.2.4</w:t>
            </w:r>
          </w:p>
        </w:tc>
        <w:tc>
          <w:tcPr>
            <w:tcW w:w="5091" w:type="dxa"/>
            <w:shd w:val="clear" w:color="auto" w:fill="auto"/>
          </w:tcPr>
          <w:p w14:paraId="246D6D91" w14:textId="77777777" w:rsidR="00C977AD" w:rsidRDefault="00C977AD" w:rsidP="007E181C">
            <w:r>
              <w:t xml:space="preserve">The solution shall support the embedding of tracks at different scales, i.e. each track will be a correspondence between an interval of </w:t>
            </w:r>
            <w:r w:rsidRPr="0069620C">
              <w:rPr>
                <w:i/>
              </w:rPr>
              <w:t>n</w:t>
            </w:r>
            <w:r>
              <w:t xml:space="preserve"> consecutive nucleotides and a number, with one interval every </w:t>
            </w:r>
            <w:r w:rsidRPr="0069620C">
              <w:rPr>
                <w:i/>
              </w:rPr>
              <w:t>n</w:t>
            </w:r>
            <w:r>
              <w:t xml:space="preserve"> nucleotides.</w:t>
            </w:r>
          </w:p>
        </w:tc>
        <w:tc>
          <w:tcPr>
            <w:tcW w:w="3307" w:type="dxa"/>
            <w:shd w:val="clear" w:color="auto" w:fill="auto"/>
          </w:tcPr>
          <w:p w14:paraId="15112C65" w14:textId="77777777" w:rsidR="00C977AD" w:rsidRPr="00C44122" w:rsidRDefault="00C977AD" w:rsidP="007E181C">
            <w:r>
              <w:t xml:space="preserve">This is to support visualization of the information at different resolution levels, and </w:t>
            </w:r>
            <w:proofErr w:type="spellStart"/>
            <w:r>
              <w:t>precomputed</w:t>
            </w:r>
            <w:proofErr w:type="spellEnd"/>
            <w:r>
              <w:t xml:space="preserve"> for efficiency (as for example is done in </w:t>
            </w:r>
            <w:proofErr w:type="spellStart"/>
            <w:r>
              <w:t>BigWig</w:t>
            </w:r>
            <w:proofErr w:type="spellEnd"/>
            <w:r>
              <w:t xml:space="preserve"> files)</w:t>
            </w:r>
          </w:p>
        </w:tc>
      </w:tr>
      <w:tr w:rsidR="00C977AD" w:rsidRPr="00C44122" w14:paraId="316A1C9D" w14:textId="77777777" w:rsidTr="007E181C">
        <w:tc>
          <w:tcPr>
            <w:tcW w:w="947" w:type="dxa"/>
            <w:shd w:val="clear" w:color="auto" w:fill="auto"/>
          </w:tcPr>
          <w:p w14:paraId="22478928" w14:textId="77777777" w:rsidR="00C977AD" w:rsidRPr="00C44122" w:rsidRDefault="00C977AD" w:rsidP="007E181C">
            <w:pPr>
              <w:jc w:val="center"/>
            </w:pPr>
            <w:r>
              <w:t>4.2.5</w:t>
            </w:r>
          </w:p>
        </w:tc>
        <w:tc>
          <w:tcPr>
            <w:tcW w:w="5091" w:type="dxa"/>
            <w:shd w:val="clear" w:color="auto" w:fill="auto"/>
          </w:tcPr>
          <w:p w14:paraId="2D658C23" w14:textId="77777777" w:rsidR="00C977AD" w:rsidRDefault="00C977AD" w:rsidP="007E181C">
            <w:r>
              <w:t xml:space="preserve">The solution shall support a mapping between an arbitrary set of intervals on the reference and numerical values. </w:t>
            </w:r>
          </w:p>
        </w:tc>
        <w:tc>
          <w:tcPr>
            <w:tcW w:w="3307" w:type="dxa"/>
            <w:shd w:val="clear" w:color="auto" w:fill="auto"/>
          </w:tcPr>
          <w:p w14:paraId="2BBDF4EE" w14:textId="77777777" w:rsidR="00C977AD" w:rsidRPr="00C44122" w:rsidRDefault="00C977AD" w:rsidP="007E181C">
            <w:r>
              <w:t xml:space="preserve">This is to support representation of information with a coarser resolution than the single nucleotide – for instance one number each </w:t>
            </w:r>
            <w:proofErr w:type="spellStart"/>
            <w:r>
              <w:t>ChIP-seq</w:t>
            </w:r>
            <w:proofErr w:type="spellEnd"/>
            <w:r>
              <w:t xml:space="preserve"> peak. Examples are the data represented in </w:t>
            </w:r>
            <w:proofErr w:type="spellStart"/>
            <w:r>
              <w:t>BedGraph</w:t>
            </w:r>
            <w:proofErr w:type="spellEnd"/>
            <w:r>
              <w:t xml:space="preserve"> files.</w:t>
            </w:r>
          </w:p>
        </w:tc>
      </w:tr>
      <w:tr w:rsidR="00C977AD" w:rsidRPr="00C44122" w14:paraId="0C52F300" w14:textId="77777777" w:rsidTr="007E181C">
        <w:tc>
          <w:tcPr>
            <w:tcW w:w="947" w:type="dxa"/>
            <w:shd w:val="clear" w:color="auto" w:fill="auto"/>
          </w:tcPr>
          <w:p w14:paraId="4ED877D2" w14:textId="77777777" w:rsidR="00C977AD" w:rsidRPr="00C44122" w:rsidRDefault="00C977AD" w:rsidP="007E181C">
            <w:pPr>
              <w:jc w:val="center"/>
            </w:pPr>
            <w:r>
              <w:t>4.2.6</w:t>
            </w:r>
          </w:p>
        </w:tc>
        <w:tc>
          <w:tcPr>
            <w:tcW w:w="5091" w:type="dxa"/>
            <w:shd w:val="clear" w:color="auto" w:fill="auto"/>
          </w:tcPr>
          <w:p w14:paraId="61798363" w14:textId="77777777" w:rsidR="00C977AD" w:rsidRDefault="00C977AD" w:rsidP="007E181C">
            <w:r>
              <w:t xml:space="preserve">The solution shall allow the representation of meta-information associated with each track. </w:t>
            </w:r>
          </w:p>
        </w:tc>
        <w:tc>
          <w:tcPr>
            <w:tcW w:w="3307" w:type="dxa"/>
            <w:shd w:val="clear" w:color="auto" w:fill="auto"/>
          </w:tcPr>
          <w:p w14:paraId="0DB24D7A" w14:textId="77777777" w:rsidR="00C977AD" w:rsidRDefault="00C977AD" w:rsidP="007E181C">
            <w:r>
              <w:t>A description of how the track has been generated can be useful.</w:t>
            </w:r>
          </w:p>
        </w:tc>
      </w:tr>
      <w:tr w:rsidR="00C977AD" w:rsidRPr="00C44122" w14:paraId="10F80C64" w14:textId="77777777" w:rsidTr="007E181C">
        <w:tc>
          <w:tcPr>
            <w:tcW w:w="947" w:type="dxa"/>
            <w:shd w:val="clear" w:color="auto" w:fill="auto"/>
          </w:tcPr>
          <w:p w14:paraId="65410AE2" w14:textId="77777777" w:rsidR="00C977AD" w:rsidRPr="00C44122" w:rsidRDefault="00C977AD" w:rsidP="007E181C">
            <w:pPr>
              <w:jc w:val="center"/>
            </w:pPr>
            <w:r>
              <w:t>4.2.7</w:t>
            </w:r>
          </w:p>
        </w:tc>
        <w:tc>
          <w:tcPr>
            <w:tcW w:w="5091" w:type="dxa"/>
            <w:shd w:val="clear" w:color="auto" w:fill="auto"/>
          </w:tcPr>
          <w:p w14:paraId="0B4B6FAC" w14:textId="77777777" w:rsidR="00C977AD" w:rsidRDefault="00C977AD" w:rsidP="007E181C">
            <w:r>
              <w:t xml:space="preserve">The solution shall be interoperable with the </w:t>
            </w:r>
            <w:r w:rsidRPr="00800C1F">
              <w:t>ISO/IEC 23092</w:t>
            </w:r>
            <w:r>
              <w:t xml:space="preserve"> series.</w:t>
            </w:r>
          </w:p>
        </w:tc>
        <w:tc>
          <w:tcPr>
            <w:tcW w:w="3307" w:type="dxa"/>
            <w:shd w:val="clear" w:color="auto" w:fill="auto"/>
          </w:tcPr>
          <w:p w14:paraId="6807DEB7" w14:textId="77777777" w:rsidR="00C977AD" w:rsidRDefault="00C977AD" w:rsidP="007E181C">
            <w:r>
              <w:t xml:space="preserve">To enable integration with the existing parts of ISO/IEC 23092. </w:t>
            </w:r>
          </w:p>
        </w:tc>
      </w:tr>
    </w:tbl>
    <w:p w14:paraId="1700201D" w14:textId="77777777" w:rsidR="00C977AD" w:rsidRDefault="00C977AD" w:rsidP="00C977AD">
      <w:pPr>
        <w:pStyle w:val="Heading2"/>
      </w:pPr>
      <w:bookmarkStart w:id="27" w:name="_Toc13731477"/>
      <w:bookmarkStart w:id="28" w:name="_Toc13822724"/>
      <w:r>
        <w:t>Variants</w:t>
      </w:r>
      <w:bookmarkEnd w:id="27"/>
      <w:bookmarkEnd w:id="28"/>
    </w:p>
    <w:p w14:paraId="7ADCAC75" w14:textId="77777777" w:rsidR="00C977AD" w:rsidRPr="00C44122" w:rsidRDefault="00C977AD" w:rsidP="00C977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5091"/>
        <w:gridCol w:w="3307"/>
      </w:tblGrid>
      <w:tr w:rsidR="00C977AD" w:rsidRPr="00C44122" w14:paraId="2959DE3C" w14:textId="77777777" w:rsidTr="007E181C">
        <w:tc>
          <w:tcPr>
            <w:tcW w:w="947" w:type="dxa"/>
            <w:tcBorders>
              <w:bottom w:val="single" w:sz="4" w:space="0" w:color="auto"/>
            </w:tcBorders>
            <w:shd w:val="clear" w:color="auto" w:fill="D9D9D9"/>
          </w:tcPr>
          <w:p w14:paraId="7ED0FFFB" w14:textId="77777777" w:rsidR="00C977AD" w:rsidRPr="00C44122" w:rsidRDefault="00C977AD" w:rsidP="007E181C">
            <w:pPr>
              <w:jc w:val="center"/>
            </w:pPr>
            <w:proofErr w:type="spellStart"/>
            <w:r w:rsidRPr="00C44122">
              <w:rPr>
                <w:b/>
              </w:rPr>
              <w:t>Req</w:t>
            </w:r>
            <w:proofErr w:type="spellEnd"/>
            <w:r w:rsidRPr="00C44122">
              <w:rPr>
                <w:b/>
              </w:rPr>
              <w:t xml:space="preserve"> ID</w:t>
            </w:r>
          </w:p>
        </w:tc>
        <w:tc>
          <w:tcPr>
            <w:tcW w:w="5091" w:type="dxa"/>
            <w:tcBorders>
              <w:bottom w:val="single" w:sz="4" w:space="0" w:color="auto"/>
            </w:tcBorders>
            <w:shd w:val="clear" w:color="auto" w:fill="D9D9D9"/>
          </w:tcPr>
          <w:p w14:paraId="32F94D93" w14:textId="77777777" w:rsidR="00C977AD" w:rsidRPr="00C44122" w:rsidRDefault="00C977AD" w:rsidP="007E181C">
            <w:r>
              <w:rPr>
                <w:b/>
              </w:rPr>
              <w:t>Requirement for variants</w:t>
            </w:r>
          </w:p>
        </w:tc>
        <w:tc>
          <w:tcPr>
            <w:tcW w:w="3307" w:type="dxa"/>
            <w:tcBorders>
              <w:bottom w:val="single" w:sz="4" w:space="0" w:color="auto"/>
            </w:tcBorders>
            <w:shd w:val="clear" w:color="auto" w:fill="D9D9D9"/>
          </w:tcPr>
          <w:p w14:paraId="2121D0F4" w14:textId="77777777" w:rsidR="00C977AD" w:rsidRPr="00C44122" w:rsidRDefault="00C977AD" w:rsidP="007E181C">
            <w:r w:rsidRPr="00C44122">
              <w:rPr>
                <w:b/>
              </w:rPr>
              <w:t>Rationale</w:t>
            </w:r>
          </w:p>
        </w:tc>
      </w:tr>
      <w:tr w:rsidR="00C977AD" w:rsidRPr="00C44122" w14:paraId="68942001" w14:textId="77777777" w:rsidTr="007E181C">
        <w:tc>
          <w:tcPr>
            <w:tcW w:w="947" w:type="dxa"/>
            <w:shd w:val="clear" w:color="auto" w:fill="auto"/>
          </w:tcPr>
          <w:p w14:paraId="77AF631C" w14:textId="77777777" w:rsidR="00C977AD" w:rsidRDefault="00C977AD" w:rsidP="007E181C">
            <w:pPr>
              <w:jc w:val="center"/>
            </w:pPr>
            <w:r>
              <w:t>4.3.1</w:t>
            </w:r>
          </w:p>
        </w:tc>
        <w:tc>
          <w:tcPr>
            <w:tcW w:w="5091" w:type="dxa"/>
            <w:shd w:val="clear" w:color="auto" w:fill="auto"/>
          </w:tcPr>
          <w:p w14:paraId="1E7A15AC" w14:textId="77777777" w:rsidR="00C977AD" w:rsidRDefault="00C977AD" w:rsidP="007E181C">
            <w:r>
              <w:t>The solution shall support a compressed representation of variant calling information</w:t>
            </w:r>
          </w:p>
        </w:tc>
        <w:tc>
          <w:tcPr>
            <w:tcW w:w="3307" w:type="dxa"/>
            <w:shd w:val="clear" w:color="auto" w:fill="auto"/>
          </w:tcPr>
          <w:p w14:paraId="4C9E1B8F" w14:textId="77777777" w:rsidR="00C977AD" w:rsidRPr="004460F5" w:rsidRDefault="00C977AD" w:rsidP="007E181C"/>
        </w:tc>
      </w:tr>
      <w:tr w:rsidR="00C977AD" w:rsidRPr="00C44122" w14:paraId="73EDA9FF" w14:textId="77777777" w:rsidTr="007E181C">
        <w:tc>
          <w:tcPr>
            <w:tcW w:w="947" w:type="dxa"/>
            <w:shd w:val="clear" w:color="auto" w:fill="auto"/>
          </w:tcPr>
          <w:p w14:paraId="159CA527" w14:textId="77777777" w:rsidR="00C977AD" w:rsidRDefault="00C977AD" w:rsidP="007E181C">
            <w:pPr>
              <w:jc w:val="center"/>
            </w:pPr>
            <w:r>
              <w:t>4.3.2</w:t>
            </w:r>
          </w:p>
        </w:tc>
        <w:tc>
          <w:tcPr>
            <w:tcW w:w="5091" w:type="dxa"/>
            <w:shd w:val="clear" w:color="auto" w:fill="auto"/>
          </w:tcPr>
          <w:p w14:paraId="35787407" w14:textId="77777777" w:rsidR="00C977AD" w:rsidRDefault="00C977AD" w:rsidP="007E181C">
            <w:r>
              <w:t xml:space="preserve">The solution shall support reference to meta-information about the study which produced it, and the methodology used to call variants. </w:t>
            </w:r>
          </w:p>
        </w:tc>
        <w:tc>
          <w:tcPr>
            <w:tcW w:w="3307" w:type="dxa"/>
            <w:shd w:val="clear" w:color="auto" w:fill="auto"/>
          </w:tcPr>
          <w:p w14:paraId="6908067C" w14:textId="77777777" w:rsidR="00C977AD" w:rsidRPr="004460F5" w:rsidRDefault="00C977AD" w:rsidP="007E181C">
            <w:r>
              <w:t>This is to support representation of meta-information such as that stored in VCF headers</w:t>
            </w:r>
          </w:p>
        </w:tc>
      </w:tr>
      <w:tr w:rsidR="00C977AD" w:rsidRPr="00C44122" w14:paraId="2B8D3C5C" w14:textId="77777777" w:rsidTr="007E181C">
        <w:tc>
          <w:tcPr>
            <w:tcW w:w="947" w:type="dxa"/>
            <w:shd w:val="clear" w:color="auto" w:fill="auto"/>
          </w:tcPr>
          <w:p w14:paraId="7F9F8B80" w14:textId="77777777" w:rsidR="00C977AD" w:rsidRDefault="00C977AD" w:rsidP="007E181C">
            <w:pPr>
              <w:jc w:val="center"/>
            </w:pPr>
            <w:r>
              <w:t>4.3.3</w:t>
            </w:r>
          </w:p>
        </w:tc>
        <w:tc>
          <w:tcPr>
            <w:tcW w:w="5091" w:type="dxa"/>
            <w:shd w:val="clear" w:color="auto" w:fill="auto"/>
          </w:tcPr>
          <w:p w14:paraId="26B7B50C" w14:textId="77777777" w:rsidR="00C977AD" w:rsidRDefault="00C977AD" w:rsidP="007E181C">
            <w:r>
              <w:t xml:space="preserve">The solution shall be interoperable with the </w:t>
            </w:r>
            <w:r w:rsidRPr="00800C1F">
              <w:t>ISO/IEC 23092</w:t>
            </w:r>
            <w:r>
              <w:t xml:space="preserve"> series.</w:t>
            </w:r>
          </w:p>
        </w:tc>
        <w:tc>
          <w:tcPr>
            <w:tcW w:w="3307" w:type="dxa"/>
            <w:shd w:val="clear" w:color="auto" w:fill="auto"/>
          </w:tcPr>
          <w:p w14:paraId="70A95776" w14:textId="77777777" w:rsidR="00C977AD" w:rsidRDefault="00C977AD" w:rsidP="007E181C">
            <w:r>
              <w:t xml:space="preserve">To enable integration with the existing parts of ISO/IEC 23092. </w:t>
            </w:r>
          </w:p>
        </w:tc>
      </w:tr>
      <w:tr w:rsidR="00C977AD" w:rsidRPr="00C44122" w14:paraId="45C110DE" w14:textId="77777777" w:rsidTr="007E181C">
        <w:tc>
          <w:tcPr>
            <w:tcW w:w="947" w:type="dxa"/>
            <w:shd w:val="clear" w:color="auto" w:fill="auto"/>
          </w:tcPr>
          <w:p w14:paraId="64515DE0" w14:textId="77777777" w:rsidR="00C977AD" w:rsidRPr="00C44122" w:rsidRDefault="00C977AD" w:rsidP="007E181C">
            <w:pPr>
              <w:jc w:val="center"/>
              <w:rPr>
                <w:b/>
              </w:rPr>
            </w:pPr>
            <w:r>
              <w:t>4.3.4</w:t>
            </w:r>
          </w:p>
        </w:tc>
        <w:tc>
          <w:tcPr>
            <w:tcW w:w="5091" w:type="dxa"/>
            <w:shd w:val="clear" w:color="auto" w:fill="auto"/>
          </w:tcPr>
          <w:p w14:paraId="208B4D04" w14:textId="77777777" w:rsidR="00C977AD" w:rsidRPr="00C44122" w:rsidRDefault="00C977AD" w:rsidP="007E181C">
            <w:pPr>
              <w:rPr>
                <w:b/>
              </w:rPr>
            </w:pPr>
            <w:r>
              <w:t>The solution shall support the unique identification of each variant.</w:t>
            </w:r>
          </w:p>
        </w:tc>
        <w:tc>
          <w:tcPr>
            <w:tcW w:w="3307" w:type="dxa"/>
            <w:shd w:val="clear" w:color="auto" w:fill="auto"/>
          </w:tcPr>
          <w:p w14:paraId="1B1668D9" w14:textId="77777777" w:rsidR="00C977AD" w:rsidRPr="00774BF3" w:rsidRDefault="00C977AD" w:rsidP="007E181C">
            <w:r>
              <w:t xml:space="preserve">Support for searches by name and visual representation in a genome browser </w:t>
            </w:r>
          </w:p>
        </w:tc>
      </w:tr>
      <w:tr w:rsidR="00C977AD" w:rsidRPr="00774BF3" w14:paraId="0C3F44BF" w14:textId="77777777" w:rsidTr="007E181C">
        <w:tc>
          <w:tcPr>
            <w:tcW w:w="947" w:type="dxa"/>
            <w:shd w:val="clear" w:color="auto" w:fill="auto"/>
          </w:tcPr>
          <w:p w14:paraId="1AB0EBCB" w14:textId="77777777" w:rsidR="00C977AD" w:rsidRDefault="00C977AD" w:rsidP="007E181C">
            <w:pPr>
              <w:jc w:val="center"/>
            </w:pPr>
            <w:r>
              <w:t>4.3.5</w:t>
            </w:r>
          </w:p>
        </w:tc>
        <w:tc>
          <w:tcPr>
            <w:tcW w:w="5091" w:type="dxa"/>
            <w:shd w:val="clear" w:color="auto" w:fill="auto"/>
          </w:tcPr>
          <w:p w14:paraId="105287BE" w14:textId="77777777" w:rsidR="00C977AD" w:rsidRDefault="00C977AD" w:rsidP="007E181C">
            <w:r>
              <w:t>The solution should support the identification of the variant in terms of a known database.</w:t>
            </w:r>
          </w:p>
        </w:tc>
        <w:tc>
          <w:tcPr>
            <w:tcW w:w="3307" w:type="dxa"/>
            <w:shd w:val="clear" w:color="auto" w:fill="auto"/>
          </w:tcPr>
          <w:p w14:paraId="492E31F4" w14:textId="77777777" w:rsidR="00C977AD" w:rsidRPr="00774BF3" w:rsidRDefault="00C977AD" w:rsidP="007E181C">
            <w:r>
              <w:t xml:space="preserve">This is to support filtering coded variants according to their presence in external databases (for instance </w:t>
            </w:r>
            <w:proofErr w:type="spellStart"/>
            <w:r>
              <w:t>dbSNP</w:t>
            </w:r>
            <w:proofErr w:type="spellEnd"/>
            <w:r>
              <w:t>)</w:t>
            </w:r>
          </w:p>
        </w:tc>
      </w:tr>
      <w:tr w:rsidR="00C977AD" w:rsidRPr="00C44122" w14:paraId="595DBF2B" w14:textId="77777777" w:rsidTr="007E181C">
        <w:tc>
          <w:tcPr>
            <w:tcW w:w="947" w:type="dxa"/>
            <w:shd w:val="clear" w:color="auto" w:fill="auto"/>
          </w:tcPr>
          <w:p w14:paraId="723D0476" w14:textId="77777777" w:rsidR="00C977AD" w:rsidRDefault="00C977AD" w:rsidP="007E181C">
            <w:pPr>
              <w:jc w:val="center"/>
            </w:pPr>
            <w:r>
              <w:lastRenderedPageBreak/>
              <w:t>4.3.6</w:t>
            </w:r>
          </w:p>
        </w:tc>
        <w:tc>
          <w:tcPr>
            <w:tcW w:w="5091" w:type="dxa"/>
            <w:shd w:val="clear" w:color="auto" w:fill="auto"/>
          </w:tcPr>
          <w:p w14:paraId="29E12219" w14:textId="77777777" w:rsidR="00C977AD" w:rsidRDefault="00C977AD" w:rsidP="007E181C">
            <w:r>
              <w:t>The solution shall support a human-readable description of the variant.</w:t>
            </w:r>
          </w:p>
        </w:tc>
        <w:tc>
          <w:tcPr>
            <w:tcW w:w="3307" w:type="dxa"/>
            <w:shd w:val="clear" w:color="auto" w:fill="auto"/>
          </w:tcPr>
          <w:p w14:paraId="3CE5DD0B" w14:textId="77777777" w:rsidR="00C977AD" w:rsidRPr="004460F5" w:rsidRDefault="00C977AD" w:rsidP="007E181C">
            <w:r>
              <w:t>Support for variant visualization in genome browsers</w:t>
            </w:r>
          </w:p>
        </w:tc>
      </w:tr>
      <w:tr w:rsidR="00C977AD" w:rsidRPr="00C44122" w14:paraId="1066D8D0" w14:textId="77777777" w:rsidTr="007E181C">
        <w:tc>
          <w:tcPr>
            <w:tcW w:w="947" w:type="dxa"/>
            <w:shd w:val="clear" w:color="auto" w:fill="auto"/>
          </w:tcPr>
          <w:p w14:paraId="7C7BBC18" w14:textId="77777777" w:rsidR="00C977AD" w:rsidRDefault="00C977AD" w:rsidP="007E181C">
            <w:pPr>
              <w:jc w:val="center"/>
            </w:pPr>
            <w:r>
              <w:t>4.3.7</w:t>
            </w:r>
          </w:p>
        </w:tc>
        <w:tc>
          <w:tcPr>
            <w:tcW w:w="5091" w:type="dxa"/>
            <w:shd w:val="clear" w:color="auto" w:fill="auto"/>
          </w:tcPr>
          <w:p w14:paraId="31EBDF01" w14:textId="77777777" w:rsidR="00C977AD" w:rsidRDefault="00C977AD" w:rsidP="007E181C">
            <w:r>
              <w:t>The solution shall encode the localization of each variant on the genome.</w:t>
            </w:r>
          </w:p>
        </w:tc>
        <w:tc>
          <w:tcPr>
            <w:tcW w:w="3307" w:type="dxa"/>
            <w:shd w:val="clear" w:color="auto" w:fill="auto"/>
          </w:tcPr>
          <w:p w14:paraId="40D6EDA0" w14:textId="77777777" w:rsidR="00C977AD" w:rsidRPr="004B6C81" w:rsidRDefault="00C977AD" w:rsidP="007E181C">
            <w:r>
              <w:t>Variant position is an essential feature that needs to be easily accessed for displaying purposes</w:t>
            </w:r>
          </w:p>
        </w:tc>
      </w:tr>
      <w:tr w:rsidR="00C977AD" w:rsidRPr="00C44122" w14:paraId="3910D72A" w14:textId="77777777" w:rsidTr="007E181C">
        <w:tc>
          <w:tcPr>
            <w:tcW w:w="947" w:type="dxa"/>
            <w:shd w:val="clear" w:color="auto" w:fill="auto"/>
          </w:tcPr>
          <w:p w14:paraId="54985431" w14:textId="77777777" w:rsidR="00C977AD" w:rsidRDefault="00C977AD" w:rsidP="007E181C">
            <w:pPr>
              <w:jc w:val="center"/>
            </w:pPr>
            <w:r>
              <w:t>4.3.8</w:t>
            </w:r>
          </w:p>
        </w:tc>
        <w:tc>
          <w:tcPr>
            <w:tcW w:w="5091" w:type="dxa"/>
            <w:shd w:val="clear" w:color="auto" w:fill="auto"/>
          </w:tcPr>
          <w:p w14:paraId="72E2B137" w14:textId="77777777" w:rsidR="00C977AD" w:rsidRDefault="00C977AD" w:rsidP="007E181C">
            <w:r>
              <w:t>The solution shall support the representation of likelihood and frequency of the variant both at population level and at sample level.</w:t>
            </w:r>
          </w:p>
        </w:tc>
        <w:tc>
          <w:tcPr>
            <w:tcW w:w="3307" w:type="dxa"/>
            <w:shd w:val="clear" w:color="auto" w:fill="auto"/>
          </w:tcPr>
          <w:p w14:paraId="7DB58DE0" w14:textId="77777777" w:rsidR="00C977AD" w:rsidRPr="004B6C81" w:rsidRDefault="00C977AD" w:rsidP="007E181C">
            <w:r>
              <w:t>This information is essential to understand the prevalence of a variant within the individual or population</w:t>
            </w:r>
          </w:p>
        </w:tc>
      </w:tr>
      <w:tr w:rsidR="00C977AD" w:rsidRPr="00C44122" w14:paraId="51E4E3CB" w14:textId="77777777" w:rsidTr="007E181C">
        <w:tc>
          <w:tcPr>
            <w:tcW w:w="947" w:type="dxa"/>
            <w:shd w:val="clear" w:color="auto" w:fill="auto"/>
          </w:tcPr>
          <w:p w14:paraId="561B4BC9" w14:textId="77777777" w:rsidR="00C977AD" w:rsidRDefault="00C977AD" w:rsidP="007E181C">
            <w:pPr>
              <w:jc w:val="center"/>
            </w:pPr>
            <w:r>
              <w:t>4.3.9</w:t>
            </w:r>
          </w:p>
        </w:tc>
        <w:tc>
          <w:tcPr>
            <w:tcW w:w="5091" w:type="dxa"/>
            <w:shd w:val="clear" w:color="auto" w:fill="auto"/>
          </w:tcPr>
          <w:p w14:paraId="70373C94" w14:textId="77777777" w:rsidR="00C977AD" w:rsidRDefault="00C977AD" w:rsidP="007E181C">
            <w:r>
              <w:t>The solution shall support the representation of phasing information.</w:t>
            </w:r>
          </w:p>
        </w:tc>
        <w:tc>
          <w:tcPr>
            <w:tcW w:w="3307" w:type="dxa"/>
            <w:shd w:val="clear" w:color="auto" w:fill="auto"/>
          </w:tcPr>
          <w:p w14:paraId="121BDC73" w14:textId="77777777" w:rsidR="00C977AD" w:rsidRDefault="00C977AD" w:rsidP="007E181C"/>
        </w:tc>
      </w:tr>
      <w:tr w:rsidR="00C977AD" w:rsidRPr="00C44122" w14:paraId="24A25DD5" w14:textId="77777777" w:rsidTr="007E181C">
        <w:tc>
          <w:tcPr>
            <w:tcW w:w="947" w:type="dxa"/>
            <w:shd w:val="clear" w:color="auto" w:fill="auto"/>
          </w:tcPr>
          <w:p w14:paraId="5503CF8A" w14:textId="77777777" w:rsidR="00C977AD" w:rsidRDefault="00C977AD" w:rsidP="007E181C">
            <w:pPr>
              <w:jc w:val="center"/>
            </w:pPr>
            <w:r>
              <w:t>4.3.10</w:t>
            </w:r>
          </w:p>
        </w:tc>
        <w:tc>
          <w:tcPr>
            <w:tcW w:w="5091" w:type="dxa"/>
            <w:shd w:val="clear" w:color="auto" w:fill="auto"/>
          </w:tcPr>
          <w:p w14:paraId="0E3DD773" w14:textId="77777777" w:rsidR="00C977AD" w:rsidRDefault="00C977AD" w:rsidP="007E181C">
            <w:r>
              <w:t>The solution shall allow the representation and storage of additional information associated to the variant.</w:t>
            </w:r>
          </w:p>
        </w:tc>
        <w:tc>
          <w:tcPr>
            <w:tcW w:w="3307" w:type="dxa"/>
            <w:shd w:val="clear" w:color="auto" w:fill="auto"/>
          </w:tcPr>
          <w:p w14:paraId="757F02FB" w14:textId="77777777" w:rsidR="00C977AD" w:rsidRPr="00DE153E" w:rsidRDefault="00C977AD" w:rsidP="007E181C">
            <w:r>
              <w:t>This will allow the representation of study-specific information usually stored in additional fields of VCF files.</w:t>
            </w:r>
          </w:p>
        </w:tc>
      </w:tr>
    </w:tbl>
    <w:p w14:paraId="03F67798" w14:textId="77777777" w:rsidR="00C977AD" w:rsidRDefault="00C977AD" w:rsidP="00C977AD">
      <w:pPr>
        <w:pStyle w:val="Heading2"/>
      </w:pPr>
      <w:bookmarkStart w:id="29" w:name="_Toc13731478"/>
      <w:bookmarkStart w:id="30" w:name="_Toc13822725"/>
      <w:r>
        <w:t>Genome functional annotation</w:t>
      </w:r>
      <w:bookmarkEnd w:id="29"/>
      <w:bookmarkEnd w:id="30"/>
    </w:p>
    <w:p w14:paraId="2156B313" w14:textId="77777777" w:rsidR="00C977AD" w:rsidRPr="00C44122" w:rsidRDefault="00C977AD" w:rsidP="00C977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5091"/>
        <w:gridCol w:w="3307"/>
      </w:tblGrid>
      <w:tr w:rsidR="00C977AD" w:rsidRPr="00C44122" w14:paraId="127BD12E" w14:textId="77777777" w:rsidTr="007E181C">
        <w:tc>
          <w:tcPr>
            <w:tcW w:w="947" w:type="dxa"/>
            <w:tcBorders>
              <w:bottom w:val="single" w:sz="4" w:space="0" w:color="auto"/>
            </w:tcBorders>
            <w:shd w:val="clear" w:color="auto" w:fill="D9D9D9"/>
          </w:tcPr>
          <w:p w14:paraId="1620A3DD" w14:textId="77777777" w:rsidR="00C977AD" w:rsidRPr="00C44122" w:rsidRDefault="00C977AD" w:rsidP="007E181C">
            <w:pPr>
              <w:jc w:val="center"/>
            </w:pPr>
            <w:proofErr w:type="spellStart"/>
            <w:r w:rsidRPr="00C44122">
              <w:rPr>
                <w:b/>
              </w:rPr>
              <w:t>Req</w:t>
            </w:r>
            <w:proofErr w:type="spellEnd"/>
            <w:r w:rsidRPr="00C44122">
              <w:rPr>
                <w:b/>
              </w:rPr>
              <w:t xml:space="preserve"> ID</w:t>
            </w:r>
          </w:p>
        </w:tc>
        <w:tc>
          <w:tcPr>
            <w:tcW w:w="5091" w:type="dxa"/>
            <w:tcBorders>
              <w:bottom w:val="single" w:sz="4" w:space="0" w:color="auto"/>
            </w:tcBorders>
            <w:shd w:val="clear" w:color="auto" w:fill="D9D9D9"/>
          </w:tcPr>
          <w:p w14:paraId="7D3B2574" w14:textId="77777777" w:rsidR="00C977AD" w:rsidRPr="00C44122" w:rsidRDefault="00C977AD" w:rsidP="007E181C">
            <w:r>
              <w:rPr>
                <w:b/>
              </w:rPr>
              <w:t>Requirement for functional annotation</w:t>
            </w:r>
          </w:p>
        </w:tc>
        <w:tc>
          <w:tcPr>
            <w:tcW w:w="3307" w:type="dxa"/>
            <w:tcBorders>
              <w:bottom w:val="single" w:sz="4" w:space="0" w:color="auto"/>
            </w:tcBorders>
            <w:shd w:val="clear" w:color="auto" w:fill="D9D9D9"/>
          </w:tcPr>
          <w:p w14:paraId="6118E0FA" w14:textId="77777777" w:rsidR="00C977AD" w:rsidRPr="00C44122" w:rsidRDefault="00C977AD" w:rsidP="007E181C">
            <w:r w:rsidRPr="00C44122">
              <w:rPr>
                <w:b/>
              </w:rPr>
              <w:t>Rationale</w:t>
            </w:r>
          </w:p>
        </w:tc>
      </w:tr>
      <w:tr w:rsidR="00C977AD" w:rsidRPr="00C44122" w14:paraId="79B0A5D0" w14:textId="77777777" w:rsidTr="007E181C">
        <w:tc>
          <w:tcPr>
            <w:tcW w:w="947" w:type="dxa"/>
            <w:shd w:val="clear" w:color="auto" w:fill="auto"/>
          </w:tcPr>
          <w:p w14:paraId="33149CF1" w14:textId="77777777" w:rsidR="00C977AD" w:rsidRDefault="00C977AD" w:rsidP="007E181C">
            <w:pPr>
              <w:jc w:val="center"/>
            </w:pPr>
            <w:r>
              <w:t>4.4.1</w:t>
            </w:r>
          </w:p>
        </w:tc>
        <w:tc>
          <w:tcPr>
            <w:tcW w:w="5091" w:type="dxa"/>
            <w:shd w:val="clear" w:color="auto" w:fill="auto"/>
          </w:tcPr>
          <w:p w14:paraId="38D58B1D" w14:textId="77777777" w:rsidR="00C977AD" w:rsidRDefault="00C977AD" w:rsidP="007E181C">
            <w:r>
              <w:t>The solution shall support a compressed representation of genome functional annotation</w:t>
            </w:r>
          </w:p>
        </w:tc>
        <w:tc>
          <w:tcPr>
            <w:tcW w:w="3307" w:type="dxa"/>
            <w:shd w:val="clear" w:color="auto" w:fill="auto"/>
          </w:tcPr>
          <w:p w14:paraId="7346AEE6" w14:textId="77777777" w:rsidR="00C977AD" w:rsidRPr="004460F5" w:rsidRDefault="00C977AD" w:rsidP="007E181C"/>
        </w:tc>
      </w:tr>
      <w:tr w:rsidR="00C977AD" w:rsidRPr="00C44122" w14:paraId="0BB4C510" w14:textId="77777777" w:rsidTr="007E181C">
        <w:tc>
          <w:tcPr>
            <w:tcW w:w="947" w:type="dxa"/>
            <w:shd w:val="clear" w:color="auto" w:fill="auto"/>
          </w:tcPr>
          <w:p w14:paraId="08D60AF0" w14:textId="77777777" w:rsidR="00C977AD" w:rsidRDefault="00C977AD" w:rsidP="007E181C">
            <w:pPr>
              <w:jc w:val="center"/>
            </w:pPr>
            <w:r>
              <w:t>4.4.2</w:t>
            </w:r>
          </w:p>
        </w:tc>
        <w:tc>
          <w:tcPr>
            <w:tcW w:w="5091" w:type="dxa"/>
            <w:shd w:val="clear" w:color="auto" w:fill="auto"/>
          </w:tcPr>
          <w:p w14:paraId="166E3BBB" w14:textId="77777777" w:rsidR="00C977AD" w:rsidRDefault="00C977AD" w:rsidP="007E181C">
            <w:r>
              <w:t>The solution shall support reference to meta-information about the entity that produced it, and the methodology used to generate it.</w:t>
            </w:r>
          </w:p>
        </w:tc>
        <w:tc>
          <w:tcPr>
            <w:tcW w:w="3307" w:type="dxa"/>
            <w:shd w:val="clear" w:color="auto" w:fill="auto"/>
          </w:tcPr>
          <w:p w14:paraId="1DF644A9" w14:textId="77777777" w:rsidR="00C977AD" w:rsidRPr="004460F5" w:rsidRDefault="00C977AD" w:rsidP="007E181C">
            <w:r>
              <w:t>For example the field “source” of GTF/GFF3</w:t>
            </w:r>
          </w:p>
        </w:tc>
      </w:tr>
      <w:tr w:rsidR="00C977AD" w:rsidRPr="00C44122" w14:paraId="1EE301F1" w14:textId="77777777" w:rsidTr="007E181C">
        <w:tc>
          <w:tcPr>
            <w:tcW w:w="947" w:type="dxa"/>
            <w:shd w:val="clear" w:color="auto" w:fill="auto"/>
          </w:tcPr>
          <w:p w14:paraId="30F8BD19" w14:textId="77777777" w:rsidR="00C977AD" w:rsidRDefault="00C977AD" w:rsidP="007E181C">
            <w:pPr>
              <w:jc w:val="center"/>
            </w:pPr>
            <w:r>
              <w:t>4.4.3</w:t>
            </w:r>
          </w:p>
        </w:tc>
        <w:tc>
          <w:tcPr>
            <w:tcW w:w="5091" w:type="dxa"/>
            <w:shd w:val="clear" w:color="auto" w:fill="auto"/>
          </w:tcPr>
          <w:p w14:paraId="517B2A18" w14:textId="77777777" w:rsidR="00C977AD" w:rsidRDefault="00C977AD" w:rsidP="007E181C">
            <w:r>
              <w:t xml:space="preserve">The solution shall be interoperable with the </w:t>
            </w:r>
            <w:r w:rsidRPr="00800C1F">
              <w:t>ISO/IEC 23092</w:t>
            </w:r>
            <w:r>
              <w:t xml:space="preserve"> series.</w:t>
            </w:r>
          </w:p>
        </w:tc>
        <w:tc>
          <w:tcPr>
            <w:tcW w:w="3307" w:type="dxa"/>
            <w:shd w:val="clear" w:color="auto" w:fill="auto"/>
          </w:tcPr>
          <w:p w14:paraId="7D0AB587" w14:textId="77777777" w:rsidR="00C977AD" w:rsidRDefault="00C977AD" w:rsidP="007E181C">
            <w:r>
              <w:t xml:space="preserve">To enable integration with the existing parts of ISO/IEC 23092. </w:t>
            </w:r>
          </w:p>
        </w:tc>
      </w:tr>
      <w:tr w:rsidR="00C977AD" w:rsidRPr="00C44122" w14:paraId="358DD761" w14:textId="77777777" w:rsidTr="007E181C">
        <w:tc>
          <w:tcPr>
            <w:tcW w:w="947" w:type="dxa"/>
            <w:shd w:val="clear" w:color="auto" w:fill="auto"/>
          </w:tcPr>
          <w:p w14:paraId="05CE44CF" w14:textId="77777777" w:rsidR="00C977AD" w:rsidRPr="00C44122" w:rsidRDefault="00C977AD" w:rsidP="007E181C">
            <w:pPr>
              <w:jc w:val="center"/>
              <w:rPr>
                <w:b/>
              </w:rPr>
            </w:pPr>
            <w:r>
              <w:t>4.4.4</w:t>
            </w:r>
          </w:p>
        </w:tc>
        <w:tc>
          <w:tcPr>
            <w:tcW w:w="5091" w:type="dxa"/>
            <w:shd w:val="clear" w:color="auto" w:fill="auto"/>
          </w:tcPr>
          <w:p w14:paraId="55326CE6" w14:textId="77777777" w:rsidR="00C977AD" w:rsidRPr="00542A3D" w:rsidRDefault="00C977AD" w:rsidP="007E181C">
            <w:r>
              <w:t>The solution shall support the unique identification of each feature.</w:t>
            </w:r>
          </w:p>
        </w:tc>
        <w:tc>
          <w:tcPr>
            <w:tcW w:w="3307" w:type="dxa"/>
            <w:shd w:val="clear" w:color="auto" w:fill="auto"/>
          </w:tcPr>
          <w:p w14:paraId="0A889A23" w14:textId="77777777" w:rsidR="00C977AD" w:rsidRPr="00C44122" w:rsidRDefault="00C977AD" w:rsidP="007E181C">
            <w:pPr>
              <w:rPr>
                <w:b/>
              </w:rPr>
            </w:pPr>
            <w:r>
              <w:t>Support for searches by name and visual representation in a genome browser</w:t>
            </w:r>
          </w:p>
        </w:tc>
      </w:tr>
      <w:tr w:rsidR="00C977AD" w:rsidRPr="00C44122" w14:paraId="392B759B" w14:textId="77777777" w:rsidTr="007E181C">
        <w:tc>
          <w:tcPr>
            <w:tcW w:w="947" w:type="dxa"/>
            <w:shd w:val="clear" w:color="auto" w:fill="auto"/>
          </w:tcPr>
          <w:p w14:paraId="1D8C7397" w14:textId="77777777" w:rsidR="00C977AD" w:rsidRDefault="00C977AD" w:rsidP="007E181C">
            <w:pPr>
              <w:jc w:val="center"/>
            </w:pPr>
            <w:r>
              <w:t>4.4.5</w:t>
            </w:r>
          </w:p>
        </w:tc>
        <w:tc>
          <w:tcPr>
            <w:tcW w:w="5091" w:type="dxa"/>
            <w:shd w:val="clear" w:color="auto" w:fill="auto"/>
          </w:tcPr>
          <w:p w14:paraId="303B290B" w14:textId="77777777" w:rsidR="00C977AD" w:rsidRDefault="00C977AD" w:rsidP="007E181C">
            <w:r>
              <w:t>The solution should support the identification of the feature in terms of a known database.</w:t>
            </w:r>
          </w:p>
        </w:tc>
        <w:tc>
          <w:tcPr>
            <w:tcW w:w="3307" w:type="dxa"/>
            <w:shd w:val="clear" w:color="auto" w:fill="auto"/>
          </w:tcPr>
          <w:p w14:paraId="68A265E2" w14:textId="77777777" w:rsidR="00C977AD" w:rsidRDefault="00C977AD" w:rsidP="007E181C">
            <w:r>
              <w:t xml:space="preserve">If the feature corresponds to meta-information present in some database (for instance, </w:t>
            </w:r>
            <w:proofErr w:type="spellStart"/>
            <w:r>
              <w:t>GenBank</w:t>
            </w:r>
            <w:proofErr w:type="spellEnd"/>
            <w:r>
              <w:t xml:space="preserve"> or ENSEMBL), the user might wish to easily identify them</w:t>
            </w:r>
          </w:p>
        </w:tc>
      </w:tr>
      <w:tr w:rsidR="00C977AD" w:rsidRPr="00C44122" w14:paraId="52CC1FD0" w14:textId="77777777" w:rsidTr="007E181C">
        <w:tc>
          <w:tcPr>
            <w:tcW w:w="947" w:type="dxa"/>
            <w:shd w:val="clear" w:color="auto" w:fill="auto"/>
          </w:tcPr>
          <w:p w14:paraId="534B815E" w14:textId="77777777" w:rsidR="00C977AD" w:rsidRDefault="00C977AD" w:rsidP="007E181C">
            <w:pPr>
              <w:jc w:val="center"/>
            </w:pPr>
            <w:r>
              <w:t>4.4.6</w:t>
            </w:r>
          </w:p>
        </w:tc>
        <w:tc>
          <w:tcPr>
            <w:tcW w:w="5091" w:type="dxa"/>
            <w:shd w:val="clear" w:color="auto" w:fill="auto"/>
          </w:tcPr>
          <w:p w14:paraId="12AEC69F" w14:textId="77777777" w:rsidR="00C977AD" w:rsidRDefault="00C977AD" w:rsidP="007E181C">
            <w:r>
              <w:t>The solution shall support a human-readable description of the feature.</w:t>
            </w:r>
          </w:p>
        </w:tc>
        <w:tc>
          <w:tcPr>
            <w:tcW w:w="3307" w:type="dxa"/>
            <w:shd w:val="clear" w:color="auto" w:fill="auto"/>
          </w:tcPr>
          <w:p w14:paraId="56068293" w14:textId="77777777" w:rsidR="00C977AD" w:rsidRPr="004460F5" w:rsidRDefault="00C977AD" w:rsidP="007E181C">
            <w:r>
              <w:t>Support for feature visualization in a genome browser</w:t>
            </w:r>
          </w:p>
        </w:tc>
      </w:tr>
      <w:tr w:rsidR="00C977AD" w:rsidRPr="00C44122" w14:paraId="43058F91" w14:textId="77777777" w:rsidTr="007E181C">
        <w:tc>
          <w:tcPr>
            <w:tcW w:w="947" w:type="dxa"/>
            <w:shd w:val="clear" w:color="auto" w:fill="auto"/>
          </w:tcPr>
          <w:p w14:paraId="7BED434E" w14:textId="77777777" w:rsidR="00C977AD" w:rsidRDefault="00C977AD" w:rsidP="007E181C">
            <w:pPr>
              <w:jc w:val="center"/>
            </w:pPr>
            <w:r>
              <w:t>4.4.7</w:t>
            </w:r>
          </w:p>
        </w:tc>
        <w:tc>
          <w:tcPr>
            <w:tcW w:w="5091" w:type="dxa"/>
            <w:shd w:val="clear" w:color="auto" w:fill="auto"/>
          </w:tcPr>
          <w:p w14:paraId="583BF1E2" w14:textId="77777777" w:rsidR="00C977AD" w:rsidRDefault="00C977AD" w:rsidP="007E181C">
            <w:r>
              <w:t>The solution shall encode the localization of each feature on the genome.</w:t>
            </w:r>
          </w:p>
        </w:tc>
        <w:tc>
          <w:tcPr>
            <w:tcW w:w="3307" w:type="dxa"/>
            <w:shd w:val="clear" w:color="auto" w:fill="auto"/>
          </w:tcPr>
          <w:p w14:paraId="0EBB5055" w14:textId="77777777" w:rsidR="00C977AD" w:rsidRPr="00C44122" w:rsidRDefault="00C977AD" w:rsidP="007E181C">
            <w:pPr>
              <w:rPr>
                <w:b/>
              </w:rPr>
            </w:pPr>
            <w:r>
              <w:t>Feature position is an essential information that needs to be easily accessed for displaying purposes</w:t>
            </w:r>
          </w:p>
        </w:tc>
      </w:tr>
      <w:tr w:rsidR="00C977AD" w:rsidRPr="00C44122" w14:paraId="10E17DE7" w14:textId="77777777" w:rsidTr="007E181C">
        <w:tc>
          <w:tcPr>
            <w:tcW w:w="947" w:type="dxa"/>
            <w:shd w:val="clear" w:color="auto" w:fill="auto"/>
          </w:tcPr>
          <w:p w14:paraId="47617A7A" w14:textId="77777777" w:rsidR="00C977AD" w:rsidRDefault="00C977AD" w:rsidP="007E181C">
            <w:pPr>
              <w:jc w:val="center"/>
            </w:pPr>
            <w:r>
              <w:t>4.4.8</w:t>
            </w:r>
          </w:p>
        </w:tc>
        <w:tc>
          <w:tcPr>
            <w:tcW w:w="5091" w:type="dxa"/>
            <w:shd w:val="clear" w:color="auto" w:fill="auto"/>
          </w:tcPr>
          <w:p w14:paraId="01A47B22" w14:textId="77777777" w:rsidR="00C977AD" w:rsidRDefault="00C977AD" w:rsidP="007E181C">
            <w:r>
              <w:t>The solution shall allow features to be associated to other features.</w:t>
            </w:r>
          </w:p>
        </w:tc>
        <w:tc>
          <w:tcPr>
            <w:tcW w:w="3307" w:type="dxa"/>
            <w:shd w:val="clear" w:color="auto" w:fill="auto"/>
          </w:tcPr>
          <w:p w14:paraId="1E146E8B" w14:textId="77777777" w:rsidR="00C977AD" w:rsidRPr="00D15C60" w:rsidRDefault="00C977AD" w:rsidP="007E181C">
            <w:r>
              <w:t xml:space="preserve">This is needed to be able to represent hierarchies of ontology concepts (for instance, </w:t>
            </w:r>
            <w:r>
              <w:lastRenderedPageBreak/>
              <w:t>in the case of genes there can be one or more transcript associated to a gene)</w:t>
            </w:r>
          </w:p>
        </w:tc>
      </w:tr>
      <w:tr w:rsidR="00C977AD" w:rsidRPr="00C44122" w14:paraId="695B25CD" w14:textId="77777777" w:rsidTr="007E181C">
        <w:tc>
          <w:tcPr>
            <w:tcW w:w="947" w:type="dxa"/>
            <w:shd w:val="clear" w:color="auto" w:fill="auto"/>
          </w:tcPr>
          <w:p w14:paraId="35A7B6C3" w14:textId="77777777" w:rsidR="00C977AD" w:rsidRDefault="00C977AD" w:rsidP="007E181C">
            <w:pPr>
              <w:jc w:val="center"/>
            </w:pPr>
            <w:r>
              <w:lastRenderedPageBreak/>
              <w:t>4.4.9</w:t>
            </w:r>
          </w:p>
        </w:tc>
        <w:tc>
          <w:tcPr>
            <w:tcW w:w="5091" w:type="dxa"/>
            <w:shd w:val="clear" w:color="auto" w:fill="auto"/>
          </w:tcPr>
          <w:p w14:paraId="7E1B1CA2" w14:textId="77777777" w:rsidR="00C977AD" w:rsidRDefault="00C977AD" w:rsidP="007E181C">
            <w:r>
              <w:t>The solution shall allow users to describe each feature in terms of biological ontologies.</w:t>
            </w:r>
          </w:p>
        </w:tc>
        <w:tc>
          <w:tcPr>
            <w:tcW w:w="3307" w:type="dxa"/>
            <w:shd w:val="clear" w:color="auto" w:fill="auto"/>
          </w:tcPr>
          <w:p w14:paraId="71266770" w14:textId="77777777" w:rsidR="00C977AD" w:rsidRPr="00170835" w:rsidRDefault="00C977AD" w:rsidP="007E181C">
            <w:r>
              <w:t>It is common practice to associate to each feature a description in terms of their biological meaning (for instance, in the case of coding RNAs, some nucleotides of a transcript would be a 5’ UTR, some would be a start codon, some would be coding sequence [CDS], etc.)</w:t>
            </w:r>
          </w:p>
        </w:tc>
      </w:tr>
      <w:tr w:rsidR="00C977AD" w:rsidRPr="00C44122" w14:paraId="49588EAB" w14:textId="77777777" w:rsidTr="007E181C">
        <w:tc>
          <w:tcPr>
            <w:tcW w:w="947" w:type="dxa"/>
            <w:shd w:val="clear" w:color="auto" w:fill="auto"/>
          </w:tcPr>
          <w:p w14:paraId="68C61BE3" w14:textId="77777777" w:rsidR="00C977AD" w:rsidRDefault="00C977AD" w:rsidP="007E181C">
            <w:pPr>
              <w:jc w:val="center"/>
            </w:pPr>
            <w:r>
              <w:t>4.4.10</w:t>
            </w:r>
          </w:p>
        </w:tc>
        <w:tc>
          <w:tcPr>
            <w:tcW w:w="5091" w:type="dxa"/>
            <w:shd w:val="clear" w:color="auto" w:fill="auto"/>
          </w:tcPr>
          <w:p w14:paraId="1328BB52" w14:textId="77777777" w:rsidR="00C977AD" w:rsidRDefault="00C977AD" w:rsidP="007E181C">
            <w:r>
              <w:t>The solution shall allow the representation and storage of additional information associated to the feature.</w:t>
            </w:r>
          </w:p>
        </w:tc>
        <w:tc>
          <w:tcPr>
            <w:tcW w:w="3307" w:type="dxa"/>
            <w:shd w:val="clear" w:color="auto" w:fill="auto"/>
          </w:tcPr>
          <w:p w14:paraId="1CA6E2D4" w14:textId="77777777" w:rsidR="00C977AD" w:rsidRPr="00C44122" w:rsidRDefault="00C977AD" w:rsidP="007E181C">
            <w:pPr>
              <w:rPr>
                <w:b/>
              </w:rPr>
            </w:pPr>
            <w:r>
              <w:t>This will allow the representation of annotation-specific information usually stored in column 9 of GTF/GFF files</w:t>
            </w:r>
          </w:p>
        </w:tc>
      </w:tr>
    </w:tbl>
    <w:p w14:paraId="6566240A" w14:textId="77777777" w:rsidR="00C977AD" w:rsidRDefault="00C977AD" w:rsidP="00C977AD">
      <w:pPr>
        <w:pStyle w:val="Heading2"/>
      </w:pPr>
      <w:bookmarkStart w:id="31" w:name="_Toc13731479"/>
      <w:bookmarkStart w:id="32" w:name="_Toc13822726"/>
      <w:r>
        <w:t>Expression values</w:t>
      </w:r>
      <w:bookmarkEnd w:id="31"/>
      <w:bookmarkEnd w:id="32"/>
    </w:p>
    <w:p w14:paraId="1A817F62" w14:textId="77777777" w:rsidR="00C977AD" w:rsidRPr="00C44122" w:rsidRDefault="00C977AD" w:rsidP="00C977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5091"/>
        <w:gridCol w:w="3307"/>
      </w:tblGrid>
      <w:tr w:rsidR="00C977AD" w:rsidRPr="00C44122" w14:paraId="4AD36EAC" w14:textId="77777777" w:rsidTr="007E181C">
        <w:tc>
          <w:tcPr>
            <w:tcW w:w="947" w:type="dxa"/>
            <w:tcBorders>
              <w:bottom w:val="single" w:sz="4" w:space="0" w:color="auto"/>
            </w:tcBorders>
            <w:shd w:val="clear" w:color="auto" w:fill="D9D9D9"/>
          </w:tcPr>
          <w:p w14:paraId="75008DB8" w14:textId="77777777" w:rsidR="00C977AD" w:rsidRPr="00C44122" w:rsidRDefault="00C977AD" w:rsidP="007E181C">
            <w:pPr>
              <w:jc w:val="center"/>
            </w:pPr>
            <w:proofErr w:type="spellStart"/>
            <w:r w:rsidRPr="00C44122">
              <w:rPr>
                <w:b/>
              </w:rPr>
              <w:t>Req</w:t>
            </w:r>
            <w:proofErr w:type="spellEnd"/>
            <w:r w:rsidRPr="00C44122">
              <w:rPr>
                <w:b/>
              </w:rPr>
              <w:t xml:space="preserve"> ID</w:t>
            </w:r>
          </w:p>
        </w:tc>
        <w:tc>
          <w:tcPr>
            <w:tcW w:w="5091" w:type="dxa"/>
            <w:tcBorders>
              <w:bottom w:val="single" w:sz="4" w:space="0" w:color="auto"/>
            </w:tcBorders>
            <w:shd w:val="clear" w:color="auto" w:fill="D9D9D9"/>
          </w:tcPr>
          <w:p w14:paraId="3149B1BF" w14:textId="77777777" w:rsidR="00C977AD" w:rsidRPr="00C44122" w:rsidRDefault="00C977AD" w:rsidP="007E181C">
            <w:r>
              <w:rPr>
                <w:b/>
              </w:rPr>
              <w:t>Requirement for expression values</w:t>
            </w:r>
          </w:p>
        </w:tc>
        <w:tc>
          <w:tcPr>
            <w:tcW w:w="3307" w:type="dxa"/>
            <w:tcBorders>
              <w:bottom w:val="single" w:sz="4" w:space="0" w:color="auto"/>
            </w:tcBorders>
            <w:shd w:val="clear" w:color="auto" w:fill="D9D9D9"/>
          </w:tcPr>
          <w:p w14:paraId="7334C76C" w14:textId="77777777" w:rsidR="00C977AD" w:rsidRPr="00C44122" w:rsidRDefault="00C977AD" w:rsidP="007E181C">
            <w:r w:rsidRPr="00C44122">
              <w:rPr>
                <w:b/>
              </w:rPr>
              <w:t>Rationale</w:t>
            </w:r>
          </w:p>
        </w:tc>
      </w:tr>
      <w:tr w:rsidR="00C977AD" w:rsidRPr="00C44122" w14:paraId="4932DF9C" w14:textId="77777777" w:rsidTr="007E181C">
        <w:tc>
          <w:tcPr>
            <w:tcW w:w="947" w:type="dxa"/>
            <w:shd w:val="clear" w:color="auto" w:fill="auto"/>
          </w:tcPr>
          <w:p w14:paraId="2C49A0D1" w14:textId="77777777" w:rsidR="00C977AD" w:rsidRDefault="00C977AD" w:rsidP="007E181C">
            <w:pPr>
              <w:jc w:val="center"/>
            </w:pPr>
            <w:r>
              <w:t>4.5.1</w:t>
            </w:r>
          </w:p>
        </w:tc>
        <w:tc>
          <w:tcPr>
            <w:tcW w:w="5091" w:type="dxa"/>
            <w:shd w:val="clear" w:color="auto" w:fill="auto"/>
          </w:tcPr>
          <w:p w14:paraId="1FAB2DB9" w14:textId="77777777" w:rsidR="00C977AD" w:rsidRDefault="00C977AD" w:rsidP="007E181C">
            <w:r>
              <w:t>The solution shall support a compressed representation of gene expression values</w:t>
            </w:r>
          </w:p>
        </w:tc>
        <w:tc>
          <w:tcPr>
            <w:tcW w:w="3307" w:type="dxa"/>
            <w:shd w:val="clear" w:color="auto" w:fill="auto"/>
          </w:tcPr>
          <w:p w14:paraId="0505C3BD" w14:textId="77777777" w:rsidR="00C977AD" w:rsidRPr="00C44122" w:rsidRDefault="00C977AD" w:rsidP="007E181C">
            <w:pPr>
              <w:rPr>
                <w:b/>
              </w:rPr>
            </w:pPr>
          </w:p>
        </w:tc>
      </w:tr>
      <w:tr w:rsidR="00C977AD" w:rsidRPr="00C44122" w14:paraId="326FB073" w14:textId="77777777" w:rsidTr="007E181C">
        <w:tc>
          <w:tcPr>
            <w:tcW w:w="947" w:type="dxa"/>
            <w:shd w:val="clear" w:color="auto" w:fill="auto"/>
          </w:tcPr>
          <w:p w14:paraId="3FB9351F" w14:textId="77777777" w:rsidR="00C977AD" w:rsidRPr="00C44122" w:rsidRDefault="00C977AD" w:rsidP="007E181C">
            <w:pPr>
              <w:jc w:val="center"/>
              <w:rPr>
                <w:b/>
              </w:rPr>
            </w:pPr>
            <w:r>
              <w:t>4.5</w:t>
            </w:r>
            <w:r w:rsidRPr="00C44122">
              <w:t>.</w:t>
            </w:r>
            <w:r>
              <w:t>2</w:t>
            </w:r>
          </w:p>
        </w:tc>
        <w:tc>
          <w:tcPr>
            <w:tcW w:w="5091" w:type="dxa"/>
            <w:shd w:val="clear" w:color="auto" w:fill="auto"/>
          </w:tcPr>
          <w:p w14:paraId="3F37AABF" w14:textId="77777777" w:rsidR="00C977AD" w:rsidRPr="00542A3D" w:rsidRDefault="00C977AD" w:rsidP="007E181C">
            <w:r>
              <w:t>The solution shall support the unique identification of each feature.</w:t>
            </w:r>
          </w:p>
        </w:tc>
        <w:tc>
          <w:tcPr>
            <w:tcW w:w="3307" w:type="dxa"/>
            <w:shd w:val="clear" w:color="auto" w:fill="auto"/>
          </w:tcPr>
          <w:p w14:paraId="559E3BF9" w14:textId="77777777" w:rsidR="00C977AD" w:rsidRPr="00C44122" w:rsidRDefault="00C977AD" w:rsidP="007E181C">
            <w:pPr>
              <w:rPr>
                <w:b/>
              </w:rPr>
            </w:pPr>
            <w:r>
              <w:t>Support for searches by name and visual representation in a genome browser</w:t>
            </w:r>
          </w:p>
        </w:tc>
      </w:tr>
      <w:tr w:rsidR="00C977AD" w:rsidRPr="00C44122" w14:paraId="23C215C5" w14:textId="77777777" w:rsidTr="007E181C">
        <w:tc>
          <w:tcPr>
            <w:tcW w:w="947" w:type="dxa"/>
            <w:shd w:val="clear" w:color="auto" w:fill="auto"/>
          </w:tcPr>
          <w:p w14:paraId="01D10253" w14:textId="77777777" w:rsidR="00C977AD" w:rsidRDefault="00C977AD" w:rsidP="007E181C">
            <w:pPr>
              <w:jc w:val="center"/>
            </w:pPr>
            <w:r>
              <w:t>4.5</w:t>
            </w:r>
            <w:r w:rsidRPr="00C44122">
              <w:t>.</w:t>
            </w:r>
            <w:r>
              <w:t>3</w:t>
            </w:r>
          </w:p>
        </w:tc>
        <w:tc>
          <w:tcPr>
            <w:tcW w:w="5091" w:type="dxa"/>
            <w:shd w:val="clear" w:color="auto" w:fill="auto"/>
          </w:tcPr>
          <w:p w14:paraId="4A52D5C3" w14:textId="77777777" w:rsidR="00C977AD" w:rsidRDefault="00C977AD" w:rsidP="007E181C">
            <w:r>
              <w:t>The solution should support the identification of the feature in terms of a known database.</w:t>
            </w:r>
          </w:p>
        </w:tc>
        <w:tc>
          <w:tcPr>
            <w:tcW w:w="3307" w:type="dxa"/>
            <w:shd w:val="clear" w:color="auto" w:fill="auto"/>
          </w:tcPr>
          <w:p w14:paraId="66DF68BD" w14:textId="77777777" w:rsidR="00C977AD" w:rsidRDefault="00C977AD" w:rsidP="007E181C">
            <w:r>
              <w:t xml:space="preserve">If the feature corresponds to meta-information present in some database (for instance, </w:t>
            </w:r>
            <w:proofErr w:type="spellStart"/>
            <w:r>
              <w:t>GenBank</w:t>
            </w:r>
            <w:proofErr w:type="spellEnd"/>
            <w:r>
              <w:t xml:space="preserve"> or ENSEMBL), the user might wish to easily identify them</w:t>
            </w:r>
          </w:p>
        </w:tc>
      </w:tr>
      <w:tr w:rsidR="00C977AD" w:rsidRPr="00C44122" w14:paraId="2A01F309" w14:textId="77777777" w:rsidTr="007E181C">
        <w:tc>
          <w:tcPr>
            <w:tcW w:w="947" w:type="dxa"/>
            <w:shd w:val="clear" w:color="auto" w:fill="auto"/>
          </w:tcPr>
          <w:p w14:paraId="67C9EAC0" w14:textId="77777777" w:rsidR="00C977AD" w:rsidRDefault="00C977AD" w:rsidP="007E181C">
            <w:pPr>
              <w:jc w:val="center"/>
            </w:pPr>
            <w:r>
              <w:t>4.5</w:t>
            </w:r>
            <w:r w:rsidRPr="00C44122">
              <w:t>.</w:t>
            </w:r>
            <w:r>
              <w:t>4</w:t>
            </w:r>
          </w:p>
        </w:tc>
        <w:tc>
          <w:tcPr>
            <w:tcW w:w="5091" w:type="dxa"/>
            <w:shd w:val="clear" w:color="auto" w:fill="auto"/>
          </w:tcPr>
          <w:p w14:paraId="483FACD4" w14:textId="77777777" w:rsidR="00C977AD" w:rsidRDefault="00C977AD" w:rsidP="007E181C">
            <w:r>
              <w:t>The solution shall support a human-readable description of the feature.</w:t>
            </w:r>
          </w:p>
        </w:tc>
        <w:tc>
          <w:tcPr>
            <w:tcW w:w="3307" w:type="dxa"/>
            <w:shd w:val="clear" w:color="auto" w:fill="auto"/>
          </w:tcPr>
          <w:p w14:paraId="4DD61C21" w14:textId="77777777" w:rsidR="00C977AD" w:rsidRPr="004460F5" w:rsidRDefault="00C977AD" w:rsidP="007E181C">
            <w:r>
              <w:t>Support for feature visualization in a genome browser. Such a description can usually be found in one of the fields in column 9 of GTF/GFF files</w:t>
            </w:r>
          </w:p>
        </w:tc>
      </w:tr>
      <w:tr w:rsidR="00C977AD" w:rsidRPr="00C44122" w14:paraId="52F01729" w14:textId="77777777" w:rsidTr="007E181C">
        <w:tc>
          <w:tcPr>
            <w:tcW w:w="947" w:type="dxa"/>
            <w:shd w:val="clear" w:color="auto" w:fill="auto"/>
          </w:tcPr>
          <w:p w14:paraId="27D559F7" w14:textId="77777777" w:rsidR="00C977AD" w:rsidRDefault="00C977AD" w:rsidP="007E181C">
            <w:pPr>
              <w:jc w:val="center"/>
            </w:pPr>
            <w:r>
              <w:t>4.5</w:t>
            </w:r>
            <w:r w:rsidRPr="00C44122">
              <w:t>.</w:t>
            </w:r>
            <w:r>
              <w:t>5</w:t>
            </w:r>
          </w:p>
        </w:tc>
        <w:tc>
          <w:tcPr>
            <w:tcW w:w="5091" w:type="dxa"/>
            <w:shd w:val="clear" w:color="auto" w:fill="auto"/>
          </w:tcPr>
          <w:p w14:paraId="3EE92D53" w14:textId="77777777" w:rsidR="00C977AD" w:rsidRDefault="00C977AD" w:rsidP="007E181C">
            <w:r>
              <w:t>The solution shall encode the localization of each feature on the genome.</w:t>
            </w:r>
          </w:p>
        </w:tc>
        <w:tc>
          <w:tcPr>
            <w:tcW w:w="3307" w:type="dxa"/>
            <w:shd w:val="clear" w:color="auto" w:fill="auto"/>
          </w:tcPr>
          <w:p w14:paraId="127CA5C4" w14:textId="77777777" w:rsidR="00C977AD" w:rsidRDefault="00C977AD" w:rsidP="007E181C">
            <w:r>
              <w:t>Feature position is an essential information that needs to be easily accessed for displaying purposes</w:t>
            </w:r>
          </w:p>
        </w:tc>
      </w:tr>
      <w:tr w:rsidR="00C977AD" w:rsidRPr="00C44122" w14:paraId="3FDD0DB1" w14:textId="77777777" w:rsidTr="007E181C">
        <w:tc>
          <w:tcPr>
            <w:tcW w:w="947" w:type="dxa"/>
            <w:shd w:val="clear" w:color="auto" w:fill="auto"/>
          </w:tcPr>
          <w:p w14:paraId="5FB55A42" w14:textId="77777777" w:rsidR="00C977AD" w:rsidRDefault="00C977AD" w:rsidP="007E181C">
            <w:pPr>
              <w:jc w:val="center"/>
            </w:pPr>
            <w:r>
              <w:t>4.5</w:t>
            </w:r>
            <w:r w:rsidRPr="00C44122">
              <w:t>.</w:t>
            </w:r>
            <w:r>
              <w:t>6</w:t>
            </w:r>
          </w:p>
        </w:tc>
        <w:tc>
          <w:tcPr>
            <w:tcW w:w="5091" w:type="dxa"/>
            <w:shd w:val="clear" w:color="auto" w:fill="auto"/>
          </w:tcPr>
          <w:p w14:paraId="4B547210" w14:textId="77777777" w:rsidR="00C977AD" w:rsidRDefault="00C977AD" w:rsidP="007E181C">
            <w:r>
              <w:t>The solution shall represent one or more numerical expression values associated with the feature in compressed form.</w:t>
            </w:r>
          </w:p>
        </w:tc>
        <w:tc>
          <w:tcPr>
            <w:tcW w:w="3307" w:type="dxa"/>
            <w:shd w:val="clear" w:color="auto" w:fill="auto"/>
          </w:tcPr>
          <w:p w14:paraId="01A8B2B9" w14:textId="77777777" w:rsidR="00C977AD" w:rsidRDefault="00C977AD" w:rsidP="007E181C">
            <w:r>
              <w:t xml:space="preserve">Typical types of values are counts and expression metrics such as FPKMs. Typically there will be more than one values associated with the feature due </w:t>
            </w:r>
            <w:r>
              <w:lastRenderedPageBreak/>
              <w:t>to the presence of several samples or several barcodes.</w:t>
            </w:r>
          </w:p>
        </w:tc>
      </w:tr>
      <w:tr w:rsidR="00C977AD" w:rsidRPr="00C44122" w14:paraId="1A049190" w14:textId="77777777" w:rsidTr="007E181C">
        <w:tc>
          <w:tcPr>
            <w:tcW w:w="947" w:type="dxa"/>
            <w:shd w:val="clear" w:color="auto" w:fill="auto"/>
          </w:tcPr>
          <w:p w14:paraId="1E6318C5" w14:textId="77777777" w:rsidR="00C977AD" w:rsidRDefault="00C977AD" w:rsidP="007E181C">
            <w:pPr>
              <w:jc w:val="center"/>
            </w:pPr>
            <w:r>
              <w:lastRenderedPageBreak/>
              <w:t>4.5</w:t>
            </w:r>
            <w:r w:rsidRPr="00C44122">
              <w:t>.</w:t>
            </w:r>
            <w:r>
              <w:t>7</w:t>
            </w:r>
          </w:p>
        </w:tc>
        <w:tc>
          <w:tcPr>
            <w:tcW w:w="5091" w:type="dxa"/>
            <w:shd w:val="clear" w:color="auto" w:fill="auto"/>
          </w:tcPr>
          <w:p w14:paraId="5AB9F7DC" w14:textId="77777777" w:rsidR="00C977AD" w:rsidRDefault="00C977AD" w:rsidP="007E181C">
            <w:r>
              <w:t xml:space="preserve">The solution shall allow the representation of additional information associated with each sample. </w:t>
            </w:r>
          </w:p>
        </w:tc>
        <w:tc>
          <w:tcPr>
            <w:tcW w:w="3307" w:type="dxa"/>
            <w:shd w:val="clear" w:color="auto" w:fill="auto"/>
          </w:tcPr>
          <w:p w14:paraId="2B6698E7" w14:textId="77777777" w:rsidR="00C977AD" w:rsidRDefault="00C977AD" w:rsidP="007E181C">
            <w:r>
              <w:t>A description of the sample for which expression has been measured can be useful.</w:t>
            </w:r>
          </w:p>
        </w:tc>
      </w:tr>
      <w:tr w:rsidR="00C977AD" w:rsidRPr="00C44122" w14:paraId="5AEBD060" w14:textId="77777777" w:rsidTr="007E181C">
        <w:tc>
          <w:tcPr>
            <w:tcW w:w="947" w:type="dxa"/>
            <w:shd w:val="clear" w:color="auto" w:fill="auto"/>
          </w:tcPr>
          <w:p w14:paraId="3C510B44" w14:textId="77777777" w:rsidR="00C977AD" w:rsidRDefault="00C977AD" w:rsidP="007E181C">
            <w:pPr>
              <w:jc w:val="center"/>
            </w:pPr>
            <w:r>
              <w:t>4.5</w:t>
            </w:r>
            <w:r w:rsidRPr="00C44122">
              <w:t>.</w:t>
            </w:r>
            <w:r>
              <w:t>8</w:t>
            </w:r>
          </w:p>
        </w:tc>
        <w:tc>
          <w:tcPr>
            <w:tcW w:w="5091" w:type="dxa"/>
            <w:shd w:val="clear" w:color="auto" w:fill="auto"/>
          </w:tcPr>
          <w:p w14:paraId="0C2A1443" w14:textId="77777777" w:rsidR="00C977AD" w:rsidRDefault="00C977AD" w:rsidP="007E181C">
            <w:r>
              <w:t xml:space="preserve">The solution shall be interoperable with the </w:t>
            </w:r>
            <w:r w:rsidRPr="00800C1F">
              <w:t>ISO/IEC 23092</w:t>
            </w:r>
            <w:r>
              <w:t xml:space="preserve"> series.</w:t>
            </w:r>
          </w:p>
        </w:tc>
        <w:tc>
          <w:tcPr>
            <w:tcW w:w="3307" w:type="dxa"/>
            <w:shd w:val="clear" w:color="auto" w:fill="auto"/>
          </w:tcPr>
          <w:p w14:paraId="4557F8AD" w14:textId="77777777" w:rsidR="00C977AD" w:rsidRDefault="00C977AD" w:rsidP="007E181C">
            <w:r>
              <w:t xml:space="preserve">To enable integration with the existing parts of ISO/IEC 23092. </w:t>
            </w:r>
          </w:p>
        </w:tc>
      </w:tr>
      <w:tr w:rsidR="00C977AD" w:rsidRPr="00C44122" w14:paraId="7D7D3CE7" w14:textId="77777777" w:rsidTr="007E181C">
        <w:tc>
          <w:tcPr>
            <w:tcW w:w="947" w:type="dxa"/>
            <w:shd w:val="clear" w:color="auto" w:fill="auto"/>
          </w:tcPr>
          <w:p w14:paraId="23A5D050" w14:textId="77777777" w:rsidR="00C977AD" w:rsidRDefault="00C977AD" w:rsidP="007E181C">
            <w:pPr>
              <w:jc w:val="center"/>
            </w:pPr>
            <w:r>
              <w:t>4.5</w:t>
            </w:r>
            <w:r w:rsidRPr="00C44122">
              <w:t>.</w:t>
            </w:r>
            <w:r>
              <w:t>9</w:t>
            </w:r>
          </w:p>
        </w:tc>
        <w:tc>
          <w:tcPr>
            <w:tcW w:w="5091" w:type="dxa"/>
            <w:shd w:val="clear" w:color="auto" w:fill="auto"/>
          </w:tcPr>
          <w:p w14:paraId="2B3553F2" w14:textId="77777777" w:rsidR="00C977AD" w:rsidRDefault="00C977AD" w:rsidP="007E181C">
            <w:r>
              <w:t>The solution shall support the representation of sparse and dense matrices.</w:t>
            </w:r>
          </w:p>
        </w:tc>
        <w:tc>
          <w:tcPr>
            <w:tcW w:w="3307" w:type="dxa"/>
            <w:shd w:val="clear" w:color="auto" w:fill="auto"/>
          </w:tcPr>
          <w:p w14:paraId="37E23E4F" w14:textId="77777777" w:rsidR="00C977AD" w:rsidRPr="00937222" w:rsidRDefault="00C977AD" w:rsidP="007E181C">
            <w:r w:rsidRPr="00937222">
              <w:t xml:space="preserve">In </w:t>
            </w:r>
            <w:proofErr w:type="spellStart"/>
            <w:r>
              <w:t>s</w:t>
            </w:r>
            <w:r w:rsidRPr="00937222">
              <w:t>cRNA-seq</w:t>
            </w:r>
            <w:proofErr w:type="spellEnd"/>
            <w:r w:rsidRPr="00937222">
              <w:t>, results are</w:t>
            </w:r>
            <w:r>
              <w:t xml:space="preserve"> expressed in matrices where rows identify the cells barcodes and columns identify the features. They may be sparse or dense depending of at which stage of the pipeline they are produced. The </w:t>
            </w:r>
            <w:proofErr w:type="spellStart"/>
            <w:r>
              <w:t>MatrixMarket</w:t>
            </w:r>
            <w:proofErr w:type="spellEnd"/>
            <w:r>
              <w:t xml:space="preserve"> format is an example of possible output format.</w:t>
            </w:r>
          </w:p>
        </w:tc>
      </w:tr>
    </w:tbl>
    <w:p w14:paraId="489672D0" w14:textId="77777777" w:rsidR="00C977AD" w:rsidRDefault="00C977AD" w:rsidP="00C977AD">
      <w:pPr>
        <w:pStyle w:val="Heading2"/>
      </w:pPr>
      <w:bookmarkStart w:id="33" w:name="_Toc13731480"/>
      <w:bookmarkStart w:id="34" w:name="_Toc13822727"/>
      <w:r>
        <w:t>Hi-C-like experiments</w:t>
      </w:r>
      <w:bookmarkEnd w:id="33"/>
      <w:bookmarkEnd w:id="34"/>
    </w:p>
    <w:p w14:paraId="4EBF6A02" w14:textId="77777777" w:rsidR="00C977AD" w:rsidRPr="00C44122" w:rsidRDefault="00C977AD" w:rsidP="00C977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5090"/>
        <w:gridCol w:w="3308"/>
      </w:tblGrid>
      <w:tr w:rsidR="00C977AD" w:rsidRPr="00C44122" w14:paraId="5B942038" w14:textId="77777777" w:rsidTr="007E181C">
        <w:tc>
          <w:tcPr>
            <w:tcW w:w="947" w:type="dxa"/>
            <w:tcBorders>
              <w:bottom w:val="single" w:sz="4" w:space="0" w:color="auto"/>
            </w:tcBorders>
            <w:shd w:val="clear" w:color="auto" w:fill="D9D9D9"/>
          </w:tcPr>
          <w:p w14:paraId="20529D67" w14:textId="77777777" w:rsidR="00C977AD" w:rsidRPr="00C44122" w:rsidRDefault="00C977AD" w:rsidP="007E181C">
            <w:pPr>
              <w:jc w:val="center"/>
            </w:pPr>
            <w:proofErr w:type="spellStart"/>
            <w:r w:rsidRPr="00C44122">
              <w:rPr>
                <w:b/>
              </w:rPr>
              <w:t>Req</w:t>
            </w:r>
            <w:proofErr w:type="spellEnd"/>
            <w:r w:rsidRPr="00C44122">
              <w:rPr>
                <w:b/>
              </w:rPr>
              <w:t xml:space="preserve"> ID</w:t>
            </w:r>
          </w:p>
        </w:tc>
        <w:tc>
          <w:tcPr>
            <w:tcW w:w="5090" w:type="dxa"/>
            <w:tcBorders>
              <w:bottom w:val="single" w:sz="4" w:space="0" w:color="auto"/>
            </w:tcBorders>
            <w:shd w:val="clear" w:color="auto" w:fill="D9D9D9"/>
          </w:tcPr>
          <w:p w14:paraId="1C6D479F" w14:textId="77777777" w:rsidR="00C977AD" w:rsidRPr="00C44122" w:rsidRDefault="00C977AD" w:rsidP="007E181C">
            <w:r>
              <w:rPr>
                <w:b/>
              </w:rPr>
              <w:t>Requirement for Hi-C-like experiments</w:t>
            </w:r>
          </w:p>
        </w:tc>
        <w:tc>
          <w:tcPr>
            <w:tcW w:w="3308" w:type="dxa"/>
            <w:tcBorders>
              <w:bottom w:val="single" w:sz="4" w:space="0" w:color="auto"/>
            </w:tcBorders>
            <w:shd w:val="clear" w:color="auto" w:fill="D9D9D9"/>
          </w:tcPr>
          <w:p w14:paraId="27615204" w14:textId="77777777" w:rsidR="00C977AD" w:rsidRPr="00C44122" w:rsidRDefault="00C977AD" w:rsidP="007E181C">
            <w:r w:rsidRPr="00C44122">
              <w:rPr>
                <w:b/>
              </w:rPr>
              <w:t>Rationale</w:t>
            </w:r>
          </w:p>
        </w:tc>
      </w:tr>
      <w:tr w:rsidR="00C977AD" w:rsidRPr="00C44122" w14:paraId="541D1AC2" w14:textId="77777777" w:rsidTr="007E181C">
        <w:tc>
          <w:tcPr>
            <w:tcW w:w="947" w:type="dxa"/>
            <w:shd w:val="clear" w:color="auto" w:fill="auto"/>
          </w:tcPr>
          <w:p w14:paraId="5CA4EA18" w14:textId="77777777" w:rsidR="00C977AD" w:rsidRPr="00DD73BD" w:rsidRDefault="00C977AD" w:rsidP="007E181C">
            <w:pPr>
              <w:jc w:val="center"/>
            </w:pPr>
            <w:r w:rsidRPr="00DD73BD">
              <w:t>4.6.1</w:t>
            </w:r>
          </w:p>
        </w:tc>
        <w:tc>
          <w:tcPr>
            <w:tcW w:w="5090" w:type="dxa"/>
            <w:shd w:val="clear" w:color="auto" w:fill="auto"/>
          </w:tcPr>
          <w:p w14:paraId="3DB58E2F" w14:textId="77777777" w:rsidR="00C977AD" w:rsidRPr="00375AA3" w:rsidRDefault="00C977AD" w:rsidP="007E181C">
            <w:r>
              <w:t>The solution shall support a compressed representation of multidimensional numerical values.</w:t>
            </w:r>
          </w:p>
        </w:tc>
        <w:tc>
          <w:tcPr>
            <w:tcW w:w="3308" w:type="dxa"/>
            <w:shd w:val="clear" w:color="auto" w:fill="auto"/>
          </w:tcPr>
          <w:p w14:paraId="791C7763" w14:textId="77777777" w:rsidR="00C977AD" w:rsidRPr="005972A5" w:rsidRDefault="00C977AD" w:rsidP="007E181C"/>
        </w:tc>
      </w:tr>
      <w:tr w:rsidR="00C977AD" w:rsidRPr="00C44122" w14:paraId="14955EFB" w14:textId="77777777" w:rsidTr="007E181C">
        <w:tc>
          <w:tcPr>
            <w:tcW w:w="947" w:type="dxa"/>
            <w:shd w:val="clear" w:color="auto" w:fill="auto"/>
          </w:tcPr>
          <w:p w14:paraId="7B985FD0" w14:textId="77777777" w:rsidR="00C977AD" w:rsidRDefault="00C977AD" w:rsidP="007E181C">
            <w:pPr>
              <w:jc w:val="center"/>
            </w:pPr>
            <w:r>
              <w:t>4.6</w:t>
            </w:r>
            <w:r w:rsidRPr="00C44122">
              <w:t>.</w:t>
            </w:r>
            <w:r>
              <w:t>2</w:t>
            </w:r>
          </w:p>
        </w:tc>
        <w:tc>
          <w:tcPr>
            <w:tcW w:w="5090" w:type="dxa"/>
            <w:shd w:val="clear" w:color="auto" w:fill="auto"/>
          </w:tcPr>
          <w:p w14:paraId="1FA09883" w14:textId="77777777" w:rsidR="00C977AD" w:rsidRDefault="00C977AD" w:rsidP="007E181C">
            <w:r>
              <w:t>The solution shall support one or more schemes for partitioning reference nucleotides into intervals.</w:t>
            </w:r>
          </w:p>
        </w:tc>
        <w:tc>
          <w:tcPr>
            <w:tcW w:w="3308" w:type="dxa"/>
            <w:shd w:val="clear" w:color="auto" w:fill="auto"/>
          </w:tcPr>
          <w:p w14:paraId="6F07AD6F" w14:textId="77777777" w:rsidR="00C977AD" w:rsidRDefault="00C977AD" w:rsidP="007E181C">
            <w:r>
              <w:t>In general contact data is expressed as matrices whose rows and columns correspond to different binning schemes depending on the scale. There could be different matrices corresponding to different scales, and in principle rows and columns could adopt independent binning schemes.</w:t>
            </w:r>
          </w:p>
        </w:tc>
      </w:tr>
      <w:tr w:rsidR="00C977AD" w:rsidRPr="00C44122" w14:paraId="18A991BC" w14:textId="77777777" w:rsidTr="007E181C">
        <w:tc>
          <w:tcPr>
            <w:tcW w:w="947" w:type="dxa"/>
            <w:shd w:val="clear" w:color="auto" w:fill="auto"/>
          </w:tcPr>
          <w:p w14:paraId="41698D23" w14:textId="77777777" w:rsidR="00C977AD" w:rsidRDefault="00C977AD" w:rsidP="007E181C">
            <w:pPr>
              <w:jc w:val="center"/>
            </w:pPr>
            <w:r>
              <w:t>4.6</w:t>
            </w:r>
            <w:r w:rsidRPr="00C44122">
              <w:t>.</w:t>
            </w:r>
            <w:r>
              <w:t>3</w:t>
            </w:r>
          </w:p>
        </w:tc>
        <w:tc>
          <w:tcPr>
            <w:tcW w:w="5090" w:type="dxa"/>
            <w:shd w:val="clear" w:color="auto" w:fill="auto"/>
          </w:tcPr>
          <w:p w14:paraId="09585C46" w14:textId="77777777" w:rsidR="00C977AD" w:rsidRPr="00C44122" w:rsidRDefault="00C977AD" w:rsidP="007E181C">
            <w:r>
              <w:t>The solution shall support the efficient encoding of multidimensional numerical values.</w:t>
            </w:r>
          </w:p>
        </w:tc>
        <w:tc>
          <w:tcPr>
            <w:tcW w:w="3308" w:type="dxa"/>
            <w:shd w:val="clear" w:color="auto" w:fill="auto"/>
          </w:tcPr>
          <w:p w14:paraId="1DD893C4" w14:textId="77777777" w:rsidR="00C977AD" w:rsidRPr="00C44122" w:rsidRDefault="00C977AD" w:rsidP="007E181C">
            <w:r>
              <w:t>A collection of matrices might be represented as a multidimensional array. The data might be sparse or dense, and hence an optimized solution might provide different encoding schemes.</w:t>
            </w:r>
          </w:p>
        </w:tc>
      </w:tr>
      <w:tr w:rsidR="00C977AD" w:rsidRPr="00C44122" w14:paraId="1F13B534" w14:textId="77777777" w:rsidTr="007E181C">
        <w:tc>
          <w:tcPr>
            <w:tcW w:w="947" w:type="dxa"/>
            <w:shd w:val="clear" w:color="auto" w:fill="auto"/>
          </w:tcPr>
          <w:p w14:paraId="3C48905F" w14:textId="77777777" w:rsidR="00C977AD" w:rsidRDefault="00C977AD" w:rsidP="007E181C">
            <w:pPr>
              <w:jc w:val="center"/>
            </w:pPr>
            <w:r>
              <w:t>4.6.4</w:t>
            </w:r>
          </w:p>
        </w:tc>
        <w:tc>
          <w:tcPr>
            <w:tcW w:w="5090" w:type="dxa"/>
            <w:shd w:val="clear" w:color="auto" w:fill="auto"/>
          </w:tcPr>
          <w:p w14:paraId="46D75365" w14:textId="77777777" w:rsidR="00C977AD" w:rsidRDefault="00C977AD" w:rsidP="007E181C">
            <w:r>
              <w:t>The solution shall support selective access to specific regions of the coded information</w:t>
            </w:r>
          </w:p>
        </w:tc>
        <w:tc>
          <w:tcPr>
            <w:tcW w:w="3308" w:type="dxa"/>
            <w:shd w:val="clear" w:color="auto" w:fill="auto"/>
          </w:tcPr>
          <w:p w14:paraId="4DA71D16" w14:textId="77777777" w:rsidR="00C977AD" w:rsidRDefault="00C977AD" w:rsidP="007E181C">
            <w:r>
              <w:t>Support random access according to any meaningful criteria</w:t>
            </w:r>
          </w:p>
        </w:tc>
      </w:tr>
      <w:tr w:rsidR="00C977AD" w:rsidRPr="00C44122" w14:paraId="5B454008" w14:textId="77777777" w:rsidTr="007E181C">
        <w:tc>
          <w:tcPr>
            <w:tcW w:w="947" w:type="dxa"/>
            <w:shd w:val="clear" w:color="auto" w:fill="auto"/>
          </w:tcPr>
          <w:p w14:paraId="521B480F" w14:textId="77777777" w:rsidR="00C977AD" w:rsidRDefault="00C977AD" w:rsidP="007E181C">
            <w:pPr>
              <w:jc w:val="center"/>
            </w:pPr>
            <w:r>
              <w:t>4.6</w:t>
            </w:r>
            <w:r w:rsidRPr="00C44122">
              <w:t>.</w:t>
            </w:r>
            <w:r>
              <w:t>5</w:t>
            </w:r>
          </w:p>
        </w:tc>
        <w:tc>
          <w:tcPr>
            <w:tcW w:w="5090" w:type="dxa"/>
            <w:shd w:val="clear" w:color="auto" w:fill="auto"/>
          </w:tcPr>
          <w:p w14:paraId="7BA83BD1" w14:textId="77777777" w:rsidR="00C977AD" w:rsidRDefault="00C977AD" w:rsidP="007E181C">
            <w:r>
              <w:t xml:space="preserve">The solution should allow the representation of meta-information associated with the experiment and each binning scheme and contact matrix. </w:t>
            </w:r>
            <w:r w:rsidRPr="00800C1F">
              <w:t>(MPEG-G)</w:t>
            </w:r>
            <w:r>
              <w:t>.</w:t>
            </w:r>
          </w:p>
        </w:tc>
        <w:tc>
          <w:tcPr>
            <w:tcW w:w="3308" w:type="dxa"/>
            <w:shd w:val="clear" w:color="auto" w:fill="auto"/>
          </w:tcPr>
          <w:p w14:paraId="000BAF00" w14:textId="77777777" w:rsidR="00C977AD" w:rsidRDefault="00C977AD" w:rsidP="007E181C">
            <w:r>
              <w:t>A description of the way data has been collected can be useful.</w:t>
            </w:r>
          </w:p>
        </w:tc>
      </w:tr>
      <w:tr w:rsidR="00C977AD" w:rsidRPr="00C44122" w14:paraId="2B84DCAB" w14:textId="77777777" w:rsidTr="007E181C">
        <w:tc>
          <w:tcPr>
            <w:tcW w:w="947" w:type="dxa"/>
            <w:shd w:val="clear" w:color="auto" w:fill="auto"/>
          </w:tcPr>
          <w:p w14:paraId="0AB6531F" w14:textId="77777777" w:rsidR="00C977AD" w:rsidRDefault="00C977AD" w:rsidP="007E181C">
            <w:pPr>
              <w:jc w:val="center"/>
            </w:pPr>
            <w:r>
              <w:lastRenderedPageBreak/>
              <w:t>4.6</w:t>
            </w:r>
            <w:r w:rsidRPr="00C44122">
              <w:t>.</w:t>
            </w:r>
            <w:r>
              <w:t>6</w:t>
            </w:r>
          </w:p>
        </w:tc>
        <w:tc>
          <w:tcPr>
            <w:tcW w:w="5090" w:type="dxa"/>
            <w:shd w:val="clear" w:color="auto" w:fill="auto"/>
          </w:tcPr>
          <w:p w14:paraId="0F9F6FB5" w14:textId="77777777" w:rsidR="00C977AD" w:rsidRDefault="00C977AD" w:rsidP="007E181C">
            <w:r>
              <w:t xml:space="preserve">The solution shall be interoperable with the </w:t>
            </w:r>
            <w:r w:rsidRPr="00800C1F">
              <w:t>ISO/IEC 23092</w:t>
            </w:r>
            <w:r>
              <w:t xml:space="preserve"> series.</w:t>
            </w:r>
          </w:p>
        </w:tc>
        <w:tc>
          <w:tcPr>
            <w:tcW w:w="3308" w:type="dxa"/>
            <w:shd w:val="clear" w:color="auto" w:fill="auto"/>
          </w:tcPr>
          <w:p w14:paraId="728D2301" w14:textId="77777777" w:rsidR="00C977AD" w:rsidRDefault="00C977AD" w:rsidP="007E181C">
            <w:r>
              <w:t xml:space="preserve">To enable integration with the existing parts of ISO/IEC 23092. </w:t>
            </w:r>
          </w:p>
        </w:tc>
      </w:tr>
    </w:tbl>
    <w:p w14:paraId="231256FA" w14:textId="77777777" w:rsidR="00C977AD" w:rsidRDefault="00C977AD" w:rsidP="00C977AD">
      <w:pPr>
        <w:pStyle w:val="Heading2"/>
      </w:pPr>
      <w:bookmarkStart w:id="35" w:name="_Toc13731481"/>
      <w:bookmarkStart w:id="36" w:name="_Toc13822728"/>
      <w:r>
        <w:t>Transport</w:t>
      </w:r>
      <w:bookmarkEnd w:id="35"/>
      <w:bookmarkEnd w:id="36"/>
    </w:p>
    <w:p w14:paraId="119F79E8" w14:textId="77777777" w:rsidR="00C977AD" w:rsidRPr="00C44122" w:rsidRDefault="00C977AD" w:rsidP="00C977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092"/>
        <w:gridCol w:w="3307"/>
      </w:tblGrid>
      <w:tr w:rsidR="00C977AD" w:rsidRPr="00C44122" w14:paraId="0B94BC76" w14:textId="77777777" w:rsidTr="007E181C">
        <w:tc>
          <w:tcPr>
            <w:tcW w:w="946" w:type="dxa"/>
            <w:tcBorders>
              <w:bottom w:val="single" w:sz="4" w:space="0" w:color="auto"/>
            </w:tcBorders>
            <w:shd w:val="clear" w:color="auto" w:fill="D9D9D9"/>
          </w:tcPr>
          <w:p w14:paraId="2E147EE4" w14:textId="77777777" w:rsidR="00C977AD" w:rsidRPr="00C44122" w:rsidRDefault="00C977AD" w:rsidP="007E181C">
            <w:pPr>
              <w:jc w:val="center"/>
            </w:pPr>
            <w:proofErr w:type="spellStart"/>
            <w:r w:rsidRPr="00C44122">
              <w:rPr>
                <w:b/>
              </w:rPr>
              <w:t>Req</w:t>
            </w:r>
            <w:proofErr w:type="spellEnd"/>
            <w:r w:rsidRPr="00C44122">
              <w:rPr>
                <w:b/>
              </w:rPr>
              <w:t xml:space="preserve"> ID</w:t>
            </w:r>
          </w:p>
        </w:tc>
        <w:tc>
          <w:tcPr>
            <w:tcW w:w="5092" w:type="dxa"/>
            <w:tcBorders>
              <w:bottom w:val="single" w:sz="4" w:space="0" w:color="auto"/>
            </w:tcBorders>
            <w:shd w:val="clear" w:color="auto" w:fill="D9D9D9"/>
          </w:tcPr>
          <w:p w14:paraId="6354C0DA" w14:textId="77777777" w:rsidR="00C977AD" w:rsidRPr="00C44122" w:rsidRDefault="00C977AD" w:rsidP="007E181C">
            <w:r>
              <w:rPr>
                <w:b/>
              </w:rPr>
              <w:t>Requirement for expression values</w:t>
            </w:r>
          </w:p>
        </w:tc>
        <w:tc>
          <w:tcPr>
            <w:tcW w:w="3307" w:type="dxa"/>
            <w:tcBorders>
              <w:bottom w:val="single" w:sz="4" w:space="0" w:color="auto"/>
            </w:tcBorders>
            <w:shd w:val="clear" w:color="auto" w:fill="D9D9D9"/>
          </w:tcPr>
          <w:p w14:paraId="457744BC" w14:textId="77777777" w:rsidR="00C977AD" w:rsidRPr="00C44122" w:rsidRDefault="00C977AD" w:rsidP="007E181C">
            <w:r w:rsidRPr="00C44122">
              <w:rPr>
                <w:b/>
              </w:rPr>
              <w:t>Rationale</w:t>
            </w:r>
          </w:p>
        </w:tc>
      </w:tr>
      <w:tr w:rsidR="00C977AD" w:rsidRPr="00C44122" w14:paraId="56FE6EB6" w14:textId="77777777" w:rsidTr="007E181C">
        <w:tc>
          <w:tcPr>
            <w:tcW w:w="946" w:type="dxa"/>
            <w:shd w:val="clear" w:color="auto" w:fill="auto"/>
          </w:tcPr>
          <w:p w14:paraId="640EBE60" w14:textId="77777777" w:rsidR="00C977AD" w:rsidRPr="00C44122" w:rsidRDefault="00C977AD" w:rsidP="007E181C">
            <w:pPr>
              <w:jc w:val="center"/>
              <w:rPr>
                <w:b/>
              </w:rPr>
            </w:pPr>
            <w:r>
              <w:t>4.7</w:t>
            </w:r>
            <w:r w:rsidRPr="00C44122">
              <w:t>.1</w:t>
            </w:r>
          </w:p>
        </w:tc>
        <w:tc>
          <w:tcPr>
            <w:tcW w:w="5092" w:type="dxa"/>
            <w:shd w:val="clear" w:color="auto" w:fill="auto"/>
          </w:tcPr>
          <w:p w14:paraId="24AA5BF8" w14:textId="77777777" w:rsidR="00C977AD" w:rsidRPr="00C44122" w:rsidRDefault="00C977AD" w:rsidP="007E181C">
            <w:pPr>
              <w:rPr>
                <w:b/>
              </w:rPr>
            </w:pPr>
            <w:r w:rsidRPr="00C44122">
              <w:t>The compression process shall support the assessment of integrity</w:t>
            </w:r>
            <w:r>
              <w:t>.</w:t>
            </w:r>
          </w:p>
        </w:tc>
        <w:tc>
          <w:tcPr>
            <w:tcW w:w="3307" w:type="dxa"/>
            <w:shd w:val="clear" w:color="auto" w:fill="auto"/>
          </w:tcPr>
          <w:p w14:paraId="3696EC92" w14:textId="77777777" w:rsidR="00C977AD" w:rsidRPr="00957226" w:rsidRDefault="00C977AD" w:rsidP="007E181C">
            <w:r w:rsidRPr="00C44122">
              <w:t>Integrity check shall be possible by providing appropriate information.</w:t>
            </w:r>
          </w:p>
        </w:tc>
      </w:tr>
      <w:tr w:rsidR="00C977AD" w14:paraId="1A0C302C" w14:textId="77777777" w:rsidTr="007E181C">
        <w:tc>
          <w:tcPr>
            <w:tcW w:w="946" w:type="dxa"/>
            <w:tcBorders>
              <w:top w:val="single" w:sz="4" w:space="0" w:color="auto"/>
              <w:left w:val="single" w:sz="4" w:space="0" w:color="auto"/>
              <w:bottom w:val="single" w:sz="4" w:space="0" w:color="auto"/>
              <w:right w:val="single" w:sz="4" w:space="0" w:color="auto"/>
            </w:tcBorders>
            <w:shd w:val="clear" w:color="auto" w:fill="auto"/>
          </w:tcPr>
          <w:p w14:paraId="79EA1581" w14:textId="77777777" w:rsidR="00C977AD" w:rsidRDefault="00C977AD" w:rsidP="007E181C">
            <w:pPr>
              <w:jc w:val="center"/>
            </w:pPr>
            <w:r>
              <w:t>4.7.2</w:t>
            </w:r>
          </w:p>
        </w:tc>
        <w:tc>
          <w:tcPr>
            <w:tcW w:w="5092" w:type="dxa"/>
            <w:tcBorders>
              <w:top w:val="single" w:sz="4" w:space="0" w:color="auto"/>
              <w:left w:val="single" w:sz="4" w:space="0" w:color="auto"/>
              <w:bottom w:val="single" w:sz="4" w:space="0" w:color="auto"/>
              <w:right w:val="single" w:sz="4" w:space="0" w:color="auto"/>
            </w:tcBorders>
            <w:shd w:val="clear" w:color="auto" w:fill="auto"/>
          </w:tcPr>
          <w:p w14:paraId="2447EA74" w14:textId="77777777" w:rsidR="00C977AD" w:rsidRDefault="00C977AD" w:rsidP="007E181C">
            <w:r>
              <w:t xml:space="preserve">The solution shall allow conveying information enabling data protection. </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75FA2FE4" w14:textId="77777777" w:rsidR="00C977AD" w:rsidRDefault="00C977AD" w:rsidP="007E181C">
            <w:r>
              <w:t>Ability to prevent unauthorized access shall be available. Information needed for protection of data (control for access, modification, publication, etc.) shall be conveyed.</w:t>
            </w:r>
          </w:p>
        </w:tc>
      </w:tr>
      <w:tr w:rsidR="00C977AD" w14:paraId="650A9775" w14:textId="77777777" w:rsidTr="007E181C">
        <w:tc>
          <w:tcPr>
            <w:tcW w:w="946" w:type="dxa"/>
            <w:tcBorders>
              <w:top w:val="single" w:sz="4" w:space="0" w:color="auto"/>
              <w:left w:val="single" w:sz="4" w:space="0" w:color="auto"/>
              <w:bottom w:val="single" w:sz="4" w:space="0" w:color="auto"/>
              <w:right w:val="single" w:sz="4" w:space="0" w:color="auto"/>
            </w:tcBorders>
            <w:shd w:val="clear" w:color="auto" w:fill="auto"/>
          </w:tcPr>
          <w:p w14:paraId="60A0C2A7" w14:textId="77777777" w:rsidR="00C977AD" w:rsidRDefault="00C977AD" w:rsidP="007E181C">
            <w:pPr>
              <w:jc w:val="center"/>
            </w:pPr>
            <w:r>
              <w:t>4.7.3</w:t>
            </w:r>
          </w:p>
        </w:tc>
        <w:tc>
          <w:tcPr>
            <w:tcW w:w="5092" w:type="dxa"/>
            <w:tcBorders>
              <w:top w:val="single" w:sz="4" w:space="0" w:color="auto"/>
              <w:left w:val="single" w:sz="4" w:space="0" w:color="auto"/>
              <w:bottom w:val="single" w:sz="4" w:space="0" w:color="auto"/>
              <w:right w:val="single" w:sz="4" w:space="0" w:color="auto"/>
            </w:tcBorders>
            <w:shd w:val="clear" w:color="auto" w:fill="auto"/>
          </w:tcPr>
          <w:p w14:paraId="12586320" w14:textId="77777777" w:rsidR="00C977AD" w:rsidRDefault="00C977AD" w:rsidP="007E181C">
            <w:r>
              <w:t xml:space="preserve">The solution shall allow conveying information enabling accountability and traceability. </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63DF9006" w14:textId="77777777" w:rsidR="00C977AD" w:rsidRDefault="00C977AD" w:rsidP="007E181C">
            <w:r>
              <w:t>Data access and manipulation shall be traceable together with the identity of parties having access to data.</w:t>
            </w:r>
          </w:p>
          <w:p w14:paraId="12A52860" w14:textId="77777777" w:rsidR="00C977AD" w:rsidRDefault="00C977AD" w:rsidP="007E181C">
            <w:r>
              <w:t>Information on how to verify integrity and authenticity of the data shall be conveyed.</w:t>
            </w:r>
          </w:p>
        </w:tc>
      </w:tr>
      <w:tr w:rsidR="00C977AD" w14:paraId="6A286639" w14:textId="77777777" w:rsidTr="007E181C">
        <w:tc>
          <w:tcPr>
            <w:tcW w:w="946" w:type="dxa"/>
            <w:tcBorders>
              <w:top w:val="single" w:sz="4" w:space="0" w:color="auto"/>
              <w:left w:val="single" w:sz="4" w:space="0" w:color="auto"/>
              <w:bottom w:val="single" w:sz="4" w:space="0" w:color="auto"/>
              <w:right w:val="single" w:sz="4" w:space="0" w:color="auto"/>
            </w:tcBorders>
            <w:shd w:val="clear" w:color="auto" w:fill="auto"/>
          </w:tcPr>
          <w:p w14:paraId="62614043" w14:textId="77777777" w:rsidR="00C977AD" w:rsidRDefault="00C977AD" w:rsidP="007E181C">
            <w:pPr>
              <w:jc w:val="center"/>
            </w:pPr>
            <w:r>
              <w:t>4.7.4</w:t>
            </w:r>
          </w:p>
        </w:tc>
        <w:tc>
          <w:tcPr>
            <w:tcW w:w="5092" w:type="dxa"/>
            <w:tcBorders>
              <w:top w:val="single" w:sz="4" w:space="0" w:color="auto"/>
              <w:left w:val="single" w:sz="4" w:space="0" w:color="auto"/>
              <w:bottom w:val="single" w:sz="4" w:space="0" w:color="auto"/>
              <w:right w:val="single" w:sz="4" w:space="0" w:color="auto"/>
            </w:tcBorders>
            <w:shd w:val="clear" w:color="auto" w:fill="auto"/>
          </w:tcPr>
          <w:p w14:paraId="47EB4599" w14:textId="77777777" w:rsidR="00C977AD" w:rsidRDefault="00C977AD" w:rsidP="007E181C">
            <w:r>
              <w:t xml:space="preserve">The solution shall allow conveying information enabling transparency. </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27D9D0B5" w14:textId="77777777" w:rsidR="00C977AD" w:rsidRDefault="00C977AD" w:rsidP="007E181C">
            <w:r>
              <w:t>How and for which purpose the information is used shall be known. Usage restriction shall be applicable to the data.</w:t>
            </w:r>
          </w:p>
        </w:tc>
      </w:tr>
      <w:tr w:rsidR="00C977AD" w14:paraId="213BB5A1" w14:textId="77777777" w:rsidTr="007E181C">
        <w:tc>
          <w:tcPr>
            <w:tcW w:w="946" w:type="dxa"/>
            <w:tcBorders>
              <w:top w:val="single" w:sz="4" w:space="0" w:color="auto"/>
              <w:left w:val="single" w:sz="4" w:space="0" w:color="auto"/>
              <w:bottom w:val="single" w:sz="4" w:space="0" w:color="auto"/>
              <w:right w:val="single" w:sz="4" w:space="0" w:color="auto"/>
            </w:tcBorders>
            <w:shd w:val="clear" w:color="auto" w:fill="auto"/>
          </w:tcPr>
          <w:p w14:paraId="2AE69AEF" w14:textId="77777777" w:rsidR="00C977AD" w:rsidRDefault="00C977AD" w:rsidP="007E181C">
            <w:pPr>
              <w:jc w:val="center"/>
            </w:pPr>
            <w:r>
              <w:t>4.7.5</w:t>
            </w:r>
          </w:p>
        </w:tc>
        <w:tc>
          <w:tcPr>
            <w:tcW w:w="5092" w:type="dxa"/>
            <w:tcBorders>
              <w:top w:val="single" w:sz="4" w:space="0" w:color="auto"/>
              <w:left w:val="single" w:sz="4" w:space="0" w:color="auto"/>
              <w:bottom w:val="single" w:sz="4" w:space="0" w:color="auto"/>
              <w:right w:val="single" w:sz="4" w:space="0" w:color="auto"/>
            </w:tcBorders>
            <w:shd w:val="clear" w:color="auto" w:fill="auto"/>
          </w:tcPr>
          <w:p w14:paraId="6BD290D2" w14:textId="77777777" w:rsidR="00C977AD" w:rsidRDefault="00C977AD" w:rsidP="007E181C">
            <w:r>
              <w:t>The solutions shall support compressed data streaming.</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080ACBDE" w14:textId="77777777" w:rsidR="00C977AD" w:rsidRDefault="00C977AD" w:rsidP="007E181C">
            <w:r>
              <w:t>This implies that data consumption shall be possible before data transfer completion.</w:t>
            </w:r>
          </w:p>
        </w:tc>
      </w:tr>
      <w:tr w:rsidR="00C977AD" w14:paraId="3831DC72" w14:textId="77777777" w:rsidTr="007E181C">
        <w:tc>
          <w:tcPr>
            <w:tcW w:w="946" w:type="dxa"/>
            <w:tcBorders>
              <w:top w:val="single" w:sz="4" w:space="0" w:color="auto"/>
              <w:left w:val="single" w:sz="4" w:space="0" w:color="auto"/>
              <w:bottom w:val="single" w:sz="4" w:space="0" w:color="auto"/>
              <w:right w:val="single" w:sz="4" w:space="0" w:color="auto"/>
            </w:tcBorders>
            <w:shd w:val="clear" w:color="auto" w:fill="auto"/>
          </w:tcPr>
          <w:p w14:paraId="0AB39AE3" w14:textId="77777777" w:rsidR="00C977AD" w:rsidRDefault="00C977AD" w:rsidP="007E181C">
            <w:pPr>
              <w:jc w:val="center"/>
            </w:pPr>
            <w:r>
              <w:t>4.7.6</w:t>
            </w:r>
          </w:p>
        </w:tc>
        <w:tc>
          <w:tcPr>
            <w:tcW w:w="5092" w:type="dxa"/>
            <w:tcBorders>
              <w:top w:val="single" w:sz="4" w:space="0" w:color="auto"/>
              <w:left w:val="single" w:sz="4" w:space="0" w:color="auto"/>
              <w:bottom w:val="single" w:sz="4" w:space="0" w:color="auto"/>
              <w:right w:val="single" w:sz="4" w:space="0" w:color="auto"/>
            </w:tcBorders>
            <w:shd w:val="clear" w:color="auto" w:fill="auto"/>
          </w:tcPr>
          <w:p w14:paraId="2749AF30" w14:textId="77777777" w:rsidR="00C977AD" w:rsidRDefault="00C977AD" w:rsidP="007E181C">
            <w:r>
              <w:t xml:space="preserve">The solution shall be interoperable with the </w:t>
            </w:r>
            <w:r w:rsidRPr="00800C1F">
              <w:t>ISO/IEC 23092</w:t>
            </w:r>
            <w:r>
              <w:t xml:space="preserve"> series.</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50D28B2B" w14:textId="77777777" w:rsidR="00C977AD" w:rsidRDefault="00C977AD" w:rsidP="007E181C">
            <w:r>
              <w:t xml:space="preserve">To enable integration with the existing parts of ISO/IEC 23092. </w:t>
            </w:r>
          </w:p>
        </w:tc>
      </w:tr>
    </w:tbl>
    <w:p w14:paraId="6BE2C380" w14:textId="77777777" w:rsidR="00C977AD" w:rsidRPr="007F2E7F" w:rsidRDefault="00C977AD" w:rsidP="00C977AD"/>
    <w:p w14:paraId="0B6367E9" w14:textId="77777777" w:rsidR="00857533" w:rsidRPr="00C44122" w:rsidRDefault="00857533" w:rsidP="00C977AD">
      <w:pPr>
        <w:rPr>
          <w:lang w:val="en-US"/>
        </w:rPr>
      </w:pPr>
    </w:p>
    <w:sectPr w:rsidR="00857533" w:rsidRPr="00C44122" w:rsidSect="00C733E7">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DF71D" w14:textId="77777777" w:rsidR="006B7ADE" w:rsidRDefault="006B7ADE">
      <w:r>
        <w:separator/>
      </w:r>
    </w:p>
  </w:endnote>
  <w:endnote w:type="continuationSeparator" w:id="0">
    <w:p w14:paraId="28F8FB97" w14:textId="77777777" w:rsidR="006B7ADE" w:rsidRDefault="006B7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1"/>
    <w:family w:val="roman"/>
    <w:notTrueType/>
    <w:pitch w:val="variable"/>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A2AAB" w14:textId="77777777" w:rsidR="006B7ADE" w:rsidRDefault="006B7ADE">
      <w:r>
        <w:separator/>
      </w:r>
    </w:p>
  </w:footnote>
  <w:footnote w:type="continuationSeparator" w:id="0">
    <w:p w14:paraId="17FB6100" w14:textId="77777777" w:rsidR="006B7ADE" w:rsidRDefault="006B7ADE">
      <w:r>
        <w:continuationSeparator/>
      </w:r>
    </w:p>
  </w:footnote>
  <w:footnote w:id="1">
    <w:p w14:paraId="59FCDB89" w14:textId="77777777" w:rsidR="00C977AD" w:rsidRDefault="00C977AD" w:rsidP="00C977AD">
      <w:pPr>
        <w:pStyle w:val="FootnoteText"/>
      </w:pPr>
      <w:r>
        <w:rPr>
          <w:rStyle w:val="FootnoteReference"/>
        </w:rPr>
        <w:footnoteRef/>
      </w:r>
      <w:r>
        <w:t xml:space="preserve"> F</w:t>
      </w:r>
      <w:r>
        <w:rPr>
          <w:lang w:val="en-US"/>
        </w:rPr>
        <w:t xml:space="preserve">or the sake of simplicity, in the following we will always use the term genome even if the concept applies also to other kinds of references, for instance </w:t>
      </w:r>
      <w:proofErr w:type="spellStart"/>
      <w:r>
        <w:rPr>
          <w:lang w:val="en-US"/>
        </w:rPr>
        <w:t>transcriptome</w:t>
      </w:r>
      <w:proofErr w:type="spellEnd"/>
      <w:r>
        <w:rPr>
          <w:lang w:val="en-US"/>
        </w:rPr>
        <w:t xml:space="preserve"> references.</w:t>
      </w:r>
    </w:p>
  </w:footnote>
  <w:footnote w:id="2">
    <w:p w14:paraId="547F0F8E" w14:textId="77777777" w:rsidR="00C977AD" w:rsidRPr="00DD73BD" w:rsidRDefault="00C977AD" w:rsidP="00C977AD">
      <w:pPr>
        <w:pStyle w:val="FootnoteText"/>
        <w:rPr>
          <w:lang w:val="en-US"/>
        </w:rPr>
      </w:pPr>
      <w:r>
        <w:rPr>
          <w:rStyle w:val="FootnoteReference"/>
        </w:rPr>
        <w:footnoteRef/>
      </w:r>
      <w:r>
        <w:t xml:space="preserve"> </w:t>
      </w:r>
      <w:r>
        <w:rPr>
          <w:lang w:val="en-US"/>
        </w:rPr>
        <w:t>N18359 is available on the MPEG document repository as output of the 125</w:t>
      </w:r>
      <w:r w:rsidRPr="00DD73BD">
        <w:rPr>
          <w:vertAlign w:val="superscript"/>
          <w:lang w:val="en-US"/>
        </w:rPr>
        <w:t>th</w:t>
      </w:r>
      <w:r>
        <w:rPr>
          <w:lang w:val="en-US"/>
        </w:rPr>
        <w:t xml:space="preserve"> MPEG meeting held in Marrakech.</w:t>
      </w:r>
      <w:r>
        <w:t xml:space="preserve"> </w:t>
      </w:r>
    </w:p>
  </w:footnote>
  <w:footnote w:id="3">
    <w:p w14:paraId="29848CEF" w14:textId="77777777" w:rsidR="00C977AD" w:rsidRPr="00E553BC" w:rsidRDefault="00C977AD" w:rsidP="00C977AD">
      <w:pPr>
        <w:pStyle w:val="FootnoteText"/>
        <w:rPr>
          <w:lang w:val="en-US"/>
        </w:rPr>
      </w:pPr>
      <w:r>
        <w:rPr>
          <w:rStyle w:val="FootnoteReference"/>
        </w:rPr>
        <w:footnoteRef/>
      </w:r>
      <w:r>
        <w:t xml:space="preserve"> </w:t>
      </w:r>
      <w:r>
        <w:rPr>
          <w:lang w:val="en-US"/>
        </w:rPr>
        <w:t>N18359 is available on the MPEG document repository as output of the 125</w:t>
      </w:r>
      <w:r w:rsidRPr="00E553BC">
        <w:rPr>
          <w:vertAlign w:val="superscript"/>
          <w:lang w:val="en-US"/>
        </w:rPr>
        <w:t>th</w:t>
      </w:r>
      <w:r>
        <w:rPr>
          <w:lang w:val="en-US"/>
        </w:rPr>
        <w:t xml:space="preserve"> MPEG meeting held in Marrakech.</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F28D1" w14:textId="5D63ED52" w:rsidR="00602954" w:rsidRPr="00573644" w:rsidRDefault="00602954" w:rsidP="00E3653A">
    <w:pPr>
      <w:tabs>
        <w:tab w:val="center" w:pos="4500"/>
        <w:tab w:val="right" w:pos="9000"/>
      </w:tabs>
      <w:spacing w:line="360" w:lineRule="auto"/>
      <w:ind w:left="124" w:right="-20"/>
      <w:jc w:val="center"/>
      <w:rPr>
        <w:rFonts w:eastAsia="Times New Roman"/>
        <w:b/>
        <w:bCs/>
        <w:spacing w:val="2"/>
        <w:w w:val="114"/>
      </w:rPr>
    </w:pPr>
    <w:r w:rsidRPr="004E4F66">
      <w:rPr>
        <w:rFonts w:eastAsia="Times New Roman"/>
        <w:b/>
        <w:bCs/>
        <w:noProof/>
        <w:spacing w:val="6"/>
        <w:sz w:val="29"/>
        <w:szCs w:val="29"/>
        <w:lang w:val="en-US" w:eastAsia="en-US"/>
      </w:rPr>
      <w:drawing>
        <wp:inline distT="0" distB="0" distL="0" distR="0" wp14:anchorId="280D2831" wp14:editId="1BCB9EAB">
          <wp:extent cx="1261745" cy="5473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1745" cy="547370"/>
                  </a:xfrm>
                  <a:prstGeom prst="rect">
                    <a:avLst/>
                  </a:prstGeom>
                  <a:noFill/>
                  <a:ln>
                    <a:noFill/>
                  </a:ln>
                </pic:spPr>
              </pic:pic>
            </a:graphicData>
          </a:graphic>
        </wp:inline>
      </w:drawing>
    </w:r>
    <w:r w:rsidRPr="00602954">
      <w:rPr>
        <w:rFonts w:eastAsia="Times New Roman"/>
        <w:b/>
        <w:bCs/>
        <w:spacing w:val="6"/>
        <w:sz w:val="29"/>
        <w:szCs w:val="29"/>
        <w:lang w:val="it-IT"/>
      </w:rPr>
      <w:tab/>
      <w:t>ISO/IEC JTC 1/SC 29/WG 11</w:t>
    </w:r>
    <w:r w:rsidRPr="00602954">
      <w:rPr>
        <w:rFonts w:eastAsia="Times New Roman"/>
        <w:b/>
        <w:bCs/>
        <w:spacing w:val="-41"/>
        <w:sz w:val="29"/>
        <w:szCs w:val="29"/>
        <w:lang w:val="it-IT"/>
      </w:rPr>
      <w:t xml:space="preserve"> </w:t>
    </w:r>
    <w:r w:rsidRPr="00602954">
      <w:rPr>
        <w:rFonts w:eastAsia="Times New Roman"/>
        <w:b/>
        <w:bCs/>
        <w:sz w:val="29"/>
        <w:szCs w:val="29"/>
        <w:lang w:val="it-IT"/>
      </w:rPr>
      <w:tab/>
    </w:r>
    <w:r w:rsidR="003555E9" w:rsidRPr="003555E9">
      <w:rPr>
        <w:rFonts w:eastAsia="Times New Roman"/>
        <w:b/>
        <w:bCs/>
        <w:sz w:val="44"/>
        <w:szCs w:val="29"/>
        <w:lang w:val="it-IT"/>
      </w:rPr>
      <w:t>N1864</w:t>
    </w:r>
    <w:r w:rsidR="004A5431">
      <w:rPr>
        <w:rFonts w:eastAsia="Times New Roman"/>
        <w:b/>
        <w:bCs/>
        <w:sz w:val="44"/>
        <w:szCs w:val="29"/>
        <w:lang w:val="it-IT"/>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405A3"/>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441D34"/>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nsid w:val="08CB0BD4"/>
    <w:multiLevelType w:val="hybridMultilevel"/>
    <w:tmpl w:val="FFBC98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EF515E"/>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8A05998"/>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392598A"/>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9AB2F3E"/>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D9271E6"/>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9F4B5A"/>
    <w:multiLevelType w:val="hybridMultilevel"/>
    <w:tmpl w:val="11FC64FA"/>
    <w:lvl w:ilvl="0" w:tplc="100C000F">
      <w:start w:val="1"/>
      <w:numFmt w:val="decimal"/>
      <w:lvlText w:val="%1."/>
      <w:lvlJc w:val="left"/>
      <w:pPr>
        <w:ind w:left="1080" w:hanging="360"/>
      </w:pPr>
    </w:lvl>
    <w:lvl w:ilvl="1" w:tplc="100C0019" w:tentative="1">
      <w:start w:val="1"/>
      <w:numFmt w:val="lowerLetter"/>
      <w:lvlText w:val="%2."/>
      <w:lvlJc w:val="left"/>
      <w:pPr>
        <w:ind w:left="1800" w:hanging="360"/>
      </w:p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10">
    <w:nsid w:val="2FC60118"/>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2ED593B"/>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66D28AA"/>
    <w:multiLevelType w:val="hybridMultilevel"/>
    <w:tmpl w:val="CE1EFAD0"/>
    <w:lvl w:ilvl="0" w:tplc="100C000F">
      <w:start w:val="1"/>
      <w:numFmt w:val="decimal"/>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13">
    <w:nsid w:val="3E34190A"/>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809506B"/>
    <w:multiLevelType w:val="hybridMultilevel"/>
    <w:tmpl w:val="6F64B448"/>
    <w:lvl w:ilvl="0" w:tplc="0409000F">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nsid w:val="54A16984"/>
    <w:multiLevelType w:val="hybridMultilevel"/>
    <w:tmpl w:val="2570A104"/>
    <w:lvl w:ilvl="0" w:tplc="100C000F">
      <w:start w:val="1"/>
      <w:numFmt w:val="decimal"/>
      <w:lvlText w:val="%1."/>
      <w:lvlJc w:val="left"/>
      <w:pPr>
        <w:ind w:left="360" w:hanging="360"/>
      </w:p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16">
    <w:nsid w:val="573D0FB2"/>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8D530F4"/>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07071E9"/>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441552F"/>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94C66C3"/>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D44272C"/>
    <w:multiLevelType w:val="hybridMultilevel"/>
    <w:tmpl w:val="07AEEC62"/>
    <w:lvl w:ilvl="0" w:tplc="100C0019">
      <w:start w:val="1"/>
      <w:numFmt w:val="lowerLetter"/>
      <w:lvlText w:val="%1."/>
      <w:lvlJc w:val="left"/>
      <w:pPr>
        <w:ind w:left="1440" w:hanging="360"/>
      </w:p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22">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DC155EE"/>
    <w:multiLevelType w:val="hybridMultilevel"/>
    <w:tmpl w:val="9288E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7B74AA"/>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3E61118"/>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CF525CD"/>
    <w:multiLevelType w:val="hybridMultilevel"/>
    <w:tmpl w:val="04D485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
  </w:num>
  <w:num w:numId="3">
    <w:abstractNumId w:val="12"/>
  </w:num>
  <w:num w:numId="4">
    <w:abstractNumId w:val="15"/>
  </w:num>
  <w:num w:numId="5">
    <w:abstractNumId w:val="14"/>
  </w:num>
  <w:num w:numId="6">
    <w:abstractNumId w:val="9"/>
  </w:num>
  <w:num w:numId="7">
    <w:abstractNumId w:val="21"/>
  </w:num>
  <w:num w:numId="8">
    <w:abstractNumId w:val="11"/>
  </w:num>
  <w:num w:numId="9">
    <w:abstractNumId w:val="13"/>
  </w:num>
  <w:num w:numId="10">
    <w:abstractNumId w:val="17"/>
  </w:num>
  <w:num w:numId="11">
    <w:abstractNumId w:val="24"/>
  </w:num>
  <w:num w:numId="12">
    <w:abstractNumId w:val="18"/>
  </w:num>
  <w:num w:numId="13">
    <w:abstractNumId w:val="0"/>
  </w:num>
  <w:num w:numId="14">
    <w:abstractNumId w:val="5"/>
  </w:num>
  <w:num w:numId="15">
    <w:abstractNumId w:val="7"/>
  </w:num>
  <w:num w:numId="16">
    <w:abstractNumId w:val="20"/>
  </w:num>
  <w:num w:numId="17">
    <w:abstractNumId w:val="10"/>
  </w:num>
  <w:num w:numId="18">
    <w:abstractNumId w:val="8"/>
  </w:num>
  <w:num w:numId="19">
    <w:abstractNumId w:val="16"/>
  </w:num>
  <w:num w:numId="20">
    <w:abstractNumId w:val="1"/>
  </w:num>
  <w:num w:numId="21">
    <w:abstractNumId w:val="19"/>
  </w:num>
  <w:num w:numId="22">
    <w:abstractNumId w:val="6"/>
  </w:num>
  <w:num w:numId="23">
    <w:abstractNumId w:val="26"/>
  </w:num>
  <w:num w:numId="24">
    <w:abstractNumId w:val="25"/>
  </w:num>
  <w:num w:numId="25">
    <w:abstractNumId w:val="4"/>
  </w:num>
  <w:num w:numId="26">
    <w:abstractNumId w:val="23"/>
  </w:num>
  <w:num w:numId="27">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4F2"/>
    <w:rsid w:val="000004F4"/>
    <w:rsid w:val="00001BB9"/>
    <w:rsid w:val="00002217"/>
    <w:rsid w:val="00003A89"/>
    <w:rsid w:val="00006AD3"/>
    <w:rsid w:val="00014DC1"/>
    <w:rsid w:val="0001512E"/>
    <w:rsid w:val="00020C69"/>
    <w:rsid w:val="00023215"/>
    <w:rsid w:val="0002499C"/>
    <w:rsid w:val="00030AD0"/>
    <w:rsid w:val="00032A0E"/>
    <w:rsid w:val="00035F86"/>
    <w:rsid w:val="000360D3"/>
    <w:rsid w:val="00042B9F"/>
    <w:rsid w:val="00045D8C"/>
    <w:rsid w:val="000530EF"/>
    <w:rsid w:val="00053174"/>
    <w:rsid w:val="00053327"/>
    <w:rsid w:val="00054AF3"/>
    <w:rsid w:val="00057ABF"/>
    <w:rsid w:val="00057DA2"/>
    <w:rsid w:val="0006001F"/>
    <w:rsid w:val="000622EA"/>
    <w:rsid w:val="00064720"/>
    <w:rsid w:val="00065DC6"/>
    <w:rsid w:val="000778F8"/>
    <w:rsid w:val="00080DAC"/>
    <w:rsid w:val="000861E6"/>
    <w:rsid w:val="00093F5A"/>
    <w:rsid w:val="000942CC"/>
    <w:rsid w:val="000956E9"/>
    <w:rsid w:val="00097143"/>
    <w:rsid w:val="000A2640"/>
    <w:rsid w:val="000A3819"/>
    <w:rsid w:val="000A61D2"/>
    <w:rsid w:val="000C19A4"/>
    <w:rsid w:val="000C5808"/>
    <w:rsid w:val="000D0425"/>
    <w:rsid w:val="000D1DFB"/>
    <w:rsid w:val="000D58DC"/>
    <w:rsid w:val="000D76B4"/>
    <w:rsid w:val="000E5055"/>
    <w:rsid w:val="000E6AA6"/>
    <w:rsid w:val="000F0506"/>
    <w:rsid w:val="00100336"/>
    <w:rsid w:val="00104DD9"/>
    <w:rsid w:val="00107189"/>
    <w:rsid w:val="00113612"/>
    <w:rsid w:val="001141F6"/>
    <w:rsid w:val="00114610"/>
    <w:rsid w:val="001176A7"/>
    <w:rsid w:val="0012286A"/>
    <w:rsid w:val="00124211"/>
    <w:rsid w:val="00125F4E"/>
    <w:rsid w:val="001302B6"/>
    <w:rsid w:val="0013302C"/>
    <w:rsid w:val="001331F7"/>
    <w:rsid w:val="001347D5"/>
    <w:rsid w:val="00134963"/>
    <w:rsid w:val="00135184"/>
    <w:rsid w:val="00135460"/>
    <w:rsid w:val="00137294"/>
    <w:rsid w:val="00146509"/>
    <w:rsid w:val="001471BA"/>
    <w:rsid w:val="00150931"/>
    <w:rsid w:val="00155E38"/>
    <w:rsid w:val="001676B9"/>
    <w:rsid w:val="001704C6"/>
    <w:rsid w:val="00171211"/>
    <w:rsid w:val="0017476B"/>
    <w:rsid w:val="00181BB2"/>
    <w:rsid w:val="00184896"/>
    <w:rsid w:val="00187214"/>
    <w:rsid w:val="0019123B"/>
    <w:rsid w:val="001920B7"/>
    <w:rsid w:val="00194437"/>
    <w:rsid w:val="001A13E2"/>
    <w:rsid w:val="001A1F64"/>
    <w:rsid w:val="001A2D41"/>
    <w:rsid w:val="001A60D5"/>
    <w:rsid w:val="001A77B5"/>
    <w:rsid w:val="001B2FEB"/>
    <w:rsid w:val="001C122D"/>
    <w:rsid w:val="001C1B03"/>
    <w:rsid w:val="001C1CFB"/>
    <w:rsid w:val="001C2B74"/>
    <w:rsid w:val="001C3A53"/>
    <w:rsid w:val="001C4CCD"/>
    <w:rsid w:val="001D56A9"/>
    <w:rsid w:val="001E4B8A"/>
    <w:rsid w:val="001E6EEC"/>
    <w:rsid w:val="001F3C5D"/>
    <w:rsid w:val="00201FE7"/>
    <w:rsid w:val="00204FA4"/>
    <w:rsid w:val="002074F8"/>
    <w:rsid w:val="0021210E"/>
    <w:rsid w:val="002150D9"/>
    <w:rsid w:val="00215C13"/>
    <w:rsid w:val="00221F51"/>
    <w:rsid w:val="00224505"/>
    <w:rsid w:val="002267B4"/>
    <w:rsid w:val="0024588F"/>
    <w:rsid w:val="00250AB3"/>
    <w:rsid w:val="00261F95"/>
    <w:rsid w:val="0027089D"/>
    <w:rsid w:val="00272D6B"/>
    <w:rsid w:val="002739A4"/>
    <w:rsid w:val="0027589A"/>
    <w:rsid w:val="00277005"/>
    <w:rsid w:val="002811A3"/>
    <w:rsid w:val="002869A6"/>
    <w:rsid w:val="00286C15"/>
    <w:rsid w:val="0028710D"/>
    <w:rsid w:val="00290E39"/>
    <w:rsid w:val="00291642"/>
    <w:rsid w:val="00295DFD"/>
    <w:rsid w:val="002A4901"/>
    <w:rsid w:val="002A6BFB"/>
    <w:rsid w:val="002B041D"/>
    <w:rsid w:val="002B04A6"/>
    <w:rsid w:val="002B2FD2"/>
    <w:rsid w:val="002B3786"/>
    <w:rsid w:val="002C7F0F"/>
    <w:rsid w:val="002D5BA5"/>
    <w:rsid w:val="002D63BA"/>
    <w:rsid w:val="002D7993"/>
    <w:rsid w:val="002E02B6"/>
    <w:rsid w:val="002E0EF9"/>
    <w:rsid w:val="002F613C"/>
    <w:rsid w:val="002F74DE"/>
    <w:rsid w:val="003036AF"/>
    <w:rsid w:val="003044F2"/>
    <w:rsid w:val="0030631B"/>
    <w:rsid w:val="00307CF1"/>
    <w:rsid w:val="00310C21"/>
    <w:rsid w:val="00314712"/>
    <w:rsid w:val="00317A4B"/>
    <w:rsid w:val="00325719"/>
    <w:rsid w:val="00325BDF"/>
    <w:rsid w:val="0033190F"/>
    <w:rsid w:val="00347057"/>
    <w:rsid w:val="00350172"/>
    <w:rsid w:val="00350B4E"/>
    <w:rsid w:val="003555E9"/>
    <w:rsid w:val="003573DE"/>
    <w:rsid w:val="00360FA9"/>
    <w:rsid w:val="00360FB7"/>
    <w:rsid w:val="0036721F"/>
    <w:rsid w:val="003722FC"/>
    <w:rsid w:val="00373451"/>
    <w:rsid w:val="00374F91"/>
    <w:rsid w:val="00385EA4"/>
    <w:rsid w:val="00391E9B"/>
    <w:rsid w:val="003947A1"/>
    <w:rsid w:val="00396816"/>
    <w:rsid w:val="00396830"/>
    <w:rsid w:val="003976B4"/>
    <w:rsid w:val="003A0B84"/>
    <w:rsid w:val="003A24B2"/>
    <w:rsid w:val="003A3079"/>
    <w:rsid w:val="003A3207"/>
    <w:rsid w:val="003A7C48"/>
    <w:rsid w:val="003B0E12"/>
    <w:rsid w:val="003B5AF9"/>
    <w:rsid w:val="003B75A2"/>
    <w:rsid w:val="003C0AEC"/>
    <w:rsid w:val="003C2BAB"/>
    <w:rsid w:val="003C7AB6"/>
    <w:rsid w:val="003C7B51"/>
    <w:rsid w:val="003D16E9"/>
    <w:rsid w:val="003D4806"/>
    <w:rsid w:val="003D5FB6"/>
    <w:rsid w:val="003E1E52"/>
    <w:rsid w:val="003E4579"/>
    <w:rsid w:val="003F04C5"/>
    <w:rsid w:val="003F0C48"/>
    <w:rsid w:val="003F12C5"/>
    <w:rsid w:val="003F6E4A"/>
    <w:rsid w:val="00400239"/>
    <w:rsid w:val="00403797"/>
    <w:rsid w:val="00403CB3"/>
    <w:rsid w:val="00406247"/>
    <w:rsid w:val="00406BFA"/>
    <w:rsid w:val="004070C3"/>
    <w:rsid w:val="0040751A"/>
    <w:rsid w:val="00407FE3"/>
    <w:rsid w:val="0041116D"/>
    <w:rsid w:val="00422044"/>
    <w:rsid w:val="00425379"/>
    <w:rsid w:val="00426E8E"/>
    <w:rsid w:val="00427872"/>
    <w:rsid w:val="00434ADB"/>
    <w:rsid w:val="00435AFC"/>
    <w:rsid w:val="00441368"/>
    <w:rsid w:val="0045278F"/>
    <w:rsid w:val="00453D3E"/>
    <w:rsid w:val="00461529"/>
    <w:rsid w:val="00462D9A"/>
    <w:rsid w:val="0046449E"/>
    <w:rsid w:val="00465877"/>
    <w:rsid w:val="004676B6"/>
    <w:rsid w:val="00467971"/>
    <w:rsid w:val="004714CE"/>
    <w:rsid w:val="0047210E"/>
    <w:rsid w:val="00475861"/>
    <w:rsid w:val="00484E87"/>
    <w:rsid w:val="004851F3"/>
    <w:rsid w:val="00490077"/>
    <w:rsid w:val="00491C98"/>
    <w:rsid w:val="004A44EF"/>
    <w:rsid w:val="004A5431"/>
    <w:rsid w:val="004A5585"/>
    <w:rsid w:val="004C5DD3"/>
    <w:rsid w:val="004D2FF8"/>
    <w:rsid w:val="004E0C82"/>
    <w:rsid w:val="004E1E01"/>
    <w:rsid w:val="004E5FB5"/>
    <w:rsid w:val="004F0145"/>
    <w:rsid w:val="004F0ACC"/>
    <w:rsid w:val="004F189D"/>
    <w:rsid w:val="004F259F"/>
    <w:rsid w:val="004F593C"/>
    <w:rsid w:val="0050280B"/>
    <w:rsid w:val="00502907"/>
    <w:rsid w:val="0050724D"/>
    <w:rsid w:val="005119F2"/>
    <w:rsid w:val="005132BF"/>
    <w:rsid w:val="00516F9C"/>
    <w:rsid w:val="00517B5F"/>
    <w:rsid w:val="00522DA6"/>
    <w:rsid w:val="0052530A"/>
    <w:rsid w:val="0052544E"/>
    <w:rsid w:val="005344E2"/>
    <w:rsid w:val="00542EF9"/>
    <w:rsid w:val="0054391B"/>
    <w:rsid w:val="005565BE"/>
    <w:rsid w:val="00557EDB"/>
    <w:rsid w:val="0056386E"/>
    <w:rsid w:val="00565A8C"/>
    <w:rsid w:val="00573821"/>
    <w:rsid w:val="00574298"/>
    <w:rsid w:val="0057653A"/>
    <w:rsid w:val="005769BD"/>
    <w:rsid w:val="00583299"/>
    <w:rsid w:val="00585B26"/>
    <w:rsid w:val="00585F50"/>
    <w:rsid w:val="005A05C0"/>
    <w:rsid w:val="005A1575"/>
    <w:rsid w:val="005A2449"/>
    <w:rsid w:val="005A3BEA"/>
    <w:rsid w:val="005B0293"/>
    <w:rsid w:val="005B0DB3"/>
    <w:rsid w:val="005B7CBC"/>
    <w:rsid w:val="005C42D8"/>
    <w:rsid w:val="005C5FA7"/>
    <w:rsid w:val="005D0835"/>
    <w:rsid w:val="005D1A6F"/>
    <w:rsid w:val="005D4818"/>
    <w:rsid w:val="005D561E"/>
    <w:rsid w:val="005D5664"/>
    <w:rsid w:val="005D7B8A"/>
    <w:rsid w:val="005D7C40"/>
    <w:rsid w:val="005E1400"/>
    <w:rsid w:val="005E58A0"/>
    <w:rsid w:val="0060019F"/>
    <w:rsid w:val="006025EF"/>
    <w:rsid w:val="00602954"/>
    <w:rsid w:val="00606B47"/>
    <w:rsid w:val="006074A9"/>
    <w:rsid w:val="00610517"/>
    <w:rsid w:val="0061607C"/>
    <w:rsid w:val="00617649"/>
    <w:rsid w:val="00617714"/>
    <w:rsid w:val="00625A92"/>
    <w:rsid w:val="006323E5"/>
    <w:rsid w:val="00632565"/>
    <w:rsid w:val="0063664B"/>
    <w:rsid w:val="006437DA"/>
    <w:rsid w:val="00643BD9"/>
    <w:rsid w:val="00650C9A"/>
    <w:rsid w:val="00657D93"/>
    <w:rsid w:val="00660793"/>
    <w:rsid w:val="00663A23"/>
    <w:rsid w:val="00665A21"/>
    <w:rsid w:val="006676B5"/>
    <w:rsid w:val="00685762"/>
    <w:rsid w:val="00685C81"/>
    <w:rsid w:val="00686EE6"/>
    <w:rsid w:val="00690D64"/>
    <w:rsid w:val="00691891"/>
    <w:rsid w:val="00696B21"/>
    <w:rsid w:val="006A019E"/>
    <w:rsid w:val="006A17A5"/>
    <w:rsid w:val="006A3FA2"/>
    <w:rsid w:val="006B2BE4"/>
    <w:rsid w:val="006B2D08"/>
    <w:rsid w:val="006B5FE8"/>
    <w:rsid w:val="006B7ADE"/>
    <w:rsid w:val="006C0E4C"/>
    <w:rsid w:val="006C66B5"/>
    <w:rsid w:val="006D175A"/>
    <w:rsid w:val="006D4315"/>
    <w:rsid w:val="006D45BB"/>
    <w:rsid w:val="006D5C63"/>
    <w:rsid w:val="006E2AB0"/>
    <w:rsid w:val="006E2D0D"/>
    <w:rsid w:val="006E39D9"/>
    <w:rsid w:val="006E3EF3"/>
    <w:rsid w:val="006F0785"/>
    <w:rsid w:val="006F3FDC"/>
    <w:rsid w:val="006F40EB"/>
    <w:rsid w:val="006F4180"/>
    <w:rsid w:val="00703F9B"/>
    <w:rsid w:val="00710CEC"/>
    <w:rsid w:val="00714A8C"/>
    <w:rsid w:val="00715DF2"/>
    <w:rsid w:val="007173C0"/>
    <w:rsid w:val="007212F6"/>
    <w:rsid w:val="0072700A"/>
    <w:rsid w:val="00727E5A"/>
    <w:rsid w:val="00727E88"/>
    <w:rsid w:val="007320EA"/>
    <w:rsid w:val="007331A3"/>
    <w:rsid w:val="00736B51"/>
    <w:rsid w:val="0073763A"/>
    <w:rsid w:val="0074220F"/>
    <w:rsid w:val="0074277F"/>
    <w:rsid w:val="007516D4"/>
    <w:rsid w:val="00753400"/>
    <w:rsid w:val="007546A0"/>
    <w:rsid w:val="00755F93"/>
    <w:rsid w:val="0076256C"/>
    <w:rsid w:val="00765AD7"/>
    <w:rsid w:val="00770292"/>
    <w:rsid w:val="00780913"/>
    <w:rsid w:val="00781E7B"/>
    <w:rsid w:val="007841E9"/>
    <w:rsid w:val="00790482"/>
    <w:rsid w:val="00795398"/>
    <w:rsid w:val="007A0FF7"/>
    <w:rsid w:val="007B7543"/>
    <w:rsid w:val="007C2FE6"/>
    <w:rsid w:val="007C530F"/>
    <w:rsid w:val="007C5F47"/>
    <w:rsid w:val="007D0246"/>
    <w:rsid w:val="007E1CAC"/>
    <w:rsid w:val="007E4601"/>
    <w:rsid w:val="007F0DFA"/>
    <w:rsid w:val="007F2815"/>
    <w:rsid w:val="007F2E7F"/>
    <w:rsid w:val="007F3A72"/>
    <w:rsid w:val="007F3FEE"/>
    <w:rsid w:val="007F4C9F"/>
    <w:rsid w:val="007F5148"/>
    <w:rsid w:val="007F6CFB"/>
    <w:rsid w:val="007F7901"/>
    <w:rsid w:val="00805F0B"/>
    <w:rsid w:val="00807904"/>
    <w:rsid w:val="00810091"/>
    <w:rsid w:val="00813221"/>
    <w:rsid w:val="0081555E"/>
    <w:rsid w:val="008177EE"/>
    <w:rsid w:val="008249BD"/>
    <w:rsid w:val="00824C42"/>
    <w:rsid w:val="00825E3F"/>
    <w:rsid w:val="008312FD"/>
    <w:rsid w:val="00834A06"/>
    <w:rsid w:val="008362E7"/>
    <w:rsid w:val="008467FF"/>
    <w:rsid w:val="00850125"/>
    <w:rsid w:val="008504A2"/>
    <w:rsid w:val="008540D6"/>
    <w:rsid w:val="00856680"/>
    <w:rsid w:val="00857533"/>
    <w:rsid w:val="00861FBB"/>
    <w:rsid w:val="0086455B"/>
    <w:rsid w:val="00865788"/>
    <w:rsid w:val="0086691E"/>
    <w:rsid w:val="00875139"/>
    <w:rsid w:val="008757DF"/>
    <w:rsid w:val="00880D08"/>
    <w:rsid w:val="0088179C"/>
    <w:rsid w:val="00887E3F"/>
    <w:rsid w:val="00892954"/>
    <w:rsid w:val="00897EB6"/>
    <w:rsid w:val="008B1D82"/>
    <w:rsid w:val="008B1DE0"/>
    <w:rsid w:val="008B3378"/>
    <w:rsid w:val="008B4B27"/>
    <w:rsid w:val="008B553A"/>
    <w:rsid w:val="008C6506"/>
    <w:rsid w:val="008D09F4"/>
    <w:rsid w:val="008D0EFC"/>
    <w:rsid w:val="008D2940"/>
    <w:rsid w:val="008D63C4"/>
    <w:rsid w:val="008D6636"/>
    <w:rsid w:val="008E1D6F"/>
    <w:rsid w:val="008E1D93"/>
    <w:rsid w:val="008E2AD5"/>
    <w:rsid w:val="008E3896"/>
    <w:rsid w:val="008E7E59"/>
    <w:rsid w:val="008F1A9C"/>
    <w:rsid w:val="008F3624"/>
    <w:rsid w:val="008F5446"/>
    <w:rsid w:val="008F5CEC"/>
    <w:rsid w:val="008F6438"/>
    <w:rsid w:val="00903750"/>
    <w:rsid w:val="00906D9E"/>
    <w:rsid w:val="00911052"/>
    <w:rsid w:val="009156C9"/>
    <w:rsid w:val="00915EE0"/>
    <w:rsid w:val="0091630B"/>
    <w:rsid w:val="00920269"/>
    <w:rsid w:val="00920834"/>
    <w:rsid w:val="009264CB"/>
    <w:rsid w:val="00930EF2"/>
    <w:rsid w:val="009315F3"/>
    <w:rsid w:val="00937076"/>
    <w:rsid w:val="00942FA1"/>
    <w:rsid w:val="009438F9"/>
    <w:rsid w:val="009459C3"/>
    <w:rsid w:val="009502E5"/>
    <w:rsid w:val="00951E3B"/>
    <w:rsid w:val="00953613"/>
    <w:rsid w:val="0095414D"/>
    <w:rsid w:val="009553EA"/>
    <w:rsid w:val="009636AD"/>
    <w:rsid w:val="00964C27"/>
    <w:rsid w:val="00972379"/>
    <w:rsid w:val="00975FE7"/>
    <w:rsid w:val="00976358"/>
    <w:rsid w:val="0097742E"/>
    <w:rsid w:val="00977C28"/>
    <w:rsid w:val="009807E3"/>
    <w:rsid w:val="00986712"/>
    <w:rsid w:val="0099638F"/>
    <w:rsid w:val="009968F8"/>
    <w:rsid w:val="00996ED4"/>
    <w:rsid w:val="009B05DB"/>
    <w:rsid w:val="009B7467"/>
    <w:rsid w:val="009C2439"/>
    <w:rsid w:val="009C3B82"/>
    <w:rsid w:val="009C4B29"/>
    <w:rsid w:val="009D0066"/>
    <w:rsid w:val="009D2F2A"/>
    <w:rsid w:val="009D350C"/>
    <w:rsid w:val="009D67CD"/>
    <w:rsid w:val="009E24E0"/>
    <w:rsid w:val="009E5C91"/>
    <w:rsid w:val="009E7843"/>
    <w:rsid w:val="009F559E"/>
    <w:rsid w:val="00A02392"/>
    <w:rsid w:val="00A147C7"/>
    <w:rsid w:val="00A16FD7"/>
    <w:rsid w:val="00A20032"/>
    <w:rsid w:val="00A235C9"/>
    <w:rsid w:val="00A2516A"/>
    <w:rsid w:val="00A2618E"/>
    <w:rsid w:val="00A2651D"/>
    <w:rsid w:val="00A267A7"/>
    <w:rsid w:val="00A30A58"/>
    <w:rsid w:val="00A349A3"/>
    <w:rsid w:val="00A35102"/>
    <w:rsid w:val="00A40C18"/>
    <w:rsid w:val="00A42274"/>
    <w:rsid w:val="00A424BC"/>
    <w:rsid w:val="00A431D9"/>
    <w:rsid w:val="00A464AB"/>
    <w:rsid w:val="00A53520"/>
    <w:rsid w:val="00A5592C"/>
    <w:rsid w:val="00A56E05"/>
    <w:rsid w:val="00A60BC4"/>
    <w:rsid w:val="00A67154"/>
    <w:rsid w:val="00A705AD"/>
    <w:rsid w:val="00A70C3D"/>
    <w:rsid w:val="00A72EEA"/>
    <w:rsid w:val="00A84784"/>
    <w:rsid w:val="00A84DE4"/>
    <w:rsid w:val="00A877C5"/>
    <w:rsid w:val="00A9007A"/>
    <w:rsid w:val="00A948E4"/>
    <w:rsid w:val="00A95D99"/>
    <w:rsid w:val="00A97C60"/>
    <w:rsid w:val="00AA6554"/>
    <w:rsid w:val="00AA656E"/>
    <w:rsid w:val="00AA7246"/>
    <w:rsid w:val="00AA7EED"/>
    <w:rsid w:val="00AB0A71"/>
    <w:rsid w:val="00AB2FC7"/>
    <w:rsid w:val="00AB60EA"/>
    <w:rsid w:val="00AC0AA6"/>
    <w:rsid w:val="00AC46F8"/>
    <w:rsid w:val="00AC548D"/>
    <w:rsid w:val="00AD032B"/>
    <w:rsid w:val="00AD0A37"/>
    <w:rsid w:val="00AD1163"/>
    <w:rsid w:val="00AD3156"/>
    <w:rsid w:val="00AD5A12"/>
    <w:rsid w:val="00AE175E"/>
    <w:rsid w:val="00AE5BB4"/>
    <w:rsid w:val="00AE5BF6"/>
    <w:rsid w:val="00AE7428"/>
    <w:rsid w:val="00AF500D"/>
    <w:rsid w:val="00B013CB"/>
    <w:rsid w:val="00B03209"/>
    <w:rsid w:val="00B12E14"/>
    <w:rsid w:val="00B21238"/>
    <w:rsid w:val="00B21FC6"/>
    <w:rsid w:val="00B22D13"/>
    <w:rsid w:val="00B32308"/>
    <w:rsid w:val="00B34719"/>
    <w:rsid w:val="00B370DC"/>
    <w:rsid w:val="00B41DD3"/>
    <w:rsid w:val="00B42FDC"/>
    <w:rsid w:val="00B45292"/>
    <w:rsid w:val="00B45CC1"/>
    <w:rsid w:val="00B47444"/>
    <w:rsid w:val="00B514B8"/>
    <w:rsid w:val="00B61ACB"/>
    <w:rsid w:val="00B62CD2"/>
    <w:rsid w:val="00B717C4"/>
    <w:rsid w:val="00B72387"/>
    <w:rsid w:val="00B72D4A"/>
    <w:rsid w:val="00B73AD7"/>
    <w:rsid w:val="00B76A0E"/>
    <w:rsid w:val="00B76EC2"/>
    <w:rsid w:val="00B80B37"/>
    <w:rsid w:val="00B82606"/>
    <w:rsid w:val="00B85210"/>
    <w:rsid w:val="00B9013A"/>
    <w:rsid w:val="00B94999"/>
    <w:rsid w:val="00BA2D37"/>
    <w:rsid w:val="00BA3D68"/>
    <w:rsid w:val="00BA4AAB"/>
    <w:rsid w:val="00BB0766"/>
    <w:rsid w:val="00BB3AEB"/>
    <w:rsid w:val="00BB53D3"/>
    <w:rsid w:val="00BC34F1"/>
    <w:rsid w:val="00BC7009"/>
    <w:rsid w:val="00BD4E34"/>
    <w:rsid w:val="00BD6179"/>
    <w:rsid w:val="00BF1F6F"/>
    <w:rsid w:val="00BF285D"/>
    <w:rsid w:val="00BF295C"/>
    <w:rsid w:val="00BF4F4D"/>
    <w:rsid w:val="00BF699E"/>
    <w:rsid w:val="00C00A27"/>
    <w:rsid w:val="00C00A61"/>
    <w:rsid w:val="00C01F1D"/>
    <w:rsid w:val="00C0558B"/>
    <w:rsid w:val="00C10A59"/>
    <w:rsid w:val="00C117CF"/>
    <w:rsid w:val="00C13C2C"/>
    <w:rsid w:val="00C15CD2"/>
    <w:rsid w:val="00C17BE0"/>
    <w:rsid w:val="00C20F5D"/>
    <w:rsid w:val="00C22196"/>
    <w:rsid w:val="00C2239C"/>
    <w:rsid w:val="00C254B9"/>
    <w:rsid w:val="00C35C06"/>
    <w:rsid w:val="00C365A0"/>
    <w:rsid w:val="00C4049C"/>
    <w:rsid w:val="00C40F01"/>
    <w:rsid w:val="00C433F5"/>
    <w:rsid w:val="00C44122"/>
    <w:rsid w:val="00C46EF4"/>
    <w:rsid w:val="00C530BD"/>
    <w:rsid w:val="00C616FE"/>
    <w:rsid w:val="00C666E8"/>
    <w:rsid w:val="00C733E7"/>
    <w:rsid w:val="00C81735"/>
    <w:rsid w:val="00C81B9E"/>
    <w:rsid w:val="00C930D9"/>
    <w:rsid w:val="00C977AD"/>
    <w:rsid w:val="00CA0E88"/>
    <w:rsid w:val="00CA1BC4"/>
    <w:rsid w:val="00CA469F"/>
    <w:rsid w:val="00CA5435"/>
    <w:rsid w:val="00CA54C8"/>
    <w:rsid w:val="00CA66EB"/>
    <w:rsid w:val="00CB383F"/>
    <w:rsid w:val="00CB3D6E"/>
    <w:rsid w:val="00CC1CE8"/>
    <w:rsid w:val="00CC2821"/>
    <w:rsid w:val="00CC2EA8"/>
    <w:rsid w:val="00CC2F3F"/>
    <w:rsid w:val="00CC52A4"/>
    <w:rsid w:val="00CC654F"/>
    <w:rsid w:val="00CC6EBB"/>
    <w:rsid w:val="00CD2176"/>
    <w:rsid w:val="00CD22B1"/>
    <w:rsid w:val="00CD2C38"/>
    <w:rsid w:val="00CD33C7"/>
    <w:rsid w:val="00CD4872"/>
    <w:rsid w:val="00CD7A81"/>
    <w:rsid w:val="00CE3005"/>
    <w:rsid w:val="00CE372E"/>
    <w:rsid w:val="00CF3FD2"/>
    <w:rsid w:val="00D0036D"/>
    <w:rsid w:val="00D02FF3"/>
    <w:rsid w:val="00D058E8"/>
    <w:rsid w:val="00D0654A"/>
    <w:rsid w:val="00D06953"/>
    <w:rsid w:val="00D14F0A"/>
    <w:rsid w:val="00D159D4"/>
    <w:rsid w:val="00D15E90"/>
    <w:rsid w:val="00D15EFB"/>
    <w:rsid w:val="00D20036"/>
    <w:rsid w:val="00D22C70"/>
    <w:rsid w:val="00D26516"/>
    <w:rsid w:val="00D31854"/>
    <w:rsid w:val="00D33517"/>
    <w:rsid w:val="00D37718"/>
    <w:rsid w:val="00D41171"/>
    <w:rsid w:val="00D6054D"/>
    <w:rsid w:val="00D63663"/>
    <w:rsid w:val="00D664D3"/>
    <w:rsid w:val="00D66D9A"/>
    <w:rsid w:val="00D67E05"/>
    <w:rsid w:val="00D727A9"/>
    <w:rsid w:val="00D74322"/>
    <w:rsid w:val="00D74BAB"/>
    <w:rsid w:val="00D77B4F"/>
    <w:rsid w:val="00DA0A51"/>
    <w:rsid w:val="00DB1C56"/>
    <w:rsid w:val="00DB3208"/>
    <w:rsid w:val="00DB6822"/>
    <w:rsid w:val="00DC440C"/>
    <w:rsid w:val="00DC590B"/>
    <w:rsid w:val="00DC6D99"/>
    <w:rsid w:val="00DC7747"/>
    <w:rsid w:val="00DD00EE"/>
    <w:rsid w:val="00DD07E5"/>
    <w:rsid w:val="00DD208F"/>
    <w:rsid w:val="00DE55A1"/>
    <w:rsid w:val="00DE663F"/>
    <w:rsid w:val="00DF2145"/>
    <w:rsid w:val="00DF25CE"/>
    <w:rsid w:val="00DF4599"/>
    <w:rsid w:val="00DF4A86"/>
    <w:rsid w:val="00E06288"/>
    <w:rsid w:val="00E07DA9"/>
    <w:rsid w:val="00E1526E"/>
    <w:rsid w:val="00E3091B"/>
    <w:rsid w:val="00E30B0B"/>
    <w:rsid w:val="00E3653A"/>
    <w:rsid w:val="00E4182D"/>
    <w:rsid w:val="00E44084"/>
    <w:rsid w:val="00E44125"/>
    <w:rsid w:val="00E53271"/>
    <w:rsid w:val="00E547DE"/>
    <w:rsid w:val="00E55325"/>
    <w:rsid w:val="00E70B63"/>
    <w:rsid w:val="00E745C1"/>
    <w:rsid w:val="00E74EFB"/>
    <w:rsid w:val="00E80587"/>
    <w:rsid w:val="00E82434"/>
    <w:rsid w:val="00E835D9"/>
    <w:rsid w:val="00E84CF6"/>
    <w:rsid w:val="00E90211"/>
    <w:rsid w:val="00E92D8D"/>
    <w:rsid w:val="00EA05B9"/>
    <w:rsid w:val="00EA083B"/>
    <w:rsid w:val="00EA188B"/>
    <w:rsid w:val="00EA197C"/>
    <w:rsid w:val="00EA44F5"/>
    <w:rsid w:val="00EA5591"/>
    <w:rsid w:val="00EA636C"/>
    <w:rsid w:val="00EA6AD0"/>
    <w:rsid w:val="00EB3086"/>
    <w:rsid w:val="00EB648C"/>
    <w:rsid w:val="00EC0EEF"/>
    <w:rsid w:val="00ED40DC"/>
    <w:rsid w:val="00ED4547"/>
    <w:rsid w:val="00EE2253"/>
    <w:rsid w:val="00EE2B6A"/>
    <w:rsid w:val="00EE41CB"/>
    <w:rsid w:val="00EE5566"/>
    <w:rsid w:val="00EE67B3"/>
    <w:rsid w:val="00EE7A50"/>
    <w:rsid w:val="00EF0716"/>
    <w:rsid w:val="00EF0CB1"/>
    <w:rsid w:val="00EF2BBA"/>
    <w:rsid w:val="00EF5675"/>
    <w:rsid w:val="00EF6929"/>
    <w:rsid w:val="00EF7A9B"/>
    <w:rsid w:val="00F00D66"/>
    <w:rsid w:val="00F017EB"/>
    <w:rsid w:val="00F06FB8"/>
    <w:rsid w:val="00F077C7"/>
    <w:rsid w:val="00F11B60"/>
    <w:rsid w:val="00F122AC"/>
    <w:rsid w:val="00F1251C"/>
    <w:rsid w:val="00F159F7"/>
    <w:rsid w:val="00F16A09"/>
    <w:rsid w:val="00F16E7B"/>
    <w:rsid w:val="00F22337"/>
    <w:rsid w:val="00F228A4"/>
    <w:rsid w:val="00F24836"/>
    <w:rsid w:val="00F265E8"/>
    <w:rsid w:val="00F32496"/>
    <w:rsid w:val="00F33B32"/>
    <w:rsid w:val="00F349D0"/>
    <w:rsid w:val="00F361FD"/>
    <w:rsid w:val="00F42939"/>
    <w:rsid w:val="00F4431B"/>
    <w:rsid w:val="00F44EB3"/>
    <w:rsid w:val="00F50190"/>
    <w:rsid w:val="00F511D6"/>
    <w:rsid w:val="00F52387"/>
    <w:rsid w:val="00F523A1"/>
    <w:rsid w:val="00F566DF"/>
    <w:rsid w:val="00F601D2"/>
    <w:rsid w:val="00F6422A"/>
    <w:rsid w:val="00F67C2C"/>
    <w:rsid w:val="00F7024F"/>
    <w:rsid w:val="00F80E92"/>
    <w:rsid w:val="00F82DD1"/>
    <w:rsid w:val="00F86B48"/>
    <w:rsid w:val="00F9281A"/>
    <w:rsid w:val="00F92976"/>
    <w:rsid w:val="00F9439F"/>
    <w:rsid w:val="00F94851"/>
    <w:rsid w:val="00FA067A"/>
    <w:rsid w:val="00FA2BA0"/>
    <w:rsid w:val="00FB5302"/>
    <w:rsid w:val="00FB5A7A"/>
    <w:rsid w:val="00FB5B30"/>
    <w:rsid w:val="00FB6C58"/>
    <w:rsid w:val="00FC4763"/>
    <w:rsid w:val="00FC60CF"/>
    <w:rsid w:val="00FC7B6B"/>
    <w:rsid w:val="00FD1512"/>
    <w:rsid w:val="00FD2C14"/>
    <w:rsid w:val="00FE5438"/>
    <w:rsid w:val="00FF1D8A"/>
    <w:rsid w:val="00FF5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FE714B"/>
  <w15:docId w15:val="{DB1D6303-732A-4D73-AE53-92CE6CE51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E8E"/>
    <w:rPr>
      <w:rFonts w:eastAsia="SimSun"/>
      <w:sz w:val="24"/>
      <w:szCs w:val="24"/>
      <w:lang w:val="en-GB" w:eastAsia="zh-CN"/>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857533"/>
    <w:pPr>
      <w:numPr>
        <w:ilvl w:val="4"/>
        <w:numId w:val="1"/>
      </w:numPr>
      <w:spacing w:before="240" w:after="60"/>
      <w:outlineLvl w:val="4"/>
    </w:pPr>
    <w:rPr>
      <w:b/>
      <w:bCs/>
      <w:iCs/>
      <w:sz w:val="22"/>
      <w:szCs w:val="26"/>
    </w:rPr>
  </w:style>
  <w:style w:type="paragraph" w:styleId="Heading6">
    <w:name w:val="heading 6"/>
    <w:basedOn w:val="Normal"/>
    <w:next w:val="Normal"/>
    <w:qFormat/>
    <w:rsid w:val="00857533"/>
    <w:pPr>
      <w:numPr>
        <w:ilvl w:val="5"/>
        <w:numId w:val="1"/>
      </w:numPr>
      <w:spacing w:before="240" w:after="60"/>
      <w:outlineLvl w:val="5"/>
    </w:pPr>
    <w:rPr>
      <w:b/>
      <w:bCs/>
      <w:i/>
      <w:sz w:val="22"/>
      <w:szCs w:val="22"/>
    </w:rPr>
  </w:style>
  <w:style w:type="paragraph" w:styleId="Heading7">
    <w:name w:val="heading 7"/>
    <w:basedOn w:val="Normal"/>
    <w:next w:val="Normal"/>
    <w:qFormat/>
    <w:rsid w:val="00857533"/>
    <w:pPr>
      <w:numPr>
        <w:ilvl w:val="6"/>
        <w:numId w:val="1"/>
      </w:numPr>
      <w:spacing w:before="240" w:after="60"/>
      <w:outlineLvl w:val="6"/>
    </w:pPr>
    <w:rPr>
      <w:sz w:val="20"/>
    </w:rPr>
  </w:style>
  <w:style w:type="paragraph" w:styleId="Heading8">
    <w:name w:val="heading 8"/>
    <w:basedOn w:val="Normal"/>
    <w:next w:val="Normal"/>
    <w:qFormat/>
    <w:rsid w:val="00857533"/>
    <w:pPr>
      <w:numPr>
        <w:ilvl w:val="7"/>
        <w:numId w:val="1"/>
      </w:numPr>
      <w:spacing w:before="240" w:after="60"/>
      <w:outlineLvl w:val="7"/>
    </w:pPr>
    <w:rPr>
      <w:i/>
      <w:iCs/>
      <w:sz w:val="20"/>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 w:val="22"/>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widowControl w:val="0"/>
      <w:suppressLineNumbers/>
      <w:suppressAutoHyphens/>
    </w:pPr>
    <w:rPr>
      <w:rFonts w:ascii="Nimbus Roman No9 L" w:eastAsia="Nimbus Sans L" w:hAnsi="Nimbus Roman No9 L" w:cs="Tunga"/>
      <w:lang w:val="en-US"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en-GB" w:eastAsia="zh-CN"/>
    </w:rPr>
  </w:style>
  <w:style w:type="paragraph" w:customStyle="1" w:styleId="TOCHeading1">
    <w:name w:val="TOC Heading1"/>
    <w:basedOn w:val="Heading1"/>
    <w:next w:val="Normal"/>
    <w:uiPriority w:val="39"/>
    <w:qFormat/>
    <w:rsid w:val="00CC1CE8"/>
    <w:pPr>
      <w:keepLines/>
      <w:numPr>
        <w:numId w:val="0"/>
      </w:numPr>
      <w:spacing w:before="480" w:after="0" w:line="276" w:lineRule="auto"/>
      <w:outlineLvl w:val="9"/>
    </w:pPr>
    <w:rPr>
      <w:rFonts w:ascii="Cambria" w:eastAsia="PMingLiU" w:hAnsi="Cambria" w:cs="Times New Roman"/>
      <w:color w:val="365F91"/>
      <w:kern w:val="0"/>
      <w:szCs w:val="28"/>
      <w:lang w:val="en-US" w:eastAsia="en-US"/>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en-GB"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line="276" w:lineRule="auto"/>
      <w:outlineLvl w:val="9"/>
    </w:pPr>
    <w:rPr>
      <w:rFonts w:ascii="Cambria" w:eastAsia="Times New Roman" w:hAnsi="Cambria" w:cs="Times New Roman"/>
      <w:color w:val="365F91"/>
      <w:kern w:val="0"/>
      <w:szCs w:val="28"/>
      <w:lang w:val="en-US" w:eastAsia="en-US"/>
    </w:rPr>
  </w:style>
  <w:style w:type="paragraph" w:styleId="ListParagraph">
    <w:name w:val="List Paragraph"/>
    <w:basedOn w:val="Normal"/>
    <w:uiPriority w:val="34"/>
    <w:qFormat/>
    <w:rsid w:val="00201FE7"/>
    <w:pPr>
      <w:autoSpaceDN w:val="0"/>
      <w:spacing w:after="200" w:line="276" w:lineRule="auto"/>
      <w:ind w:left="720"/>
      <w:contextualSpacing/>
      <w:textAlignment w:val="baseline"/>
    </w:pPr>
    <w:rPr>
      <w:rFonts w:eastAsia="Calibri"/>
      <w:szCs w:val="22"/>
      <w:lang w:eastAsia="en-US"/>
    </w:rPr>
  </w:style>
  <w:style w:type="paragraph" w:styleId="Subtitle">
    <w:name w:val="Subtitle"/>
    <w:basedOn w:val="Normal"/>
    <w:next w:val="Normal"/>
    <w:link w:val="SubtitleChar"/>
    <w:uiPriority w:val="11"/>
    <w:qFormat/>
    <w:rsid w:val="00865788"/>
    <w:pPr>
      <w:numPr>
        <w:ilvl w:val="1"/>
      </w:numPr>
      <w:autoSpaceDN w:val="0"/>
      <w:spacing w:after="200" w:line="276" w:lineRule="auto"/>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Caption">
    <w:name w:val="caption"/>
    <w:basedOn w:val="Normal"/>
    <w:next w:val="Normal"/>
    <w:unhideWhenUsed/>
    <w:qFormat/>
    <w:rsid w:val="00CB383F"/>
    <w:rPr>
      <w:b/>
      <w:bCs/>
      <w:sz w:val="20"/>
      <w:szCs w:val="20"/>
    </w:rPr>
  </w:style>
  <w:style w:type="paragraph" w:styleId="Revision">
    <w:name w:val="Revision"/>
    <w:hidden/>
    <w:uiPriority w:val="99"/>
    <w:semiHidden/>
    <w:rsid w:val="00396816"/>
    <w:rPr>
      <w:rFonts w:eastAsia="SimSun"/>
      <w:sz w:val="24"/>
      <w:szCs w:val="24"/>
      <w:lang w:val="en-GB" w:eastAsia="zh-CN"/>
    </w:rPr>
  </w:style>
  <w:style w:type="character" w:customStyle="1" w:styleId="Heading1Char">
    <w:name w:val="Heading 1 Char"/>
    <w:basedOn w:val="DefaultParagraphFont"/>
    <w:link w:val="Heading1"/>
    <w:uiPriority w:val="9"/>
    <w:rsid w:val="00475861"/>
    <w:rPr>
      <w:rFonts w:eastAsia="SimSun" w:cs="Arial"/>
      <w:b/>
      <w:bCs/>
      <w:kern w:val="32"/>
      <w:sz w:val="28"/>
      <w:szCs w:val="32"/>
      <w:lang w:val="en-GB" w:eastAsia="zh-CN"/>
    </w:rPr>
  </w:style>
  <w:style w:type="character" w:styleId="Emphasis">
    <w:name w:val="Emphasis"/>
    <w:basedOn w:val="DefaultParagraphFont"/>
    <w:uiPriority w:val="20"/>
    <w:qFormat/>
    <w:rsid w:val="00360FB7"/>
    <w:rPr>
      <w:i/>
      <w:iCs/>
    </w:rPr>
  </w:style>
  <w:style w:type="paragraph" w:styleId="Bibliography">
    <w:name w:val="Bibliography"/>
    <w:basedOn w:val="Normal"/>
    <w:next w:val="Normal"/>
    <w:uiPriority w:val="37"/>
    <w:unhideWhenUsed/>
    <w:rsid w:val="00F511D6"/>
  </w:style>
  <w:style w:type="paragraph" w:styleId="Header">
    <w:name w:val="header"/>
    <w:basedOn w:val="Normal"/>
    <w:link w:val="HeaderChar"/>
    <w:unhideWhenUsed/>
    <w:rsid w:val="00602954"/>
    <w:pPr>
      <w:tabs>
        <w:tab w:val="center" w:pos="4680"/>
        <w:tab w:val="right" w:pos="9360"/>
      </w:tabs>
    </w:pPr>
  </w:style>
  <w:style w:type="character" w:customStyle="1" w:styleId="HeaderChar">
    <w:name w:val="Header Char"/>
    <w:basedOn w:val="DefaultParagraphFont"/>
    <w:link w:val="Header"/>
    <w:rsid w:val="00602954"/>
    <w:rPr>
      <w:rFonts w:eastAsia="SimSun"/>
      <w:sz w:val="24"/>
      <w:szCs w:val="24"/>
      <w:lang w:val="en-GB" w:eastAsia="zh-CN"/>
    </w:rPr>
  </w:style>
  <w:style w:type="paragraph" w:styleId="Footer">
    <w:name w:val="footer"/>
    <w:basedOn w:val="Normal"/>
    <w:link w:val="FooterChar"/>
    <w:unhideWhenUsed/>
    <w:rsid w:val="00602954"/>
    <w:pPr>
      <w:tabs>
        <w:tab w:val="center" w:pos="4680"/>
        <w:tab w:val="right" w:pos="9360"/>
      </w:tabs>
    </w:pPr>
  </w:style>
  <w:style w:type="character" w:customStyle="1" w:styleId="FooterChar">
    <w:name w:val="Footer Char"/>
    <w:basedOn w:val="DefaultParagraphFont"/>
    <w:link w:val="Footer"/>
    <w:rsid w:val="00602954"/>
    <w:rPr>
      <w:rFonts w:eastAsia="SimSun"/>
      <w:sz w:val="24"/>
      <w:szCs w:val="24"/>
      <w:lang w:val="en-GB" w:eastAsia="zh-CN"/>
    </w:rPr>
  </w:style>
  <w:style w:type="paragraph" w:styleId="FootnoteText">
    <w:name w:val="footnote text"/>
    <w:basedOn w:val="Normal"/>
    <w:link w:val="FootnoteTextChar"/>
    <w:unhideWhenUsed/>
    <w:rsid w:val="00C977AD"/>
    <w:rPr>
      <w:sz w:val="20"/>
      <w:szCs w:val="20"/>
    </w:rPr>
  </w:style>
  <w:style w:type="character" w:customStyle="1" w:styleId="FootnoteTextChar">
    <w:name w:val="Footnote Text Char"/>
    <w:basedOn w:val="DefaultParagraphFont"/>
    <w:link w:val="FootnoteText"/>
    <w:rsid w:val="00C977AD"/>
    <w:rPr>
      <w:rFonts w:eastAsia="SimSun"/>
      <w:lang w:val="en-GB" w:eastAsia="zh-CN"/>
    </w:rPr>
  </w:style>
  <w:style w:type="character" w:styleId="FootnoteReference">
    <w:name w:val="footnote reference"/>
    <w:basedOn w:val="DefaultParagraphFont"/>
    <w:unhideWhenUsed/>
    <w:rsid w:val="00C977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63618">
      <w:bodyDiv w:val="1"/>
      <w:marLeft w:val="0"/>
      <w:marRight w:val="0"/>
      <w:marTop w:val="0"/>
      <w:marBottom w:val="0"/>
      <w:divBdr>
        <w:top w:val="none" w:sz="0" w:space="0" w:color="auto"/>
        <w:left w:val="none" w:sz="0" w:space="0" w:color="auto"/>
        <w:bottom w:val="none" w:sz="0" w:space="0" w:color="auto"/>
        <w:right w:val="none" w:sz="0" w:space="0" w:color="auto"/>
      </w:divBdr>
    </w:div>
    <w:div w:id="73625426">
      <w:bodyDiv w:val="1"/>
      <w:marLeft w:val="0"/>
      <w:marRight w:val="0"/>
      <w:marTop w:val="0"/>
      <w:marBottom w:val="0"/>
      <w:divBdr>
        <w:top w:val="none" w:sz="0" w:space="0" w:color="auto"/>
        <w:left w:val="none" w:sz="0" w:space="0" w:color="auto"/>
        <w:bottom w:val="none" w:sz="0" w:space="0" w:color="auto"/>
        <w:right w:val="none" w:sz="0" w:space="0" w:color="auto"/>
      </w:divBdr>
    </w:div>
    <w:div w:id="76750985">
      <w:bodyDiv w:val="1"/>
      <w:marLeft w:val="0"/>
      <w:marRight w:val="0"/>
      <w:marTop w:val="0"/>
      <w:marBottom w:val="0"/>
      <w:divBdr>
        <w:top w:val="none" w:sz="0" w:space="0" w:color="auto"/>
        <w:left w:val="none" w:sz="0" w:space="0" w:color="auto"/>
        <w:bottom w:val="none" w:sz="0" w:space="0" w:color="auto"/>
        <w:right w:val="none" w:sz="0" w:space="0" w:color="auto"/>
      </w:divBdr>
    </w:div>
    <w:div w:id="87698649">
      <w:bodyDiv w:val="1"/>
      <w:marLeft w:val="0"/>
      <w:marRight w:val="0"/>
      <w:marTop w:val="0"/>
      <w:marBottom w:val="0"/>
      <w:divBdr>
        <w:top w:val="none" w:sz="0" w:space="0" w:color="auto"/>
        <w:left w:val="none" w:sz="0" w:space="0" w:color="auto"/>
        <w:bottom w:val="none" w:sz="0" w:space="0" w:color="auto"/>
        <w:right w:val="none" w:sz="0" w:space="0" w:color="auto"/>
      </w:divBdr>
    </w:div>
    <w:div w:id="102769520">
      <w:bodyDiv w:val="1"/>
      <w:marLeft w:val="0"/>
      <w:marRight w:val="0"/>
      <w:marTop w:val="0"/>
      <w:marBottom w:val="0"/>
      <w:divBdr>
        <w:top w:val="none" w:sz="0" w:space="0" w:color="auto"/>
        <w:left w:val="none" w:sz="0" w:space="0" w:color="auto"/>
        <w:bottom w:val="none" w:sz="0" w:space="0" w:color="auto"/>
        <w:right w:val="none" w:sz="0" w:space="0" w:color="auto"/>
      </w:divBdr>
    </w:div>
    <w:div w:id="210384459">
      <w:bodyDiv w:val="1"/>
      <w:marLeft w:val="0"/>
      <w:marRight w:val="0"/>
      <w:marTop w:val="0"/>
      <w:marBottom w:val="0"/>
      <w:divBdr>
        <w:top w:val="none" w:sz="0" w:space="0" w:color="auto"/>
        <w:left w:val="none" w:sz="0" w:space="0" w:color="auto"/>
        <w:bottom w:val="none" w:sz="0" w:space="0" w:color="auto"/>
        <w:right w:val="none" w:sz="0" w:space="0" w:color="auto"/>
      </w:divBdr>
    </w:div>
    <w:div w:id="234098268">
      <w:bodyDiv w:val="1"/>
      <w:marLeft w:val="0"/>
      <w:marRight w:val="0"/>
      <w:marTop w:val="0"/>
      <w:marBottom w:val="0"/>
      <w:divBdr>
        <w:top w:val="none" w:sz="0" w:space="0" w:color="auto"/>
        <w:left w:val="none" w:sz="0" w:space="0" w:color="auto"/>
        <w:bottom w:val="none" w:sz="0" w:space="0" w:color="auto"/>
        <w:right w:val="none" w:sz="0" w:space="0" w:color="auto"/>
      </w:divBdr>
    </w:div>
    <w:div w:id="255524965">
      <w:bodyDiv w:val="1"/>
      <w:marLeft w:val="0"/>
      <w:marRight w:val="0"/>
      <w:marTop w:val="0"/>
      <w:marBottom w:val="0"/>
      <w:divBdr>
        <w:top w:val="none" w:sz="0" w:space="0" w:color="auto"/>
        <w:left w:val="none" w:sz="0" w:space="0" w:color="auto"/>
        <w:bottom w:val="none" w:sz="0" w:space="0" w:color="auto"/>
        <w:right w:val="none" w:sz="0" w:space="0" w:color="auto"/>
      </w:divBdr>
    </w:div>
    <w:div w:id="296299257">
      <w:bodyDiv w:val="1"/>
      <w:marLeft w:val="0"/>
      <w:marRight w:val="0"/>
      <w:marTop w:val="0"/>
      <w:marBottom w:val="0"/>
      <w:divBdr>
        <w:top w:val="none" w:sz="0" w:space="0" w:color="auto"/>
        <w:left w:val="none" w:sz="0" w:space="0" w:color="auto"/>
        <w:bottom w:val="none" w:sz="0" w:space="0" w:color="auto"/>
        <w:right w:val="none" w:sz="0" w:space="0" w:color="auto"/>
      </w:divBdr>
    </w:div>
    <w:div w:id="370307596">
      <w:bodyDiv w:val="1"/>
      <w:marLeft w:val="0"/>
      <w:marRight w:val="0"/>
      <w:marTop w:val="0"/>
      <w:marBottom w:val="0"/>
      <w:divBdr>
        <w:top w:val="none" w:sz="0" w:space="0" w:color="auto"/>
        <w:left w:val="none" w:sz="0" w:space="0" w:color="auto"/>
        <w:bottom w:val="none" w:sz="0" w:space="0" w:color="auto"/>
        <w:right w:val="none" w:sz="0" w:space="0" w:color="auto"/>
      </w:divBdr>
    </w:div>
    <w:div w:id="371346364">
      <w:bodyDiv w:val="1"/>
      <w:marLeft w:val="0"/>
      <w:marRight w:val="0"/>
      <w:marTop w:val="0"/>
      <w:marBottom w:val="0"/>
      <w:divBdr>
        <w:top w:val="none" w:sz="0" w:space="0" w:color="auto"/>
        <w:left w:val="none" w:sz="0" w:space="0" w:color="auto"/>
        <w:bottom w:val="none" w:sz="0" w:space="0" w:color="auto"/>
        <w:right w:val="none" w:sz="0" w:space="0" w:color="auto"/>
      </w:divBdr>
    </w:div>
    <w:div w:id="386564051">
      <w:bodyDiv w:val="1"/>
      <w:marLeft w:val="0"/>
      <w:marRight w:val="0"/>
      <w:marTop w:val="0"/>
      <w:marBottom w:val="0"/>
      <w:divBdr>
        <w:top w:val="none" w:sz="0" w:space="0" w:color="auto"/>
        <w:left w:val="none" w:sz="0" w:space="0" w:color="auto"/>
        <w:bottom w:val="none" w:sz="0" w:space="0" w:color="auto"/>
        <w:right w:val="none" w:sz="0" w:space="0" w:color="auto"/>
      </w:divBdr>
    </w:div>
    <w:div w:id="396634975">
      <w:bodyDiv w:val="1"/>
      <w:marLeft w:val="0"/>
      <w:marRight w:val="0"/>
      <w:marTop w:val="0"/>
      <w:marBottom w:val="0"/>
      <w:divBdr>
        <w:top w:val="none" w:sz="0" w:space="0" w:color="auto"/>
        <w:left w:val="none" w:sz="0" w:space="0" w:color="auto"/>
        <w:bottom w:val="none" w:sz="0" w:space="0" w:color="auto"/>
        <w:right w:val="none" w:sz="0" w:space="0" w:color="auto"/>
      </w:divBdr>
    </w:div>
    <w:div w:id="406272329">
      <w:bodyDiv w:val="1"/>
      <w:marLeft w:val="0"/>
      <w:marRight w:val="0"/>
      <w:marTop w:val="0"/>
      <w:marBottom w:val="0"/>
      <w:divBdr>
        <w:top w:val="none" w:sz="0" w:space="0" w:color="auto"/>
        <w:left w:val="none" w:sz="0" w:space="0" w:color="auto"/>
        <w:bottom w:val="none" w:sz="0" w:space="0" w:color="auto"/>
        <w:right w:val="none" w:sz="0" w:space="0" w:color="auto"/>
      </w:divBdr>
    </w:div>
    <w:div w:id="408432324">
      <w:bodyDiv w:val="1"/>
      <w:marLeft w:val="0"/>
      <w:marRight w:val="0"/>
      <w:marTop w:val="0"/>
      <w:marBottom w:val="0"/>
      <w:divBdr>
        <w:top w:val="none" w:sz="0" w:space="0" w:color="auto"/>
        <w:left w:val="none" w:sz="0" w:space="0" w:color="auto"/>
        <w:bottom w:val="none" w:sz="0" w:space="0" w:color="auto"/>
        <w:right w:val="none" w:sz="0" w:space="0" w:color="auto"/>
      </w:divBdr>
    </w:div>
    <w:div w:id="411897499">
      <w:bodyDiv w:val="1"/>
      <w:marLeft w:val="0"/>
      <w:marRight w:val="0"/>
      <w:marTop w:val="0"/>
      <w:marBottom w:val="0"/>
      <w:divBdr>
        <w:top w:val="none" w:sz="0" w:space="0" w:color="auto"/>
        <w:left w:val="none" w:sz="0" w:space="0" w:color="auto"/>
        <w:bottom w:val="none" w:sz="0" w:space="0" w:color="auto"/>
        <w:right w:val="none" w:sz="0" w:space="0" w:color="auto"/>
      </w:divBdr>
    </w:div>
    <w:div w:id="428477294">
      <w:bodyDiv w:val="1"/>
      <w:marLeft w:val="0"/>
      <w:marRight w:val="0"/>
      <w:marTop w:val="0"/>
      <w:marBottom w:val="0"/>
      <w:divBdr>
        <w:top w:val="none" w:sz="0" w:space="0" w:color="auto"/>
        <w:left w:val="none" w:sz="0" w:space="0" w:color="auto"/>
        <w:bottom w:val="none" w:sz="0" w:space="0" w:color="auto"/>
        <w:right w:val="none" w:sz="0" w:space="0" w:color="auto"/>
      </w:divBdr>
    </w:div>
    <w:div w:id="431510896">
      <w:bodyDiv w:val="1"/>
      <w:marLeft w:val="0"/>
      <w:marRight w:val="0"/>
      <w:marTop w:val="0"/>
      <w:marBottom w:val="0"/>
      <w:divBdr>
        <w:top w:val="none" w:sz="0" w:space="0" w:color="auto"/>
        <w:left w:val="none" w:sz="0" w:space="0" w:color="auto"/>
        <w:bottom w:val="none" w:sz="0" w:space="0" w:color="auto"/>
        <w:right w:val="none" w:sz="0" w:space="0" w:color="auto"/>
      </w:divBdr>
    </w:div>
    <w:div w:id="510681556">
      <w:bodyDiv w:val="1"/>
      <w:marLeft w:val="0"/>
      <w:marRight w:val="0"/>
      <w:marTop w:val="0"/>
      <w:marBottom w:val="0"/>
      <w:divBdr>
        <w:top w:val="none" w:sz="0" w:space="0" w:color="auto"/>
        <w:left w:val="none" w:sz="0" w:space="0" w:color="auto"/>
        <w:bottom w:val="none" w:sz="0" w:space="0" w:color="auto"/>
        <w:right w:val="none" w:sz="0" w:space="0" w:color="auto"/>
      </w:divBdr>
    </w:div>
    <w:div w:id="520512582">
      <w:bodyDiv w:val="1"/>
      <w:marLeft w:val="0"/>
      <w:marRight w:val="0"/>
      <w:marTop w:val="0"/>
      <w:marBottom w:val="0"/>
      <w:divBdr>
        <w:top w:val="none" w:sz="0" w:space="0" w:color="auto"/>
        <w:left w:val="none" w:sz="0" w:space="0" w:color="auto"/>
        <w:bottom w:val="none" w:sz="0" w:space="0" w:color="auto"/>
        <w:right w:val="none" w:sz="0" w:space="0" w:color="auto"/>
      </w:divBdr>
    </w:div>
    <w:div w:id="523052632">
      <w:bodyDiv w:val="1"/>
      <w:marLeft w:val="0"/>
      <w:marRight w:val="0"/>
      <w:marTop w:val="0"/>
      <w:marBottom w:val="0"/>
      <w:divBdr>
        <w:top w:val="none" w:sz="0" w:space="0" w:color="auto"/>
        <w:left w:val="none" w:sz="0" w:space="0" w:color="auto"/>
        <w:bottom w:val="none" w:sz="0" w:space="0" w:color="auto"/>
        <w:right w:val="none" w:sz="0" w:space="0" w:color="auto"/>
      </w:divBdr>
    </w:div>
    <w:div w:id="525560249">
      <w:bodyDiv w:val="1"/>
      <w:marLeft w:val="0"/>
      <w:marRight w:val="0"/>
      <w:marTop w:val="0"/>
      <w:marBottom w:val="0"/>
      <w:divBdr>
        <w:top w:val="none" w:sz="0" w:space="0" w:color="auto"/>
        <w:left w:val="none" w:sz="0" w:space="0" w:color="auto"/>
        <w:bottom w:val="none" w:sz="0" w:space="0" w:color="auto"/>
        <w:right w:val="none" w:sz="0" w:space="0" w:color="auto"/>
      </w:divBdr>
    </w:div>
    <w:div w:id="541674411">
      <w:bodyDiv w:val="1"/>
      <w:marLeft w:val="0"/>
      <w:marRight w:val="0"/>
      <w:marTop w:val="0"/>
      <w:marBottom w:val="0"/>
      <w:divBdr>
        <w:top w:val="none" w:sz="0" w:space="0" w:color="auto"/>
        <w:left w:val="none" w:sz="0" w:space="0" w:color="auto"/>
        <w:bottom w:val="none" w:sz="0" w:space="0" w:color="auto"/>
        <w:right w:val="none" w:sz="0" w:space="0" w:color="auto"/>
      </w:divBdr>
    </w:div>
    <w:div w:id="542669313">
      <w:bodyDiv w:val="1"/>
      <w:marLeft w:val="0"/>
      <w:marRight w:val="0"/>
      <w:marTop w:val="0"/>
      <w:marBottom w:val="0"/>
      <w:divBdr>
        <w:top w:val="none" w:sz="0" w:space="0" w:color="auto"/>
        <w:left w:val="none" w:sz="0" w:space="0" w:color="auto"/>
        <w:bottom w:val="none" w:sz="0" w:space="0" w:color="auto"/>
        <w:right w:val="none" w:sz="0" w:space="0" w:color="auto"/>
      </w:divBdr>
    </w:div>
    <w:div w:id="545223167">
      <w:bodyDiv w:val="1"/>
      <w:marLeft w:val="0"/>
      <w:marRight w:val="0"/>
      <w:marTop w:val="0"/>
      <w:marBottom w:val="0"/>
      <w:divBdr>
        <w:top w:val="none" w:sz="0" w:space="0" w:color="auto"/>
        <w:left w:val="none" w:sz="0" w:space="0" w:color="auto"/>
        <w:bottom w:val="none" w:sz="0" w:space="0" w:color="auto"/>
        <w:right w:val="none" w:sz="0" w:space="0" w:color="auto"/>
      </w:divBdr>
    </w:div>
    <w:div w:id="573663257">
      <w:bodyDiv w:val="1"/>
      <w:marLeft w:val="0"/>
      <w:marRight w:val="0"/>
      <w:marTop w:val="0"/>
      <w:marBottom w:val="0"/>
      <w:divBdr>
        <w:top w:val="none" w:sz="0" w:space="0" w:color="auto"/>
        <w:left w:val="none" w:sz="0" w:space="0" w:color="auto"/>
        <w:bottom w:val="none" w:sz="0" w:space="0" w:color="auto"/>
        <w:right w:val="none" w:sz="0" w:space="0" w:color="auto"/>
      </w:divBdr>
    </w:div>
    <w:div w:id="618606601">
      <w:bodyDiv w:val="1"/>
      <w:marLeft w:val="0"/>
      <w:marRight w:val="0"/>
      <w:marTop w:val="0"/>
      <w:marBottom w:val="0"/>
      <w:divBdr>
        <w:top w:val="none" w:sz="0" w:space="0" w:color="auto"/>
        <w:left w:val="none" w:sz="0" w:space="0" w:color="auto"/>
        <w:bottom w:val="none" w:sz="0" w:space="0" w:color="auto"/>
        <w:right w:val="none" w:sz="0" w:space="0" w:color="auto"/>
      </w:divBdr>
    </w:div>
    <w:div w:id="618947963">
      <w:bodyDiv w:val="1"/>
      <w:marLeft w:val="0"/>
      <w:marRight w:val="0"/>
      <w:marTop w:val="0"/>
      <w:marBottom w:val="0"/>
      <w:divBdr>
        <w:top w:val="none" w:sz="0" w:space="0" w:color="auto"/>
        <w:left w:val="none" w:sz="0" w:space="0" w:color="auto"/>
        <w:bottom w:val="none" w:sz="0" w:space="0" w:color="auto"/>
        <w:right w:val="none" w:sz="0" w:space="0" w:color="auto"/>
      </w:divBdr>
    </w:div>
    <w:div w:id="653873068">
      <w:bodyDiv w:val="1"/>
      <w:marLeft w:val="0"/>
      <w:marRight w:val="0"/>
      <w:marTop w:val="0"/>
      <w:marBottom w:val="0"/>
      <w:divBdr>
        <w:top w:val="none" w:sz="0" w:space="0" w:color="auto"/>
        <w:left w:val="none" w:sz="0" w:space="0" w:color="auto"/>
        <w:bottom w:val="none" w:sz="0" w:space="0" w:color="auto"/>
        <w:right w:val="none" w:sz="0" w:space="0" w:color="auto"/>
      </w:divBdr>
    </w:div>
    <w:div w:id="671110503">
      <w:bodyDiv w:val="1"/>
      <w:marLeft w:val="0"/>
      <w:marRight w:val="0"/>
      <w:marTop w:val="0"/>
      <w:marBottom w:val="0"/>
      <w:divBdr>
        <w:top w:val="none" w:sz="0" w:space="0" w:color="auto"/>
        <w:left w:val="none" w:sz="0" w:space="0" w:color="auto"/>
        <w:bottom w:val="none" w:sz="0" w:space="0" w:color="auto"/>
        <w:right w:val="none" w:sz="0" w:space="0" w:color="auto"/>
      </w:divBdr>
    </w:div>
    <w:div w:id="722094270">
      <w:bodyDiv w:val="1"/>
      <w:marLeft w:val="0"/>
      <w:marRight w:val="0"/>
      <w:marTop w:val="0"/>
      <w:marBottom w:val="0"/>
      <w:divBdr>
        <w:top w:val="none" w:sz="0" w:space="0" w:color="auto"/>
        <w:left w:val="none" w:sz="0" w:space="0" w:color="auto"/>
        <w:bottom w:val="none" w:sz="0" w:space="0" w:color="auto"/>
        <w:right w:val="none" w:sz="0" w:space="0" w:color="auto"/>
      </w:divBdr>
    </w:div>
    <w:div w:id="735014652">
      <w:bodyDiv w:val="1"/>
      <w:marLeft w:val="0"/>
      <w:marRight w:val="0"/>
      <w:marTop w:val="0"/>
      <w:marBottom w:val="0"/>
      <w:divBdr>
        <w:top w:val="none" w:sz="0" w:space="0" w:color="auto"/>
        <w:left w:val="none" w:sz="0" w:space="0" w:color="auto"/>
        <w:bottom w:val="none" w:sz="0" w:space="0" w:color="auto"/>
        <w:right w:val="none" w:sz="0" w:space="0" w:color="auto"/>
      </w:divBdr>
    </w:div>
    <w:div w:id="748499927">
      <w:bodyDiv w:val="1"/>
      <w:marLeft w:val="0"/>
      <w:marRight w:val="0"/>
      <w:marTop w:val="0"/>
      <w:marBottom w:val="0"/>
      <w:divBdr>
        <w:top w:val="none" w:sz="0" w:space="0" w:color="auto"/>
        <w:left w:val="none" w:sz="0" w:space="0" w:color="auto"/>
        <w:bottom w:val="none" w:sz="0" w:space="0" w:color="auto"/>
        <w:right w:val="none" w:sz="0" w:space="0" w:color="auto"/>
      </w:divBdr>
    </w:div>
    <w:div w:id="774178878">
      <w:bodyDiv w:val="1"/>
      <w:marLeft w:val="0"/>
      <w:marRight w:val="0"/>
      <w:marTop w:val="0"/>
      <w:marBottom w:val="0"/>
      <w:divBdr>
        <w:top w:val="none" w:sz="0" w:space="0" w:color="auto"/>
        <w:left w:val="none" w:sz="0" w:space="0" w:color="auto"/>
        <w:bottom w:val="none" w:sz="0" w:space="0" w:color="auto"/>
        <w:right w:val="none" w:sz="0" w:space="0" w:color="auto"/>
      </w:divBdr>
    </w:div>
    <w:div w:id="831486332">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00211107">
      <w:bodyDiv w:val="1"/>
      <w:marLeft w:val="0"/>
      <w:marRight w:val="0"/>
      <w:marTop w:val="0"/>
      <w:marBottom w:val="0"/>
      <w:divBdr>
        <w:top w:val="none" w:sz="0" w:space="0" w:color="auto"/>
        <w:left w:val="none" w:sz="0" w:space="0" w:color="auto"/>
        <w:bottom w:val="none" w:sz="0" w:space="0" w:color="auto"/>
        <w:right w:val="none" w:sz="0" w:space="0" w:color="auto"/>
      </w:divBdr>
    </w:div>
    <w:div w:id="933904953">
      <w:bodyDiv w:val="1"/>
      <w:marLeft w:val="0"/>
      <w:marRight w:val="0"/>
      <w:marTop w:val="0"/>
      <w:marBottom w:val="0"/>
      <w:divBdr>
        <w:top w:val="none" w:sz="0" w:space="0" w:color="auto"/>
        <w:left w:val="none" w:sz="0" w:space="0" w:color="auto"/>
        <w:bottom w:val="none" w:sz="0" w:space="0" w:color="auto"/>
        <w:right w:val="none" w:sz="0" w:space="0" w:color="auto"/>
      </w:divBdr>
    </w:div>
    <w:div w:id="936644235">
      <w:bodyDiv w:val="1"/>
      <w:marLeft w:val="0"/>
      <w:marRight w:val="0"/>
      <w:marTop w:val="0"/>
      <w:marBottom w:val="0"/>
      <w:divBdr>
        <w:top w:val="none" w:sz="0" w:space="0" w:color="auto"/>
        <w:left w:val="none" w:sz="0" w:space="0" w:color="auto"/>
        <w:bottom w:val="none" w:sz="0" w:space="0" w:color="auto"/>
        <w:right w:val="none" w:sz="0" w:space="0" w:color="auto"/>
      </w:divBdr>
    </w:div>
    <w:div w:id="1058937413">
      <w:bodyDiv w:val="1"/>
      <w:marLeft w:val="0"/>
      <w:marRight w:val="0"/>
      <w:marTop w:val="0"/>
      <w:marBottom w:val="0"/>
      <w:divBdr>
        <w:top w:val="none" w:sz="0" w:space="0" w:color="auto"/>
        <w:left w:val="none" w:sz="0" w:space="0" w:color="auto"/>
        <w:bottom w:val="none" w:sz="0" w:space="0" w:color="auto"/>
        <w:right w:val="none" w:sz="0" w:space="0" w:color="auto"/>
      </w:divBdr>
    </w:div>
    <w:div w:id="1065496998">
      <w:bodyDiv w:val="1"/>
      <w:marLeft w:val="0"/>
      <w:marRight w:val="0"/>
      <w:marTop w:val="0"/>
      <w:marBottom w:val="0"/>
      <w:divBdr>
        <w:top w:val="none" w:sz="0" w:space="0" w:color="auto"/>
        <w:left w:val="none" w:sz="0" w:space="0" w:color="auto"/>
        <w:bottom w:val="none" w:sz="0" w:space="0" w:color="auto"/>
        <w:right w:val="none" w:sz="0" w:space="0" w:color="auto"/>
      </w:divBdr>
    </w:div>
    <w:div w:id="1066999501">
      <w:bodyDiv w:val="1"/>
      <w:marLeft w:val="0"/>
      <w:marRight w:val="0"/>
      <w:marTop w:val="0"/>
      <w:marBottom w:val="0"/>
      <w:divBdr>
        <w:top w:val="none" w:sz="0" w:space="0" w:color="auto"/>
        <w:left w:val="none" w:sz="0" w:space="0" w:color="auto"/>
        <w:bottom w:val="none" w:sz="0" w:space="0" w:color="auto"/>
        <w:right w:val="none" w:sz="0" w:space="0" w:color="auto"/>
      </w:divBdr>
    </w:div>
    <w:div w:id="1084456001">
      <w:bodyDiv w:val="1"/>
      <w:marLeft w:val="0"/>
      <w:marRight w:val="0"/>
      <w:marTop w:val="0"/>
      <w:marBottom w:val="0"/>
      <w:divBdr>
        <w:top w:val="none" w:sz="0" w:space="0" w:color="auto"/>
        <w:left w:val="none" w:sz="0" w:space="0" w:color="auto"/>
        <w:bottom w:val="none" w:sz="0" w:space="0" w:color="auto"/>
        <w:right w:val="none" w:sz="0" w:space="0" w:color="auto"/>
      </w:divBdr>
    </w:div>
    <w:div w:id="1087656469">
      <w:bodyDiv w:val="1"/>
      <w:marLeft w:val="0"/>
      <w:marRight w:val="0"/>
      <w:marTop w:val="0"/>
      <w:marBottom w:val="0"/>
      <w:divBdr>
        <w:top w:val="none" w:sz="0" w:space="0" w:color="auto"/>
        <w:left w:val="none" w:sz="0" w:space="0" w:color="auto"/>
        <w:bottom w:val="none" w:sz="0" w:space="0" w:color="auto"/>
        <w:right w:val="none" w:sz="0" w:space="0" w:color="auto"/>
      </w:divBdr>
    </w:div>
    <w:div w:id="1093627755">
      <w:bodyDiv w:val="1"/>
      <w:marLeft w:val="0"/>
      <w:marRight w:val="0"/>
      <w:marTop w:val="0"/>
      <w:marBottom w:val="0"/>
      <w:divBdr>
        <w:top w:val="none" w:sz="0" w:space="0" w:color="auto"/>
        <w:left w:val="none" w:sz="0" w:space="0" w:color="auto"/>
        <w:bottom w:val="none" w:sz="0" w:space="0" w:color="auto"/>
        <w:right w:val="none" w:sz="0" w:space="0" w:color="auto"/>
      </w:divBdr>
    </w:div>
    <w:div w:id="1095635795">
      <w:bodyDiv w:val="1"/>
      <w:marLeft w:val="0"/>
      <w:marRight w:val="0"/>
      <w:marTop w:val="0"/>
      <w:marBottom w:val="0"/>
      <w:divBdr>
        <w:top w:val="none" w:sz="0" w:space="0" w:color="auto"/>
        <w:left w:val="none" w:sz="0" w:space="0" w:color="auto"/>
        <w:bottom w:val="none" w:sz="0" w:space="0" w:color="auto"/>
        <w:right w:val="none" w:sz="0" w:space="0" w:color="auto"/>
      </w:divBdr>
    </w:div>
    <w:div w:id="1107505067">
      <w:bodyDiv w:val="1"/>
      <w:marLeft w:val="0"/>
      <w:marRight w:val="0"/>
      <w:marTop w:val="0"/>
      <w:marBottom w:val="0"/>
      <w:divBdr>
        <w:top w:val="none" w:sz="0" w:space="0" w:color="auto"/>
        <w:left w:val="none" w:sz="0" w:space="0" w:color="auto"/>
        <w:bottom w:val="none" w:sz="0" w:space="0" w:color="auto"/>
        <w:right w:val="none" w:sz="0" w:space="0" w:color="auto"/>
      </w:divBdr>
    </w:div>
    <w:div w:id="1108701721">
      <w:bodyDiv w:val="1"/>
      <w:marLeft w:val="0"/>
      <w:marRight w:val="0"/>
      <w:marTop w:val="0"/>
      <w:marBottom w:val="0"/>
      <w:divBdr>
        <w:top w:val="none" w:sz="0" w:space="0" w:color="auto"/>
        <w:left w:val="none" w:sz="0" w:space="0" w:color="auto"/>
        <w:bottom w:val="none" w:sz="0" w:space="0" w:color="auto"/>
        <w:right w:val="none" w:sz="0" w:space="0" w:color="auto"/>
      </w:divBdr>
    </w:div>
    <w:div w:id="1117722955">
      <w:bodyDiv w:val="1"/>
      <w:marLeft w:val="0"/>
      <w:marRight w:val="0"/>
      <w:marTop w:val="0"/>
      <w:marBottom w:val="0"/>
      <w:divBdr>
        <w:top w:val="none" w:sz="0" w:space="0" w:color="auto"/>
        <w:left w:val="none" w:sz="0" w:space="0" w:color="auto"/>
        <w:bottom w:val="none" w:sz="0" w:space="0" w:color="auto"/>
        <w:right w:val="none" w:sz="0" w:space="0" w:color="auto"/>
      </w:divBdr>
    </w:div>
    <w:div w:id="1195577503">
      <w:bodyDiv w:val="1"/>
      <w:marLeft w:val="0"/>
      <w:marRight w:val="0"/>
      <w:marTop w:val="0"/>
      <w:marBottom w:val="0"/>
      <w:divBdr>
        <w:top w:val="none" w:sz="0" w:space="0" w:color="auto"/>
        <w:left w:val="none" w:sz="0" w:space="0" w:color="auto"/>
        <w:bottom w:val="none" w:sz="0" w:space="0" w:color="auto"/>
        <w:right w:val="none" w:sz="0" w:space="0" w:color="auto"/>
      </w:divBdr>
    </w:div>
    <w:div w:id="1211184649">
      <w:bodyDiv w:val="1"/>
      <w:marLeft w:val="0"/>
      <w:marRight w:val="0"/>
      <w:marTop w:val="0"/>
      <w:marBottom w:val="0"/>
      <w:divBdr>
        <w:top w:val="none" w:sz="0" w:space="0" w:color="auto"/>
        <w:left w:val="none" w:sz="0" w:space="0" w:color="auto"/>
        <w:bottom w:val="none" w:sz="0" w:space="0" w:color="auto"/>
        <w:right w:val="none" w:sz="0" w:space="0" w:color="auto"/>
      </w:divBdr>
    </w:div>
    <w:div w:id="1213272349">
      <w:bodyDiv w:val="1"/>
      <w:marLeft w:val="0"/>
      <w:marRight w:val="0"/>
      <w:marTop w:val="0"/>
      <w:marBottom w:val="0"/>
      <w:divBdr>
        <w:top w:val="none" w:sz="0" w:space="0" w:color="auto"/>
        <w:left w:val="none" w:sz="0" w:space="0" w:color="auto"/>
        <w:bottom w:val="none" w:sz="0" w:space="0" w:color="auto"/>
        <w:right w:val="none" w:sz="0" w:space="0" w:color="auto"/>
      </w:divBdr>
    </w:div>
    <w:div w:id="1220091230">
      <w:bodyDiv w:val="1"/>
      <w:marLeft w:val="0"/>
      <w:marRight w:val="0"/>
      <w:marTop w:val="0"/>
      <w:marBottom w:val="0"/>
      <w:divBdr>
        <w:top w:val="none" w:sz="0" w:space="0" w:color="auto"/>
        <w:left w:val="none" w:sz="0" w:space="0" w:color="auto"/>
        <w:bottom w:val="none" w:sz="0" w:space="0" w:color="auto"/>
        <w:right w:val="none" w:sz="0" w:space="0" w:color="auto"/>
      </w:divBdr>
    </w:div>
    <w:div w:id="1237938799">
      <w:bodyDiv w:val="1"/>
      <w:marLeft w:val="0"/>
      <w:marRight w:val="0"/>
      <w:marTop w:val="0"/>
      <w:marBottom w:val="0"/>
      <w:divBdr>
        <w:top w:val="none" w:sz="0" w:space="0" w:color="auto"/>
        <w:left w:val="none" w:sz="0" w:space="0" w:color="auto"/>
        <w:bottom w:val="none" w:sz="0" w:space="0" w:color="auto"/>
        <w:right w:val="none" w:sz="0" w:space="0" w:color="auto"/>
      </w:divBdr>
    </w:div>
    <w:div w:id="1289815579">
      <w:bodyDiv w:val="1"/>
      <w:marLeft w:val="0"/>
      <w:marRight w:val="0"/>
      <w:marTop w:val="0"/>
      <w:marBottom w:val="0"/>
      <w:divBdr>
        <w:top w:val="none" w:sz="0" w:space="0" w:color="auto"/>
        <w:left w:val="none" w:sz="0" w:space="0" w:color="auto"/>
        <w:bottom w:val="none" w:sz="0" w:space="0" w:color="auto"/>
        <w:right w:val="none" w:sz="0" w:space="0" w:color="auto"/>
      </w:divBdr>
    </w:div>
    <w:div w:id="1337995743">
      <w:bodyDiv w:val="1"/>
      <w:marLeft w:val="0"/>
      <w:marRight w:val="0"/>
      <w:marTop w:val="0"/>
      <w:marBottom w:val="0"/>
      <w:divBdr>
        <w:top w:val="none" w:sz="0" w:space="0" w:color="auto"/>
        <w:left w:val="none" w:sz="0" w:space="0" w:color="auto"/>
        <w:bottom w:val="none" w:sz="0" w:space="0" w:color="auto"/>
        <w:right w:val="none" w:sz="0" w:space="0" w:color="auto"/>
      </w:divBdr>
    </w:div>
    <w:div w:id="1338851873">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4474149">
      <w:bodyDiv w:val="1"/>
      <w:marLeft w:val="0"/>
      <w:marRight w:val="0"/>
      <w:marTop w:val="0"/>
      <w:marBottom w:val="0"/>
      <w:divBdr>
        <w:top w:val="none" w:sz="0" w:space="0" w:color="auto"/>
        <w:left w:val="none" w:sz="0" w:space="0" w:color="auto"/>
        <w:bottom w:val="none" w:sz="0" w:space="0" w:color="auto"/>
        <w:right w:val="none" w:sz="0" w:space="0" w:color="auto"/>
      </w:divBdr>
    </w:div>
    <w:div w:id="1440759075">
      <w:bodyDiv w:val="1"/>
      <w:marLeft w:val="0"/>
      <w:marRight w:val="0"/>
      <w:marTop w:val="0"/>
      <w:marBottom w:val="0"/>
      <w:divBdr>
        <w:top w:val="none" w:sz="0" w:space="0" w:color="auto"/>
        <w:left w:val="none" w:sz="0" w:space="0" w:color="auto"/>
        <w:bottom w:val="none" w:sz="0" w:space="0" w:color="auto"/>
        <w:right w:val="none" w:sz="0" w:space="0" w:color="auto"/>
      </w:divBdr>
    </w:div>
    <w:div w:id="1465194486">
      <w:bodyDiv w:val="1"/>
      <w:marLeft w:val="0"/>
      <w:marRight w:val="0"/>
      <w:marTop w:val="0"/>
      <w:marBottom w:val="0"/>
      <w:divBdr>
        <w:top w:val="none" w:sz="0" w:space="0" w:color="auto"/>
        <w:left w:val="none" w:sz="0" w:space="0" w:color="auto"/>
        <w:bottom w:val="none" w:sz="0" w:space="0" w:color="auto"/>
        <w:right w:val="none" w:sz="0" w:space="0" w:color="auto"/>
      </w:divBdr>
    </w:div>
    <w:div w:id="1518426181">
      <w:bodyDiv w:val="1"/>
      <w:marLeft w:val="0"/>
      <w:marRight w:val="0"/>
      <w:marTop w:val="0"/>
      <w:marBottom w:val="0"/>
      <w:divBdr>
        <w:top w:val="none" w:sz="0" w:space="0" w:color="auto"/>
        <w:left w:val="none" w:sz="0" w:space="0" w:color="auto"/>
        <w:bottom w:val="none" w:sz="0" w:space="0" w:color="auto"/>
        <w:right w:val="none" w:sz="0" w:space="0" w:color="auto"/>
      </w:divBdr>
    </w:div>
    <w:div w:id="1533879457">
      <w:bodyDiv w:val="1"/>
      <w:marLeft w:val="0"/>
      <w:marRight w:val="0"/>
      <w:marTop w:val="0"/>
      <w:marBottom w:val="0"/>
      <w:divBdr>
        <w:top w:val="none" w:sz="0" w:space="0" w:color="auto"/>
        <w:left w:val="none" w:sz="0" w:space="0" w:color="auto"/>
        <w:bottom w:val="none" w:sz="0" w:space="0" w:color="auto"/>
        <w:right w:val="none" w:sz="0" w:space="0" w:color="auto"/>
      </w:divBdr>
    </w:div>
    <w:div w:id="1545019563">
      <w:bodyDiv w:val="1"/>
      <w:marLeft w:val="0"/>
      <w:marRight w:val="0"/>
      <w:marTop w:val="0"/>
      <w:marBottom w:val="0"/>
      <w:divBdr>
        <w:top w:val="none" w:sz="0" w:space="0" w:color="auto"/>
        <w:left w:val="none" w:sz="0" w:space="0" w:color="auto"/>
        <w:bottom w:val="none" w:sz="0" w:space="0" w:color="auto"/>
        <w:right w:val="none" w:sz="0" w:space="0" w:color="auto"/>
      </w:divBdr>
    </w:div>
    <w:div w:id="1547179295">
      <w:bodyDiv w:val="1"/>
      <w:marLeft w:val="0"/>
      <w:marRight w:val="0"/>
      <w:marTop w:val="0"/>
      <w:marBottom w:val="0"/>
      <w:divBdr>
        <w:top w:val="none" w:sz="0" w:space="0" w:color="auto"/>
        <w:left w:val="none" w:sz="0" w:space="0" w:color="auto"/>
        <w:bottom w:val="none" w:sz="0" w:space="0" w:color="auto"/>
        <w:right w:val="none" w:sz="0" w:space="0" w:color="auto"/>
      </w:divBdr>
    </w:div>
    <w:div w:id="1551572929">
      <w:bodyDiv w:val="1"/>
      <w:marLeft w:val="0"/>
      <w:marRight w:val="0"/>
      <w:marTop w:val="0"/>
      <w:marBottom w:val="0"/>
      <w:divBdr>
        <w:top w:val="none" w:sz="0" w:space="0" w:color="auto"/>
        <w:left w:val="none" w:sz="0" w:space="0" w:color="auto"/>
        <w:bottom w:val="none" w:sz="0" w:space="0" w:color="auto"/>
        <w:right w:val="none" w:sz="0" w:space="0" w:color="auto"/>
      </w:divBdr>
    </w:div>
    <w:div w:id="1556427253">
      <w:bodyDiv w:val="1"/>
      <w:marLeft w:val="0"/>
      <w:marRight w:val="0"/>
      <w:marTop w:val="0"/>
      <w:marBottom w:val="0"/>
      <w:divBdr>
        <w:top w:val="none" w:sz="0" w:space="0" w:color="auto"/>
        <w:left w:val="none" w:sz="0" w:space="0" w:color="auto"/>
        <w:bottom w:val="none" w:sz="0" w:space="0" w:color="auto"/>
        <w:right w:val="none" w:sz="0" w:space="0" w:color="auto"/>
      </w:divBdr>
    </w:div>
    <w:div w:id="1642465217">
      <w:bodyDiv w:val="1"/>
      <w:marLeft w:val="0"/>
      <w:marRight w:val="0"/>
      <w:marTop w:val="0"/>
      <w:marBottom w:val="0"/>
      <w:divBdr>
        <w:top w:val="none" w:sz="0" w:space="0" w:color="auto"/>
        <w:left w:val="none" w:sz="0" w:space="0" w:color="auto"/>
        <w:bottom w:val="none" w:sz="0" w:space="0" w:color="auto"/>
        <w:right w:val="none" w:sz="0" w:space="0" w:color="auto"/>
      </w:divBdr>
    </w:div>
    <w:div w:id="1649701727">
      <w:bodyDiv w:val="1"/>
      <w:marLeft w:val="0"/>
      <w:marRight w:val="0"/>
      <w:marTop w:val="0"/>
      <w:marBottom w:val="0"/>
      <w:divBdr>
        <w:top w:val="none" w:sz="0" w:space="0" w:color="auto"/>
        <w:left w:val="none" w:sz="0" w:space="0" w:color="auto"/>
        <w:bottom w:val="none" w:sz="0" w:space="0" w:color="auto"/>
        <w:right w:val="none" w:sz="0" w:space="0" w:color="auto"/>
      </w:divBdr>
    </w:div>
    <w:div w:id="1668436309">
      <w:bodyDiv w:val="1"/>
      <w:marLeft w:val="0"/>
      <w:marRight w:val="0"/>
      <w:marTop w:val="0"/>
      <w:marBottom w:val="0"/>
      <w:divBdr>
        <w:top w:val="none" w:sz="0" w:space="0" w:color="auto"/>
        <w:left w:val="none" w:sz="0" w:space="0" w:color="auto"/>
        <w:bottom w:val="none" w:sz="0" w:space="0" w:color="auto"/>
        <w:right w:val="none" w:sz="0" w:space="0" w:color="auto"/>
      </w:divBdr>
    </w:div>
    <w:div w:id="1676418877">
      <w:bodyDiv w:val="1"/>
      <w:marLeft w:val="0"/>
      <w:marRight w:val="0"/>
      <w:marTop w:val="0"/>
      <w:marBottom w:val="0"/>
      <w:divBdr>
        <w:top w:val="none" w:sz="0" w:space="0" w:color="auto"/>
        <w:left w:val="none" w:sz="0" w:space="0" w:color="auto"/>
        <w:bottom w:val="none" w:sz="0" w:space="0" w:color="auto"/>
        <w:right w:val="none" w:sz="0" w:space="0" w:color="auto"/>
      </w:divBdr>
    </w:div>
    <w:div w:id="1688755343">
      <w:bodyDiv w:val="1"/>
      <w:marLeft w:val="0"/>
      <w:marRight w:val="0"/>
      <w:marTop w:val="0"/>
      <w:marBottom w:val="0"/>
      <w:divBdr>
        <w:top w:val="none" w:sz="0" w:space="0" w:color="auto"/>
        <w:left w:val="none" w:sz="0" w:space="0" w:color="auto"/>
        <w:bottom w:val="none" w:sz="0" w:space="0" w:color="auto"/>
        <w:right w:val="none" w:sz="0" w:space="0" w:color="auto"/>
      </w:divBdr>
    </w:div>
    <w:div w:id="1697390292">
      <w:bodyDiv w:val="1"/>
      <w:marLeft w:val="0"/>
      <w:marRight w:val="0"/>
      <w:marTop w:val="0"/>
      <w:marBottom w:val="0"/>
      <w:divBdr>
        <w:top w:val="none" w:sz="0" w:space="0" w:color="auto"/>
        <w:left w:val="none" w:sz="0" w:space="0" w:color="auto"/>
        <w:bottom w:val="none" w:sz="0" w:space="0" w:color="auto"/>
        <w:right w:val="none" w:sz="0" w:space="0" w:color="auto"/>
      </w:divBdr>
    </w:div>
    <w:div w:id="1770813978">
      <w:bodyDiv w:val="1"/>
      <w:marLeft w:val="0"/>
      <w:marRight w:val="0"/>
      <w:marTop w:val="0"/>
      <w:marBottom w:val="0"/>
      <w:divBdr>
        <w:top w:val="none" w:sz="0" w:space="0" w:color="auto"/>
        <w:left w:val="none" w:sz="0" w:space="0" w:color="auto"/>
        <w:bottom w:val="none" w:sz="0" w:space="0" w:color="auto"/>
        <w:right w:val="none" w:sz="0" w:space="0" w:color="auto"/>
      </w:divBdr>
    </w:div>
    <w:div w:id="1779835485">
      <w:bodyDiv w:val="1"/>
      <w:marLeft w:val="0"/>
      <w:marRight w:val="0"/>
      <w:marTop w:val="0"/>
      <w:marBottom w:val="0"/>
      <w:divBdr>
        <w:top w:val="none" w:sz="0" w:space="0" w:color="auto"/>
        <w:left w:val="none" w:sz="0" w:space="0" w:color="auto"/>
        <w:bottom w:val="none" w:sz="0" w:space="0" w:color="auto"/>
        <w:right w:val="none" w:sz="0" w:space="0" w:color="auto"/>
      </w:divBdr>
    </w:div>
    <w:div w:id="1838878904">
      <w:bodyDiv w:val="1"/>
      <w:marLeft w:val="0"/>
      <w:marRight w:val="0"/>
      <w:marTop w:val="0"/>
      <w:marBottom w:val="0"/>
      <w:divBdr>
        <w:top w:val="none" w:sz="0" w:space="0" w:color="auto"/>
        <w:left w:val="none" w:sz="0" w:space="0" w:color="auto"/>
        <w:bottom w:val="none" w:sz="0" w:space="0" w:color="auto"/>
        <w:right w:val="none" w:sz="0" w:space="0" w:color="auto"/>
      </w:divBdr>
    </w:div>
    <w:div w:id="1866404110">
      <w:bodyDiv w:val="1"/>
      <w:marLeft w:val="0"/>
      <w:marRight w:val="0"/>
      <w:marTop w:val="0"/>
      <w:marBottom w:val="0"/>
      <w:divBdr>
        <w:top w:val="none" w:sz="0" w:space="0" w:color="auto"/>
        <w:left w:val="none" w:sz="0" w:space="0" w:color="auto"/>
        <w:bottom w:val="none" w:sz="0" w:space="0" w:color="auto"/>
        <w:right w:val="none" w:sz="0" w:space="0" w:color="auto"/>
      </w:divBdr>
    </w:div>
    <w:div w:id="1881698468">
      <w:bodyDiv w:val="1"/>
      <w:marLeft w:val="0"/>
      <w:marRight w:val="0"/>
      <w:marTop w:val="0"/>
      <w:marBottom w:val="0"/>
      <w:divBdr>
        <w:top w:val="none" w:sz="0" w:space="0" w:color="auto"/>
        <w:left w:val="none" w:sz="0" w:space="0" w:color="auto"/>
        <w:bottom w:val="none" w:sz="0" w:space="0" w:color="auto"/>
        <w:right w:val="none" w:sz="0" w:space="0" w:color="auto"/>
      </w:divBdr>
    </w:div>
    <w:div w:id="1907566417">
      <w:bodyDiv w:val="1"/>
      <w:marLeft w:val="0"/>
      <w:marRight w:val="0"/>
      <w:marTop w:val="0"/>
      <w:marBottom w:val="0"/>
      <w:divBdr>
        <w:top w:val="none" w:sz="0" w:space="0" w:color="auto"/>
        <w:left w:val="none" w:sz="0" w:space="0" w:color="auto"/>
        <w:bottom w:val="none" w:sz="0" w:space="0" w:color="auto"/>
        <w:right w:val="none" w:sz="0" w:space="0" w:color="auto"/>
      </w:divBdr>
    </w:div>
    <w:div w:id="1913199410">
      <w:bodyDiv w:val="1"/>
      <w:marLeft w:val="0"/>
      <w:marRight w:val="0"/>
      <w:marTop w:val="0"/>
      <w:marBottom w:val="0"/>
      <w:divBdr>
        <w:top w:val="none" w:sz="0" w:space="0" w:color="auto"/>
        <w:left w:val="none" w:sz="0" w:space="0" w:color="auto"/>
        <w:bottom w:val="none" w:sz="0" w:space="0" w:color="auto"/>
        <w:right w:val="none" w:sz="0" w:space="0" w:color="auto"/>
      </w:divBdr>
    </w:div>
    <w:div w:id="1993439827">
      <w:bodyDiv w:val="1"/>
      <w:marLeft w:val="0"/>
      <w:marRight w:val="0"/>
      <w:marTop w:val="0"/>
      <w:marBottom w:val="0"/>
      <w:divBdr>
        <w:top w:val="none" w:sz="0" w:space="0" w:color="auto"/>
        <w:left w:val="none" w:sz="0" w:space="0" w:color="auto"/>
        <w:bottom w:val="none" w:sz="0" w:space="0" w:color="auto"/>
        <w:right w:val="none" w:sz="0" w:space="0" w:color="auto"/>
      </w:divBdr>
    </w:div>
    <w:div w:id="1998414566">
      <w:bodyDiv w:val="1"/>
      <w:marLeft w:val="0"/>
      <w:marRight w:val="0"/>
      <w:marTop w:val="0"/>
      <w:marBottom w:val="0"/>
      <w:divBdr>
        <w:top w:val="none" w:sz="0" w:space="0" w:color="auto"/>
        <w:left w:val="none" w:sz="0" w:space="0" w:color="auto"/>
        <w:bottom w:val="none" w:sz="0" w:space="0" w:color="auto"/>
        <w:right w:val="none" w:sz="0" w:space="0" w:color="auto"/>
      </w:divBdr>
    </w:div>
    <w:div w:id="2032950205">
      <w:bodyDiv w:val="1"/>
      <w:marLeft w:val="0"/>
      <w:marRight w:val="0"/>
      <w:marTop w:val="0"/>
      <w:marBottom w:val="0"/>
      <w:divBdr>
        <w:top w:val="none" w:sz="0" w:space="0" w:color="auto"/>
        <w:left w:val="none" w:sz="0" w:space="0" w:color="auto"/>
        <w:bottom w:val="none" w:sz="0" w:space="0" w:color="auto"/>
        <w:right w:val="none" w:sz="0" w:space="0" w:color="auto"/>
      </w:divBdr>
    </w:div>
    <w:div w:id="2067365290">
      <w:bodyDiv w:val="1"/>
      <w:marLeft w:val="0"/>
      <w:marRight w:val="0"/>
      <w:marTop w:val="0"/>
      <w:marBottom w:val="0"/>
      <w:divBdr>
        <w:top w:val="none" w:sz="0" w:space="0" w:color="auto"/>
        <w:left w:val="none" w:sz="0" w:space="0" w:color="auto"/>
        <w:bottom w:val="none" w:sz="0" w:space="0" w:color="auto"/>
        <w:right w:val="none" w:sz="0" w:space="0" w:color="auto"/>
      </w:divBdr>
    </w:div>
    <w:div w:id="2099012642">
      <w:bodyDiv w:val="1"/>
      <w:marLeft w:val="0"/>
      <w:marRight w:val="0"/>
      <w:marTop w:val="0"/>
      <w:marBottom w:val="0"/>
      <w:divBdr>
        <w:top w:val="none" w:sz="0" w:space="0" w:color="auto"/>
        <w:left w:val="none" w:sz="0" w:space="0" w:color="auto"/>
        <w:bottom w:val="none" w:sz="0" w:space="0" w:color="auto"/>
        <w:right w:val="none" w:sz="0" w:space="0" w:color="auto"/>
      </w:divBdr>
    </w:div>
    <w:div w:id="213421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enome.ucsc.edu/goldenPath/help/bigWig.html" TargetMode="External"/><Relationship Id="rId18" Type="http://schemas.openxmlformats.org/officeDocument/2006/relationships/hyperlink" Target="https://github.com/aidenlab/juice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mod.org/wiki/GFF3" TargetMode="External"/><Relationship Id="rId17" Type="http://schemas.openxmlformats.org/officeDocument/2006/relationships/hyperlink" Target="http://genome.ucsc.edu/goldenPath/help/bedgraph.html" TargetMode="External"/><Relationship Id="rId2" Type="http://schemas.openxmlformats.org/officeDocument/2006/relationships/numbering" Target="numbering.xml"/><Relationship Id="rId16" Type="http://schemas.openxmlformats.org/officeDocument/2006/relationships/hyperlink" Target="http://genome.ucsc.edu/FAQ/FAQforma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blab.wustl.edu/GTF22.html" TargetMode="External"/><Relationship Id="rId5" Type="http://schemas.openxmlformats.org/officeDocument/2006/relationships/webSettings" Target="webSettings.xml"/><Relationship Id="rId15" Type="http://schemas.openxmlformats.org/officeDocument/2006/relationships/hyperlink" Target="https://www.ncbi.nlm.nih.gov/Sitemap/samplerecord.html" TargetMode="External"/><Relationship Id="rId10" Type="http://schemas.openxmlformats.org/officeDocument/2006/relationships/hyperlink" Target="http://genome.ucsc.edu/FAQ/FAQformat"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g11.sc29.org/" TargetMode="External"/><Relationship Id="rId14" Type="http://schemas.openxmlformats.org/officeDocument/2006/relationships/hyperlink" Target="http://genome.ucsc.edu/goldenPath/help/wiggl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rdo.CEDEO\Documents\Custom%20Office%20Templates\MPEG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MPEGGDB</b:Tag>
    <b:SourceType>ConferenceProceedings</b:SourceType>
    <b:Guid>{AF6BAAEE-96DA-465F-B774-A61F09C6A3AC}</b:Guid>
    <b:Author>
      <b:Author>
        <b:Corporate>ISO/IEC JTC 1/SC 29/WG 11</b:Corporate>
      </b:Author>
    </b:Author>
    <b:Title>N18645 - MPEG-G Genomic Information Database</b:Title>
    <b:Year>2019</b:Year>
    <b:City>Gothenburg</b:City>
    <b:RefOrder>2</b:RefOrder>
  </b:Source>
  <b:Source>
    <b:Tag>MPEGGreqs</b:Tag>
    <b:SourceType>ConferenceProceedings</b:SourceType>
    <b:Guid>{C68182FF-F1C0-4AD3-94BD-A83F8EE42D23}</b:Guid>
    <b:Title>N18647 - Requirements for ISO/IEC 23092-6 Coding of Genomic Annotations Call for Proposals</b:Title>
    <b:Year>2019</b:Year>
    <b:Author>
      <b:Author>
        <b:Corporate>ISO/IEC JTC 1/SC 29/WG 11</b:Corporate>
      </b:Author>
    </b:Author>
    <b:City>Gothenburg</b:City>
    <b:RefOrder>3</b:RefOrder>
  </b:Source>
  <b:Source>
    <b:Tag>MPE16</b:Tag>
    <b:SourceType>ConferenceProceedings</b:SourceType>
    <b:Guid>{30F9383E-696C-444B-ADDF-3210FA7E11C6}</b:Guid>
    <b:Author>
      <b:Author>
        <b:Corporate>ISO/IEC JTC 1/SC 29/WG 11</b:Corporate>
      </b:Author>
    </b:Author>
    <b:Title>N18648 - Call for Proposals for ISO/IEC 23092-6 Coding of Genomic Annotations</b:Title>
    <b:Year>2019</b:Year>
    <b:City>Gothenburg</b:City>
    <b:RefOrder>1</b:RefOrder>
  </b:Source>
</b:Sources>
</file>

<file path=customXml/itemProps1.xml><?xml version="1.0" encoding="utf-8"?>
<ds:datastoreItem xmlns:ds="http://schemas.openxmlformats.org/officeDocument/2006/customXml" ds:itemID="{60040AC8-5B94-4AE7-85E2-D09F2EE00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MPEGA4</Template>
  <TotalTime>480</TotalTime>
  <Pages>12</Pages>
  <Words>3798</Words>
  <Characters>21650</Characters>
  <Application>Microsoft Office Word</Application>
  <DocSecurity>0</DocSecurity>
  <Lines>180</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Requirements for ISO/IEC 23092-6 Coding of Genomic Annotations Call for Proposals</vt:lpstr>
      <vt:lpstr>1</vt:lpstr>
    </vt:vector>
  </TitlesOfParts>
  <Company/>
  <LinksUpToDate>false</LinksUpToDate>
  <CharactersWithSpaces>25398</CharactersWithSpaces>
  <SharedDoc>false</SharedDoc>
  <HLinks>
    <vt:vector size="66" baseType="variant">
      <vt:variant>
        <vt:i4>1114166</vt:i4>
      </vt:variant>
      <vt:variant>
        <vt:i4>62</vt:i4>
      </vt:variant>
      <vt:variant>
        <vt:i4>0</vt:i4>
      </vt:variant>
      <vt:variant>
        <vt:i4>5</vt:i4>
      </vt:variant>
      <vt:variant>
        <vt:lpwstr/>
      </vt:variant>
      <vt:variant>
        <vt:lpwstr>_Toc433317015</vt:lpwstr>
      </vt:variant>
      <vt:variant>
        <vt:i4>1114166</vt:i4>
      </vt:variant>
      <vt:variant>
        <vt:i4>56</vt:i4>
      </vt:variant>
      <vt:variant>
        <vt:i4>0</vt:i4>
      </vt:variant>
      <vt:variant>
        <vt:i4>5</vt:i4>
      </vt:variant>
      <vt:variant>
        <vt:lpwstr/>
      </vt:variant>
      <vt:variant>
        <vt:lpwstr>_Toc433317014</vt:lpwstr>
      </vt:variant>
      <vt:variant>
        <vt:i4>1114166</vt:i4>
      </vt:variant>
      <vt:variant>
        <vt:i4>50</vt:i4>
      </vt:variant>
      <vt:variant>
        <vt:i4>0</vt:i4>
      </vt:variant>
      <vt:variant>
        <vt:i4>5</vt:i4>
      </vt:variant>
      <vt:variant>
        <vt:lpwstr/>
      </vt:variant>
      <vt:variant>
        <vt:lpwstr>_Toc433317013</vt:lpwstr>
      </vt:variant>
      <vt:variant>
        <vt:i4>1114166</vt:i4>
      </vt:variant>
      <vt:variant>
        <vt:i4>44</vt:i4>
      </vt:variant>
      <vt:variant>
        <vt:i4>0</vt:i4>
      </vt:variant>
      <vt:variant>
        <vt:i4>5</vt:i4>
      </vt:variant>
      <vt:variant>
        <vt:lpwstr/>
      </vt:variant>
      <vt:variant>
        <vt:lpwstr>_Toc433317012</vt:lpwstr>
      </vt:variant>
      <vt:variant>
        <vt:i4>1114166</vt:i4>
      </vt:variant>
      <vt:variant>
        <vt:i4>38</vt:i4>
      </vt:variant>
      <vt:variant>
        <vt:i4>0</vt:i4>
      </vt:variant>
      <vt:variant>
        <vt:i4>5</vt:i4>
      </vt:variant>
      <vt:variant>
        <vt:lpwstr/>
      </vt:variant>
      <vt:variant>
        <vt:lpwstr>_Toc433317011</vt:lpwstr>
      </vt:variant>
      <vt:variant>
        <vt:i4>1114166</vt:i4>
      </vt:variant>
      <vt:variant>
        <vt:i4>32</vt:i4>
      </vt:variant>
      <vt:variant>
        <vt:i4>0</vt:i4>
      </vt:variant>
      <vt:variant>
        <vt:i4>5</vt:i4>
      </vt:variant>
      <vt:variant>
        <vt:lpwstr/>
      </vt:variant>
      <vt:variant>
        <vt:lpwstr>_Toc433317010</vt:lpwstr>
      </vt:variant>
      <vt:variant>
        <vt:i4>1048630</vt:i4>
      </vt:variant>
      <vt:variant>
        <vt:i4>26</vt:i4>
      </vt:variant>
      <vt:variant>
        <vt:i4>0</vt:i4>
      </vt:variant>
      <vt:variant>
        <vt:i4>5</vt:i4>
      </vt:variant>
      <vt:variant>
        <vt:lpwstr/>
      </vt:variant>
      <vt:variant>
        <vt:lpwstr>_Toc433317009</vt:lpwstr>
      </vt:variant>
      <vt:variant>
        <vt:i4>1048630</vt:i4>
      </vt:variant>
      <vt:variant>
        <vt:i4>20</vt:i4>
      </vt:variant>
      <vt:variant>
        <vt:i4>0</vt:i4>
      </vt:variant>
      <vt:variant>
        <vt:i4>5</vt:i4>
      </vt:variant>
      <vt:variant>
        <vt:lpwstr/>
      </vt:variant>
      <vt:variant>
        <vt:lpwstr>_Toc433317008</vt:lpwstr>
      </vt:variant>
      <vt:variant>
        <vt:i4>1048630</vt:i4>
      </vt:variant>
      <vt:variant>
        <vt:i4>14</vt:i4>
      </vt:variant>
      <vt:variant>
        <vt:i4>0</vt:i4>
      </vt:variant>
      <vt:variant>
        <vt:i4>5</vt:i4>
      </vt:variant>
      <vt:variant>
        <vt:lpwstr/>
      </vt:variant>
      <vt:variant>
        <vt:lpwstr>_Toc433317007</vt:lpwstr>
      </vt:variant>
      <vt:variant>
        <vt:i4>1048630</vt:i4>
      </vt:variant>
      <vt:variant>
        <vt:i4>8</vt:i4>
      </vt:variant>
      <vt:variant>
        <vt:i4>0</vt:i4>
      </vt:variant>
      <vt:variant>
        <vt:i4>5</vt:i4>
      </vt:variant>
      <vt:variant>
        <vt:lpwstr/>
      </vt:variant>
      <vt:variant>
        <vt:lpwstr>_Toc433317006</vt:lpwstr>
      </vt:variant>
      <vt:variant>
        <vt:i4>1048630</vt:i4>
      </vt:variant>
      <vt:variant>
        <vt:i4>2</vt:i4>
      </vt:variant>
      <vt:variant>
        <vt:i4>0</vt:i4>
      </vt:variant>
      <vt:variant>
        <vt:i4>5</vt:i4>
      </vt:variant>
      <vt:variant>
        <vt:lpwstr/>
      </vt:variant>
      <vt:variant>
        <vt:lpwstr>_Toc433317005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for ISO/IEC 23092-6 Coding of Genomic Annotations</dc:title>
  <dc:creator/>
  <cp:lastModifiedBy>Claudio Alberti</cp:lastModifiedBy>
  <cp:revision>36</cp:revision>
  <dcterms:created xsi:type="dcterms:W3CDTF">2019-07-08T10:23:00Z</dcterms:created>
  <dcterms:modified xsi:type="dcterms:W3CDTF">2019-07-12T12:39:00Z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2402ee2d-25c7-3011-8378-fb01b5bda5fa</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16th edition (author-date)</vt:lpwstr>
  </property>
  <property fmtid="{D5CDD505-2E9C-101B-9397-08002B2CF9AE}" pid="14" name="Mendeley Recent Style Id 5_1">
    <vt:lpwstr>http://www.zotero.org/styles/harvard1</vt:lpwstr>
  </property>
  <property fmtid="{D5CDD505-2E9C-101B-9397-08002B2CF9AE}" pid="15" name="Mendeley Recent Style Name 5_1">
    <vt:lpwstr>Harvard Reference format 1 (author-date)</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7th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ies>
</file>