
<file path=[Content_Types].xml><?xml version="1.0" encoding="utf-8"?>
<Types xmlns="http://schemas.openxmlformats.org/package/2006/content-types">
  <Default Extension="xml" ContentType="application/xml"/>
  <Default Extension="vsdx" ContentType="application/vnd.ms-visio.drawi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B68C5" w14:textId="77777777" w:rsidR="001661B9" w:rsidRPr="00115F1A" w:rsidRDefault="00BA3969">
      <w:pPr>
        <w:jc w:val="center"/>
        <w:rPr>
          <w:b/>
          <w:sz w:val="28"/>
          <w:szCs w:val="28"/>
          <w:lang w:val="fr-BE"/>
        </w:rPr>
      </w:pPr>
      <w:r w:rsidRPr="00115F1A">
        <w:rPr>
          <w:b/>
          <w:sz w:val="28"/>
          <w:szCs w:val="28"/>
          <w:lang w:val="fr-BE"/>
        </w:rPr>
        <w:t>INTERNATIONAL ORGANISATION FOR STANDARDISATION</w:t>
      </w:r>
    </w:p>
    <w:p w14:paraId="3B5F1439" w14:textId="77777777" w:rsidR="001661B9" w:rsidRPr="00115F1A" w:rsidRDefault="00BA3969">
      <w:pPr>
        <w:jc w:val="center"/>
        <w:rPr>
          <w:b/>
          <w:sz w:val="28"/>
          <w:lang w:val="fr-BE"/>
        </w:rPr>
      </w:pPr>
      <w:r w:rsidRPr="00115F1A">
        <w:rPr>
          <w:b/>
          <w:sz w:val="28"/>
          <w:lang w:val="fr-BE"/>
        </w:rPr>
        <w:t>ORGANISATION INTERNATIONALE DE NORMALISATION</w:t>
      </w:r>
    </w:p>
    <w:p w14:paraId="4997B38F" w14:textId="77777777" w:rsidR="001661B9" w:rsidRPr="00481948" w:rsidRDefault="00BA3969">
      <w:pPr>
        <w:jc w:val="center"/>
        <w:rPr>
          <w:b/>
          <w:sz w:val="28"/>
        </w:rPr>
      </w:pPr>
      <w:r w:rsidRPr="00481948">
        <w:rPr>
          <w:b/>
          <w:sz w:val="28"/>
        </w:rPr>
        <w:t>ISO/IEC JTC1/SC29/WG11</w:t>
      </w:r>
    </w:p>
    <w:p w14:paraId="5BD06185" w14:textId="77777777" w:rsidR="001661B9" w:rsidRPr="00481948" w:rsidRDefault="00BA3969">
      <w:pPr>
        <w:jc w:val="center"/>
        <w:rPr>
          <w:b/>
        </w:rPr>
      </w:pPr>
      <w:r w:rsidRPr="00481948">
        <w:rPr>
          <w:b/>
          <w:sz w:val="28"/>
        </w:rPr>
        <w:t>CODING OF MOVING PICTURES AND AUDIO</w:t>
      </w:r>
    </w:p>
    <w:p w14:paraId="643A0CB9" w14:textId="77777777" w:rsidR="001661B9" w:rsidRPr="00481948" w:rsidRDefault="001661B9">
      <w:pPr>
        <w:tabs>
          <w:tab w:val="left" w:pos="5387"/>
        </w:tabs>
        <w:spacing w:line="240" w:lineRule="exact"/>
        <w:jc w:val="center"/>
        <w:rPr>
          <w:b/>
        </w:rPr>
      </w:pPr>
    </w:p>
    <w:p w14:paraId="2206F425" w14:textId="249A37F4" w:rsidR="001661B9" w:rsidRPr="00481948" w:rsidRDefault="00D54CDA">
      <w:pPr>
        <w:jc w:val="right"/>
        <w:rPr>
          <w:b/>
        </w:rPr>
      </w:pPr>
      <w:r>
        <w:rPr>
          <w:b/>
        </w:rPr>
        <w:t>ISO/IEC JTC1/SC29/WG11 MPEG</w:t>
      </w:r>
      <w:r w:rsidR="00BA3969" w:rsidRPr="00887995">
        <w:rPr>
          <w:b/>
        </w:rPr>
        <w:t>/</w:t>
      </w:r>
      <w:r w:rsidR="004F7FA7" w:rsidRPr="00887995">
        <w:rPr>
          <w:b/>
        </w:rPr>
        <w:t>N</w:t>
      </w:r>
      <w:r>
        <w:rPr>
          <w:b/>
        </w:rPr>
        <w:t>18069</w:t>
      </w:r>
    </w:p>
    <w:p w14:paraId="7FD0E83C" w14:textId="06DC5311" w:rsidR="001661B9" w:rsidRPr="00481948" w:rsidRDefault="00D54CDA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 w:rsidR="003B5AD9" w:rsidRPr="00481948">
        <w:rPr>
          <w:b/>
          <w:lang w:eastAsia="ja-JP"/>
        </w:rPr>
        <w:t xml:space="preserve"> </w:t>
      </w:r>
      <w:r w:rsidR="00BA3969" w:rsidRPr="00481948">
        <w:rPr>
          <w:rFonts w:eastAsia="Malgun Gothic"/>
          <w:b/>
        </w:rPr>
        <w:t>201</w:t>
      </w:r>
      <w:r w:rsidR="003B5AD9" w:rsidRPr="00481948">
        <w:rPr>
          <w:b/>
          <w:lang w:eastAsia="ja-JP"/>
        </w:rPr>
        <w:t>8</w:t>
      </w:r>
      <w:r w:rsidR="00BA3969" w:rsidRPr="00481948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Macau SAR,</w:t>
      </w:r>
      <w:r w:rsidR="00BA3969" w:rsidRPr="00481948">
        <w:rPr>
          <w:rFonts w:eastAsia="Malgun Gothic"/>
          <w:b/>
        </w:rPr>
        <w:t xml:space="preserve"> </w:t>
      </w:r>
      <w:r>
        <w:rPr>
          <w:rFonts w:eastAsia="Malgun Gothic"/>
          <w:b/>
        </w:rPr>
        <w:t>CN</w:t>
      </w:r>
    </w:p>
    <w:p w14:paraId="0C6A39DD" w14:textId="77777777" w:rsidR="001661B9" w:rsidRPr="00481948" w:rsidRDefault="001661B9">
      <w:pPr>
        <w:jc w:val="right"/>
        <w:rPr>
          <w:b/>
          <w:lang w:eastAsia="ja-JP"/>
        </w:rPr>
      </w:pPr>
    </w:p>
    <w:p w14:paraId="623A94B2" w14:textId="77777777" w:rsidR="001661B9" w:rsidRPr="00481948" w:rsidRDefault="001661B9">
      <w:pPr>
        <w:jc w:val="right"/>
        <w:rPr>
          <w:b/>
          <w:lang w:eastAsia="ja-JP"/>
        </w:rPr>
      </w:pPr>
    </w:p>
    <w:p w14:paraId="7C676074" w14:textId="77777777" w:rsidR="001661B9" w:rsidRPr="00481948" w:rsidRDefault="001661B9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5"/>
        <w:gridCol w:w="8280"/>
      </w:tblGrid>
      <w:tr w:rsidR="001661B9" w:rsidRPr="00481948" w14:paraId="31142367" w14:textId="77777777">
        <w:tc>
          <w:tcPr>
            <w:tcW w:w="1080" w:type="dxa"/>
          </w:tcPr>
          <w:p w14:paraId="24EC42A5" w14:textId="77777777" w:rsidR="001661B9" w:rsidRPr="00481948" w:rsidRDefault="00BA3969">
            <w:pPr>
              <w:suppressAutoHyphens/>
              <w:rPr>
                <w:b/>
              </w:rPr>
            </w:pPr>
            <w:r w:rsidRPr="00481948"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16C57B33" w14:textId="77A498A7" w:rsidR="001661B9" w:rsidRPr="0041545E" w:rsidRDefault="00C06428" w:rsidP="00537425">
            <w:pPr>
              <w:suppressAutoHyphens/>
              <w:rPr>
                <w:b/>
              </w:rPr>
            </w:pPr>
            <w:r w:rsidRPr="00415282">
              <w:rPr>
                <w:b/>
              </w:rPr>
              <w:t>V</w:t>
            </w:r>
            <w:r w:rsidRPr="00415282">
              <w:rPr>
                <w:rFonts w:hint="eastAsia"/>
                <w:b/>
              </w:rPr>
              <w:t>ideo</w:t>
            </w:r>
          </w:p>
        </w:tc>
      </w:tr>
      <w:tr w:rsidR="001661B9" w:rsidRPr="00481948" w14:paraId="24D7E378" w14:textId="77777777">
        <w:tc>
          <w:tcPr>
            <w:tcW w:w="1080" w:type="dxa"/>
          </w:tcPr>
          <w:p w14:paraId="6C9EF205" w14:textId="77777777" w:rsidR="001661B9" w:rsidRPr="00481948" w:rsidRDefault="00BA3969">
            <w:pPr>
              <w:suppressAutoHyphens/>
              <w:rPr>
                <w:b/>
              </w:rPr>
            </w:pPr>
            <w:r w:rsidRPr="00481948"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28B78E39" w14:textId="17153C23" w:rsidR="001661B9" w:rsidRPr="00481948" w:rsidRDefault="00533476">
            <w:pPr>
              <w:suppressAutoHyphens/>
              <w:rPr>
                <w:b/>
              </w:rPr>
            </w:pPr>
            <w:r>
              <w:rPr>
                <w:b/>
              </w:rPr>
              <w:t>Approved</w:t>
            </w:r>
          </w:p>
        </w:tc>
      </w:tr>
      <w:tr w:rsidR="001661B9" w:rsidRPr="00481948" w14:paraId="63B601E1" w14:textId="77777777">
        <w:tc>
          <w:tcPr>
            <w:tcW w:w="1080" w:type="dxa"/>
          </w:tcPr>
          <w:p w14:paraId="093E465E" w14:textId="77777777" w:rsidR="001661B9" w:rsidRPr="00481948" w:rsidRDefault="00BA3969">
            <w:pPr>
              <w:suppressAutoHyphens/>
              <w:rPr>
                <w:b/>
              </w:rPr>
            </w:pPr>
            <w:r w:rsidRPr="00481948">
              <w:rPr>
                <w:b/>
              </w:rPr>
              <w:t>Title</w:t>
            </w:r>
          </w:p>
        </w:tc>
        <w:tc>
          <w:tcPr>
            <w:tcW w:w="8491" w:type="dxa"/>
          </w:tcPr>
          <w:p w14:paraId="351E3A79" w14:textId="4D6B7616" w:rsidR="001661B9" w:rsidRPr="00481948" w:rsidRDefault="00BA5147">
            <w:pPr>
              <w:suppressAutoHyphens/>
              <w:rPr>
                <w:b/>
              </w:rPr>
            </w:pPr>
            <w:r w:rsidRPr="00BA5147">
              <w:rPr>
                <w:b/>
              </w:rPr>
              <w:t>WS-PSNR</w:t>
            </w:r>
            <w:r w:rsidR="00870AA8" w:rsidRPr="00870AA8">
              <w:rPr>
                <w:b/>
              </w:rPr>
              <w:t xml:space="preserve"> </w:t>
            </w:r>
            <w:r w:rsidR="00C06428">
              <w:rPr>
                <w:b/>
              </w:rPr>
              <w:t>S</w:t>
            </w:r>
            <w:r w:rsidR="00E40C0E">
              <w:rPr>
                <w:b/>
              </w:rPr>
              <w:t xml:space="preserve">oftware </w:t>
            </w:r>
            <w:r w:rsidR="00C06428">
              <w:rPr>
                <w:b/>
              </w:rPr>
              <w:t>M</w:t>
            </w:r>
            <w:r w:rsidR="00870AA8" w:rsidRPr="00870AA8">
              <w:rPr>
                <w:b/>
              </w:rPr>
              <w:t>anual</w:t>
            </w:r>
          </w:p>
        </w:tc>
      </w:tr>
      <w:tr w:rsidR="001661B9" w:rsidRPr="00481948" w14:paraId="66411058" w14:textId="77777777">
        <w:tc>
          <w:tcPr>
            <w:tcW w:w="1080" w:type="dxa"/>
          </w:tcPr>
          <w:p w14:paraId="58731158" w14:textId="0033A67A" w:rsidR="001661B9" w:rsidRPr="00481948" w:rsidRDefault="001661B9">
            <w:pPr>
              <w:rPr>
                <w:b/>
              </w:rPr>
            </w:pPr>
          </w:p>
        </w:tc>
        <w:tc>
          <w:tcPr>
            <w:tcW w:w="8491" w:type="dxa"/>
          </w:tcPr>
          <w:p w14:paraId="516D396E" w14:textId="2E9E0BB3" w:rsidR="001661B9" w:rsidRPr="00481948" w:rsidRDefault="001661B9" w:rsidP="00036685">
            <w:pPr>
              <w:rPr>
                <w:b/>
                <w:lang w:eastAsia="ja-JP"/>
              </w:rPr>
            </w:pPr>
          </w:p>
        </w:tc>
      </w:tr>
    </w:tbl>
    <w:p w14:paraId="4138DA3C" w14:textId="0C343DCD" w:rsidR="003B5AD9" w:rsidRPr="00F61F9D" w:rsidRDefault="003B5AD9" w:rsidP="003B5AD9">
      <w:pPr>
        <w:pStyle w:val="1"/>
        <w:rPr>
          <w:rFonts w:ascii="Times New Roman" w:hAnsi="Times New Roman"/>
        </w:rPr>
      </w:pPr>
      <w:r w:rsidRPr="00F61F9D">
        <w:rPr>
          <w:rFonts w:ascii="Times New Roman" w:hAnsi="Times New Roman"/>
        </w:rPr>
        <w:t>Introduction</w:t>
      </w:r>
    </w:p>
    <w:p w14:paraId="1A018714" w14:textId="3D55896D" w:rsidR="00EE5934" w:rsidRPr="008644B2" w:rsidRDefault="00C14607" w:rsidP="00415282">
      <w:pPr>
        <w:ind w:firstLine="432"/>
        <w:rPr>
          <w:b/>
        </w:rPr>
      </w:pPr>
      <w:r w:rsidRPr="00A47A06">
        <w:t>WS-PSNR</w:t>
      </w:r>
      <w:r>
        <w:t xml:space="preserve"> [1] is a </w:t>
      </w:r>
      <w:r w:rsidR="00494C84">
        <w:t xml:space="preserve">weighted </w:t>
      </w:r>
      <w:r>
        <w:t xml:space="preserve">metric to </w:t>
      </w:r>
      <w:r w:rsidR="00782872">
        <w:t>measure</w:t>
      </w:r>
      <w:r>
        <w:t xml:space="preserve"> </w:t>
      </w:r>
      <w:r w:rsidR="002D3BD2">
        <w:t>distortion of reconstructed video (difference between</w:t>
      </w:r>
      <w:r w:rsidR="007D62F0" w:rsidRPr="007D62F0">
        <w:t xml:space="preserve"> </w:t>
      </w:r>
      <w:r w:rsidR="007D62F0">
        <w:t>reconstructed and</w:t>
      </w:r>
      <w:r w:rsidR="002D3BD2">
        <w:t xml:space="preserve"> original </w:t>
      </w:r>
      <w:r w:rsidR="002D3BD2" w:rsidRPr="00A47A06">
        <w:t>video</w:t>
      </w:r>
      <w:r w:rsidR="002D3BD2">
        <w:t xml:space="preserve">) </w:t>
      </w:r>
      <w:r>
        <w:t>in spheric</w:t>
      </w:r>
      <w:r w:rsidRPr="00F61F9D">
        <w:t>al domain.</w:t>
      </w:r>
      <w:r w:rsidR="00D83FBA" w:rsidRPr="00F61F9D">
        <w:t xml:space="preserve"> </w:t>
      </w:r>
      <w:r w:rsidR="001D47D3" w:rsidRPr="00F61F9D">
        <w:t>Distortion</w:t>
      </w:r>
      <w:r w:rsidR="009036EE" w:rsidRPr="00F61F9D">
        <w:t xml:space="preserve"> of ea</w:t>
      </w:r>
      <w:r w:rsidR="009036EE">
        <w:t>ch frame</w:t>
      </w:r>
      <w:r w:rsidR="001D47D3">
        <w:t xml:space="preserve"> </w:t>
      </w:r>
      <w:r w:rsidR="007160A1">
        <w:t>is</w:t>
      </w:r>
      <w:r w:rsidR="007F74AF">
        <w:t xml:space="preserve"> </w:t>
      </w:r>
      <w:r w:rsidR="007160A1">
        <w:t xml:space="preserve">cumulative </w:t>
      </w:r>
      <w:r w:rsidR="00C202FB">
        <w:t>error</w:t>
      </w:r>
      <w:r w:rsidR="00DE2B49">
        <w:t xml:space="preserve"> </w:t>
      </w:r>
      <w:r w:rsidR="007F74AF">
        <w:t>of all pixels</w:t>
      </w:r>
      <w:r w:rsidR="001D47D3">
        <w:t xml:space="preserve">. </w:t>
      </w:r>
      <w:r w:rsidR="001C7515">
        <w:t>T</w:t>
      </w:r>
      <w:r w:rsidR="001C7515" w:rsidRPr="001C7515">
        <w:t>he</w:t>
      </w:r>
      <w:r w:rsidR="001C7515">
        <w:t xml:space="preserve"> </w:t>
      </w:r>
      <w:r w:rsidR="001C7515" w:rsidRPr="001C7515">
        <w:t>error</w:t>
      </w:r>
      <w:r w:rsidR="001C7515">
        <w:t xml:space="preserve"> </w:t>
      </w:r>
      <w:r w:rsidR="001C7515" w:rsidRPr="001C7515">
        <w:t>at</w:t>
      </w:r>
      <w:r w:rsidR="001C7515">
        <w:t xml:space="preserve"> </w:t>
      </w:r>
      <w:r w:rsidR="001C7515" w:rsidRPr="001C7515">
        <w:t>each</w:t>
      </w:r>
      <w:r w:rsidR="001C7515">
        <w:t xml:space="preserve"> </w:t>
      </w:r>
      <w:r w:rsidR="001C7515" w:rsidRPr="001C7515">
        <w:t>pixel</w:t>
      </w:r>
      <w:r w:rsidR="001C7515">
        <w:t xml:space="preserve"> </w:t>
      </w:r>
      <w:r w:rsidR="001C7515" w:rsidRPr="001C7515">
        <w:t>position</w:t>
      </w:r>
      <w:r w:rsidR="001C7515">
        <w:t xml:space="preserve"> </w:t>
      </w:r>
      <w:r w:rsidR="006D7DC3">
        <w:t>o</w:t>
      </w:r>
      <w:r w:rsidR="001C7515" w:rsidRPr="001C7515">
        <w:t>n</w:t>
      </w:r>
      <w:r w:rsidR="001C7515">
        <w:t xml:space="preserve"> </w:t>
      </w:r>
      <w:r w:rsidR="008E12D2">
        <w:t>projection format</w:t>
      </w:r>
      <w:r w:rsidR="001C7515" w:rsidRPr="001C7515">
        <w:t xml:space="preserve"> is weighted </w:t>
      </w:r>
      <w:r w:rsidR="00D65A11">
        <w:t>by</w:t>
      </w:r>
      <w:r w:rsidR="001C7515" w:rsidRPr="001C7515">
        <w:t xml:space="preserve"> corresponding spherical area </w:t>
      </w:r>
      <w:r w:rsidR="000B26A8">
        <w:t xml:space="preserve">according to the mapping function between </w:t>
      </w:r>
      <w:r w:rsidR="007E2CF2">
        <w:t xml:space="preserve">that </w:t>
      </w:r>
      <w:r w:rsidR="000B26A8">
        <w:t xml:space="preserve">format and </w:t>
      </w:r>
      <w:r w:rsidR="006743D6">
        <w:t>sphere.</w:t>
      </w:r>
      <w:r w:rsidR="004B2E60" w:rsidRPr="004B2E60">
        <w:t xml:space="preserve"> </w:t>
      </w:r>
      <w:r w:rsidR="00071024">
        <w:t xml:space="preserve">The </w:t>
      </w:r>
      <w:r w:rsidR="00EF54E2">
        <w:t>reconstructed</w:t>
      </w:r>
      <w:r w:rsidR="00071024" w:rsidRPr="00325095">
        <w:rPr>
          <w:rFonts w:hint="eastAsia"/>
        </w:rPr>
        <w:t xml:space="preserve"> </w:t>
      </w:r>
      <w:r w:rsidR="00071024" w:rsidRPr="009F5C83">
        <w:t xml:space="preserve">and </w:t>
      </w:r>
      <w:r w:rsidR="00EF54E2">
        <w:t>original</w:t>
      </w:r>
      <w:r w:rsidR="00071024">
        <w:rPr>
          <w:rFonts w:hint="eastAsia"/>
        </w:rPr>
        <w:t xml:space="preserve"> video should be</w:t>
      </w:r>
      <w:r w:rsidR="00BB06D9">
        <w:t xml:space="preserve"> in</w:t>
      </w:r>
      <w:r w:rsidR="00071024">
        <w:rPr>
          <w:rFonts w:hint="eastAsia"/>
        </w:rPr>
        <w:t xml:space="preserve"> </w:t>
      </w:r>
      <w:r w:rsidR="00071024" w:rsidRPr="00325095">
        <w:rPr>
          <w:rFonts w:hint="eastAsia"/>
        </w:rPr>
        <w:t>same projection format and resolution</w:t>
      </w:r>
      <w:r w:rsidR="009F6779">
        <w:t xml:space="preserve"> as WS-PSNR is a full reference metric</w:t>
      </w:r>
      <w:r w:rsidR="00071024" w:rsidRPr="00325095">
        <w:rPr>
          <w:rFonts w:hint="eastAsia"/>
        </w:rPr>
        <w:t>.</w:t>
      </w:r>
      <w:r w:rsidR="00EE5934">
        <w:t xml:space="preserve"> </w:t>
      </w:r>
      <w:r w:rsidR="00EE5934" w:rsidRPr="00415282">
        <w:t xml:space="preserve">Please cite reference [1] when using </w:t>
      </w:r>
      <w:r w:rsidR="005E53EB">
        <w:rPr>
          <w:rFonts w:hint="eastAsia"/>
          <w:lang w:eastAsia="zh-CN"/>
        </w:rPr>
        <w:t>WS-PSNR</w:t>
      </w:r>
      <w:r w:rsidR="00EE5934" w:rsidRPr="00415282">
        <w:t>.</w:t>
      </w:r>
    </w:p>
    <w:p w14:paraId="75D2F605" w14:textId="56AA3107" w:rsidR="00176034" w:rsidRPr="00F61F9D" w:rsidRDefault="00EE5934" w:rsidP="00415282">
      <w:pPr>
        <w:ind w:firstLine="432"/>
      </w:pPr>
      <w:r>
        <w:t>The s</w:t>
      </w:r>
      <w:r w:rsidRPr="00F61F9D">
        <w:t>oftware repository</w:t>
      </w:r>
      <w:r w:rsidR="00176034">
        <w:t xml:space="preserve"> is available at</w:t>
      </w:r>
      <w:r w:rsidR="002A6965">
        <w:t xml:space="preserve">: </w:t>
      </w:r>
    </w:p>
    <w:p w14:paraId="7C075039" w14:textId="24BDA999" w:rsidR="00EE5934" w:rsidRPr="00AD7E6B" w:rsidRDefault="008E7436" w:rsidP="00415282">
      <w:pPr>
        <w:ind w:firstLine="720"/>
        <w:rPr>
          <w:rFonts w:eastAsiaTheme="minorEastAsia"/>
          <w:lang w:eastAsia="zh-CN"/>
        </w:rPr>
      </w:pPr>
      <w:hyperlink r:id="rId8" w:tgtFrame="_blank" w:history="1">
        <w:r w:rsidR="00EE5934">
          <w:rPr>
            <w:rStyle w:val="a9"/>
            <w:color w:val="800080"/>
            <w:sz w:val="23"/>
            <w:szCs w:val="23"/>
            <w:shd w:val="clear" w:color="auto" w:fill="CCE8CF"/>
          </w:rPr>
          <w:t>http://mpegx.int-evry.fr/software/MPEG/Explorations/3DoFplus/WS-PSNR</w:t>
        </w:r>
      </w:hyperlink>
    </w:p>
    <w:p w14:paraId="17907978" w14:textId="77777777" w:rsidR="00EE5934" w:rsidRDefault="00EE5934" w:rsidP="0077178F">
      <w:pPr>
        <w:ind w:firstLine="432"/>
      </w:pPr>
    </w:p>
    <w:p w14:paraId="30E2A62F" w14:textId="365F3E22" w:rsidR="007C456C" w:rsidRPr="00415282" w:rsidRDefault="00EE3397" w:rsidP="00624467">
      <w:pPr>
        <w:pStyle w:val="1"/>
        <w:rPr>
          <w:rFonts w:ascii="Times New Roman" w:eastAsiaTheme="minorEastAsia" w:hAnsi="Times New Roman"/>
          <w:lang w:eastAsia="zh-CN"/>
        </w:rPr>
      </w:pPr>
      <w:r>
        <w:rPr>
          <w:rFonts w:ascii="Times New Roman" w:eastAsiaTheme="minorEastAsia" w:hAnsi="Times New Roman"/>
          <w:lang w:eastAsia="zh-CN"/>
        </w:rPr>
        <w:t>Software functionality</w:t>
      </w:r>
    </w:p>
    <w:p w14:paraId="638E748D" w14:textId="4F6F5951" w:rsidR="00061C2B" w:rsidRPr="00415282" w:rsidRDefault="00061C2B" w:rsidP="00415282">
      <w:pPr>
        <w:pStyle w:val="2"/>
        <w:rPr>
          <w:rFonts w:ascii="Times New Roman" w:eastAsiaTheme="minorEastAsia" w:hAnsi="Times New Roman"/>
          <w:i w:val="0"/>
          <w:lang w:eastAsia="zh-CN"/>
        </w:rPr>
      </w:pPr>
      <w:r w:rsidRPr="00415282">
        <w:rPr>
          <w:rFonts w:ascii="Times New Roman" w:eastAsiaTheme="minorEastAsia" w:hAnsi="Times New Roman"/>
          <w:i w:val="0"/>
          <w:lang w:eastAsia="zh-CN"/>
        </w:rPr>
        <w:t>P</w:t>
      </w:r>
      <w:r w:rsidR="00DA0E3E">
        <w:rPr>
          <w:rFonts w:ascii="Times New Roman" w:eastAsiaTheme="minorEastAsia" w:hAnsi="Times New Roman" w:hint="eastAsia"/>
          <w:i w:val="0"/>
          <w:lang w:eastAsia="zh-CN"/>
        </w:rPr>
        <w:t>re</w:t>
      </w:r>
      <w:r w:rsidR="005E53EB">
        <w:rPr>
          <w:rFonts w:ascii="Times New Roman" w:eastAsiaTheme="minorEastAsia" w:hAnsi="Times New Roman" w:hint="eastAsia"/>
          <w:i w:val="0"/>
          <w:lang w:eastAsia="zh-CN"/>
        </w:rPr>
        <w:t>re</w:t>
      </w:r>
      <w:r w:rsidRPr="00415282">
        <w:rPr>
          <w:rFonts w:ascii="Times New Roman" w:eastAsiaTheme="minorEastAsia" w:hAnsi="Times New Roman"/>
          <w:i w:val="0"/>
          <w:lang w:eastAsia="zh-CN"/>
        </w:rPr>
        <w:t>quisites</w:t>
      </w:r>
    </w:p>
    <w:p w14:paraId="6B1A3E74" w14:textId="77777777" w:rsidR="00061C2B" w:rsidRPr="00367BE5" w:rsidRDefault="00061C2B" w:rsidP="00061C2B">
      <w:pPr>
        <w:ind w:firstLine="360"/>
      </w:pPr>
      <w:r w:rsidRPr="00367BE5">
        <w:t xml:space="preserve">A modern </w:t>
      </w:r>
      <w:r w:rsidRPr="002C6838">
        <w:t>C/C++ compiler toolset with</w:t>
      </w:r>
      <w:r w:rsidRPr="00367BE5">
        <w:t xml:space="preserve"> C++11 support, such as:</w:t>
      </w:r>
    </w:p>
    <w:p w14:paraId="68DAE44B" w14:textId="77777777" w:rsidR="00061C2B" w:rsidRDefault="00061C2B" w:rsidP="00061C2B">
      <w:pPr>
        <w:pStyle w:val="a8"/>
        <w:numPr>
          <w:ilvl w:val="0"/>
          <w:numId w:val="40"/>
        </w:numPr>
      </w:pPr>
      <w:r w:rsidRPr="00D76491">
        <w:t>GCC 4.9.x</w:t>
      </w:r>
      <w:r w:rsidRPr="00367BE5">
        <w:t xml:space="preserve"> or newer,</w:t>
      </w:r>
      <w:r>
        <w:rPr>
          <w:rFonts w:hint="eastAsia"/>
        </w:rPr>
        <w:t xml:space="preserve"> </w:t>
      </w:r>
    </w:p>
    <w:p w14:paraId="307510B3" w14:textId="77777777" w:rsidR="00061C2B" w:rsidRDefault="00061C2B" w:rsidP="00061C2B">
      <w:pPr>
        <w:pStyle w:val="a8"/>
        <w:numPr>
          <w:ilvl w:val="0"/>
          <w:numId w:val="40"/>
        </w:numPr>
      </w:pPr>
      <w:r w:rsidRPr="00367BE5">
        <w:t>Microsoft Visual Studio 2015 (VC14) or newer,</w:t>
      </w:r>
      <w:r>
        <w:rPr>
          <w:rFonts w:hint="eastAsia"/>
        </w:rPr>
        <w:t xml:space="preserve"> </w:t>
      </w:r>
    </w:p>
    <w:p w14:paraId="1C90AFC3" w14:textId="5A27CD15" w:rsidR="00EE5934" w:rsidRDefault="00061C2B" w:rsidP="00415282">
      <w:pPr>
        <w:pStyle w:val="a8"/>
        <w:numPr>
          <w:ilvl w:val="0"/>
          <w:numId w:val="40"/>
        </w:numPr>
      </w:pPr>
      <w:proofErr w:type="spellStart"/>
      <w:r w:rsidRPr="00367BE5">
        <w:t>CMake</w:t>
      </w:r>
      <w:proofErr w:type="spellEnd"/>
      <w:r w:rsidRPr="00367BE5">
        <w:t xml:space="preserve"> 3.5 or newer</w:t>
      </w:r>
      <w:r>
        <w:rPr>
          <w:rFonts w:hint="eastAsia"/>
        </w:rPr>
        <w:t>.</w:t>
      </w:r>
      <w:bookmarkStart w:id="0" w:name="_GoBack"/>
      <w:bookmarkEnd w:id="0"/>
    </w:p>
    <w:p w14:paraId="3239DE0B" w14:textId="77777777" w:rsidR="00613889" w:rsidRDefault="00613889" w:rsidP="0077178F">
      <w:pPr>
        <w:ind w:firstLine="432"/>
      </w:pPr>
    </w:p>
    <w:p w14:paraId="723CE84A" w14:textId="6E5F2CDB" w:rsidR="002F76E8" w:rsidRPr="00415282" w:rsidRDefault="0024620F" w:rsidP="00415282">
      <w:pPr>
        <w:pStyle w:val="2"/>
        <w:rPr>
          <w:rFonts w:ascii="Times New Roman" w:eastAsiaTheme="minorEastAsia" w:hAnsi="Times New Roman"/>
          <w:i w:val="0"/>
          <w:lang w:eastAsia="zh-CN"/>
        </w:rPr>
      </w:pPr>
      <w:r>
        <w:rPr>
          <w:rFonts w:ascii="Times New Roman" w:eastAsiaTheme="minorEastAsia" w:hAnsi="Times New Roman"/>
          <w:i w:val="0"/>
          <w:lang w:eastAsia="zh-CN"/>
        </w:rPr>
        <w:t xml:space="preserve">Brief </w:t>
      </w:r>
      <w:r w:rsidRPr="00B83407">
        <w:rPr>
          <w:rFonts w:ascii="Times New Roman" w:eastAsiaTheme="minorEastAsia" w:hAnsi="Times New Roman"/>
          <w:i w:val="0"/>
          <w:lang w:eastAsia="zh-CN"/>
        </w:rPr>
        <w:t>s</w:t>
      </w:r>
      <w:r w:rsidR="001466C9" w:rsidRPr="00415282">
        <w:rPr>
          <w:rFonts w:ascii="Times New Roman" w:eastAsiaTheme="minorEastAsia" w:hAnsi="Times New Roman"/>
          <w:i w:val="0"/>
          <w:lang w:eastAsia="zh-CN"/>
        </w:rPr>
        <w:t>ummary of functionality</w:t>
      </w:r>
    </w:p>
    <w:p w14:paraId="595C81F1" w14:textId="77777777" w:rsidR="004167B3" w:rsidRDefault="004167B3" w:rsidP="00415282">
      <w:pPr>
        <w:ind w:firstLine="360"/>
      </w:pPr>
      <w:r>
        <w:t>Current version of software supports:</w:t>
      </w:r>
    </w:p>
    <w:p w14:paraId="4CF1F249" w14:textId="596EA9E1" w:rsidR="004167B3" w:rsidRDefault="004167B3" w:rsidP="004167B3">
      <w:pPr>
        <w:pStyle w:val="a8"/>
        <w:numPr>
          <w:ilvl w:val="0"/>
          <w:numId w:val="41"/>
        </w:numPr>
        <w:jc w:val="left"/>
      </w:pPr>
      <w:r>
        <w:t xml:space="preserve">WS-PSNR calculation for </w:t>
      </w:r>
      <w:r w:rsidR="00D93EF7">
        <w:t xml:space="preserve">full </w:t>
      </w:r>
      <w:proofErr w:type="spellStart"/>
      <w:r w:rsidR="00D93EF7">
        <w:t>Equirectangular</w:t>
      </w:r>
      <w:proofErr w:type="spellEnd"/>
      <w:r w:rsidR="00D93EF7">
        <w:t xml:space="preserve"> projection (</w:t>
      </w:r>
      <w:proofErr w:type="spellStart"/>
      <w:r w:rsidR="00D93EF7">
        <w:t>f</w:t>
      </w:r>
      <w:r>
        <w:t>ERP</w:t>
      </w:r>
      <w:proofErr w:type="spellEnd"/>
      <w:r w:rsidR="00D93EF7">
        <w:t>)</w:t>
      </w:r>
      <w:r>
        <w:t xml:space="preserve"> and windowed ERP</w:t>
      </w:r>
      <w:r w:rsidR="008962E8">
        <w:t xml:space="preserve"> (</w:t>
      </w:r>
      <w:proofErr w:type="spellStart"/>
      <w:r w:rsidR="008962E8">
        <w:t>wERP</w:t>
      </w:r>
      <w:proofErr w:type="spellEnd"/>
      <w:r w:rsidR="008962E8">
        <w:t>)</w:t>
      </w:r>
      <w:r>
        <w:t xml:space="preserve">, </w:t>
      </w:r>
      <w:r w:rsidR="005E53EB">
        <w:rPr>
          <w:rFonts w:hint="eastAsia"/>
          <w:lang w:eastAsia="zh-CN"/>
        </w:rPr>
        <w:t xml:space="preserve">and </w:t>
      </w:r>
      <w:r>
        <w:t>PSNR for perspective</w:t>
      </w:r>
      <w:r w:rsidR="005E53EB">
        <w:rPr>
          <w:rFonts w:hint="eastAsia"/>
          <w:lang w:eastAsia="zh-CN"/>
        </w:rPr>
        <w:t xml:space="preserve"> projection</w:t>
      </w:r>
      <w:r>
        <w:t>;</w:t>
      </w:r>
    </w:p>
    <w:p w14:paraId="78E8BE65" w14:textId="7DC24A8B" w:rsidR="004167B3" w:rsidRPr="00AD7E6B" w:rsidRDefault="005E53EB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rPr>
          <w:rFonts w:hint="eastAsia"/>
          <w:sz w:val="22"/>
          <w:lang w:eastAsia="zh-CN"/>
        </w:rPr>
        <w:t>Parameters c</w:t>
      </w:r>
      <w:r>
        <w:rPr>
          <w:sz w:val="22"/>
        </w:rPr>
        <w:t xml:space="preserve">onfigurable </w:t>
      </w:r>
      <w:r w:rsidR="004167B3">
        <w:rPr>
          <w:sz w:val="22"/>
        </w:rPr>
        <w:t>with file in JSON format;</w:t>
      </w:r>
    </w:p>
    <w:p w14:paraId="13DD2DC4" w14:textId="77777777" w:rsidR="004167B3" w:rsidRPr="00AD7E6B" w:rsidRDefault="004167B3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t xml:space="preserve">Video with </w:t>
      </w:r>
      <w:r w:rsidRPr="003C3FA9">
        <w:t>YUV4:2:0 format</w:t>
      </w:r>
      <w:r>
        <w:t>;</w:t>
      </w:r>
    </w:p>
    <w:p w14:paraId="27318275" w14:textId="608ABD99" w:rsidR="004167B3" w:rsidRPr="00AD7E6B" w:rsidRDefault="005E53EB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rPr>
          <w:rFonts w:hint="eastAsia"/>
          <w:lang w:eastAsia="zh-CN"/>
        </w:rPr>
        <w:t>Configurable b</w:t>
      </w:r>
      <w:r>
        <w:t xml:space="preserve">it </w:t>
      </w:r>
      <w:r w:rsidR="004167B3">
        <w:t xml:space="preserve">depth </w:t>
      </w:r>
      <w:r>
        <w:rPr>
          <w:rFonts w:hint="eastAsia"/>
          <w:lang w:eastAsia="zh-CN"/>
        </w:rPr>
        <w:t>as</w:t>
      </w:r>
      <w:r w:rsidR="004167B3">
        <w:t xml:space="preserve"> 8 or 10;</w:t>
      </w:r>
    </w:p>
    <w:p w14:paraId="31669C92" w14:textId="0F0B72CD" w:rsidR="004167B3" w:rsidRPr="00AD7E6B" w:rsidRDefault="005E53EB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rPr>
          <w:rFonts w:hint="eastAsia"/>
          <w:lang w:eastAsia="zh-CN"/>
        </w:rPr>
        <w:t xml:space="preserve">Configurable </w:t>
      </w:r>
      <w:r w:rsidR="004167B3">
        <w:t xml:space="preserve">10bits peak signal value </w:t>
      </w:r>
      <w:r>
        <w:rPr>
          <w:rFonts w:hint="eastAsia"/>
          <w:lang w:eastAsia="zh-CN"/>
        </w:rPr>
        <w:t>as</w:t>
      </w:r>
      <w:r w:rsidR="004167B3">
        <w:t xml:space="preserve"> 1020 or 1023;</w:t>
      </w:r>
    </w:p>
    <w:p w14:paraId="48914D41" w14:textId="3D5B98D0" w:rsidR="004167B3" w:rsidRPr="00AD7E6B" w:rsidRDefault="005E53EB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rPr>
          <w:rFonts w:hint="eastAsia"/>
          <w:lang w:eastAsia="zh-CN"/>
        </w:rPr>
        <w:t>Configurable s</w:t>
      </w:r>
      <w:r w:rsidRPr="002324A7">
        <w:t xml:space="preserve">kipping </w:t>
      </w:r>
      <w:r w:rsidR="004167B3">
        <w:rPr>
          <w:rFonts w:hint="eastAsia"/>
          <w:lang w:eastAsia="zh-CN"/>
        </w:rPr>
        <w:t xml:space="preserve">number of </w:t>
      </w:r>
      <w:r w:rsidR="004167B3" w:rsidRPr="002324A7">
        <w:t xml:space="preserve">frames </w:t>
      </w:r>
      <w:r w:rsidR="004167B3">
        <w:t xml:space="preserve">from the start </w:t>
      </w:r>
      <w:r w:rsidR="004167B3" w:rsidRPr="002324A7">
        <w:t>of original and/or reconstructed video</w:t>
      </w:r>
      <w:r w:rsidR="004167B3">
        <w:t>;</w:t>
      </w:r>
    </w:p>
    <w:p w14:paraId="094D83A5" w14:textId="7E022C2A" w:rsidR="004167B3" w:rsidRPr="00954B1C" w:rsidRDefault="005E53EB" w:rsidP="004167B3">
      <w:pPr>
        <w:pStyle w:val="a8"/>
        <w:numPr>
          <w:ilvl w:val="0"/>
          <w:numId w:val="41"/>
        </w:numPr>
        <w:jc w:val="left"/>
        <w:rPr>
          <w:rFonts w:eastAsiaTheme="minorEastAsia"/>
          <w:b/>
          <w:sz w:val="22"/>
          <w:lang w:eastAsia="zh-CN"/>
        </w:rPr>
      </w:pPr>
      <w:r>
        <w:rPr>
          <w:rFonts w:hint="eastAsia"/>
          <w:lang w:eastAsia="zh-CN"/>
        </w:rPr>
        <w:t>Configurable m</w:t>
      </w:r>
      <w:r w:rsidRPr="00BD557E">
        <w:t xml:space="preserve">asking </w:t>
      </w:r>
      <w:r w:rsidR="004167B3" w:rsidRPr="00BD557E">
        <w:t>evaluation area (only measure valid rectangular region).</w:t>
      </w:r>
    </w:p>
    <w:p w14:paraId="343BF643" w14:textId="77777777" w:rsidR="004167B3" w:rsidRDefault="004167B3" w:rsidP="00415282"/>
    <w:p w14:paraId="1852B66A" w14:textId="23C9F3FE" w:rsidR="00C14607" w:rsidRDefault="00C90FF3" w:rsidP="00415282">
      <w:pPr>
        <w:ind w:firstLine="360"/>
      </w:pPr>
      <w:r>
        <w:t xml:space="preserve">The constrain </w:t>
      </w:r>
      <w:r w:rsidR="002324A7">
        <w:t xml:space="preserve">of current version of software </w:t>
      </w:r>
      <w:r>
        <w:t xml:space="preserve">is that the center of </w:t>
      </w:r>
      <w:proofErr w:type="spellStart"/>
      <w:r w:rsidR="008A69AC">
        <w:t>w</w:t>
      </w:r>
      <w:r w:rsidR="008749FA">
        <w:t>ERP</w:t>
      </w:r>
      <w:proofErr w:type="spellEnd"/>
      <w:r>
        <w:t xml:space="preserve"> should be </w:t>
      </w:r>
      <w:r w:rsidR="002324A7">
        <w:t>o</w:t>
      </w:r>
      <w:r>
        <w:t xml:space="preserve">n the equator of </w:t>
      </w:r>
      <w:r w:rsidR="002324A7">
        <w:t xml:space="preserve">corresponding </w:t>
      </w:r>
      <w:proofErr w:type="spellStart"/>
      <w:r w:rsidR="008A69AC">
        <w:t>f</w:t>
      </w:r>
      <w:r>
        <w:t>ERP</w:t>
      </w:r>
      <w:proofErr w:type="spellEnd"/>
      <w:r w:rsidR="00CD0522">
        <w:t xml:space="preserve">, which is </w:t>
      </w:r>
      <w:r w:rsidR="00F85B8E">
        <w:t>illustrated in Figure 1.</w:t>
      </w:r>
      <w:bookmarkStart w:id="1" w:name="_Ref518483489"/>
    </w:p>
    <w:p w14:paraId="2817D1B3" w14:textId="15A21E3C" w:rsidR="00071024" w:rsidRPr="00940438" w:rsidRDefault="00071024" w:rsidP="00415282">
      <w:pPr>
        <w:ind w:firstLine="360"/>
      </w:pPr>
      <w:r>
        <w:lastRenderedPageBreak/>
        <w:t xml:space="preserve">The </w:t>
      </w:r>
      <w:r w:rsidRPr="00940438">
        <w:t xml:space="preserve">weights </w:t>
      </w:r>
      <w:r>
        <w:t>o</w:t>
      </w:r>
      <w:r w:rsidRPr="00A868DC">
        <w:t xml:space="preserve">n </w:t>
      </w:r>
      <w:r>
        <w:t>position (</w:t>
      </w:r>
      <w:proofErr w:type="spellStart"/>
      <w:r>
        <w:t>i</w:t>
      </w:r>
      <w:proofErr w:type="spellEnd"/>
      <w:r>
        <w:t>, j) for ERP</w:t>
      </w:r>
      <w:r w:rsidR="00017E07">
        <w:t xml:space="preserve"> (including </w:t>
      </w:r>
      <w:proofErr w:type="spellStart"/>
      <w:r w:rsidR="00017E07">
        <w:t>fERP</w:t>
      </w:r>
      <w:proofErr w:type="spellEnd"/>
      <w:r w:rsidR="00017E07">
        <w:t xml:space="preserve"> and </w:t>
      </w:r>
      <w:proofErr w:type="spellStart"/>
      <w:r w:rsidR="00017E07">
        <w:t>wERP</w:t>
      </w:r>
      <w:proofErr w:type="spellEnd"/>
      <w:r w:rsidR="00017E07">
        <w:t>)</w:t>
      </w:r>
      <w:r>
        <w:t xml:space="preserve"> </w:t>
      </w:r>
      <w:r w:rsidRPr="00940438">
        <w:t>is calculated as:</w:t>
      </w:r>
    </w:p>
    <w:p w14:paraId="34D491ED" w14:textId="27629A71" w:rsidR="00071024" w:rsidRDefault="00071024" w:rsidP="00071024">
      <w:pPr>
        <w:rPr>
          <w:sz w:val="22"/>
        </w:rPr>
      </w:pPr>
      <m:oMathPara>
        <m:oMath>
          <m:r>
            <w:rPr>
              <w:rFonts w:ascii="Cambria Math" w:hAnsi="Cambria Math"/>
              <w:sz w:val="22"/>
            </w:rPr>
            <m:t>w</m:t>
          </m:r>
          <m:sSub>
            <m:sSubPr>
              <m:ctrlPr>
                <w:rPr>
                  <w:rFonts w:ascii="Cambria Math" w:hAnsi="Cambria Math"/>
                  <w:sz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2"/>
                    </w:rPr>
                  </m:ctrlPr>
                </m:dPr>
                <m:e>
                  <m:r>
                    <w:rPr>
                      <w:rFonts w:ascii="Cambria Math" w:hAnsi="Cambria Math"/>
                      <w:sz w:val="22"/>
                    </w:rPr>
                    <m:t>i,j</m:t>
                  </m:r>
                </m:e>
              </m:d>
            </m:e>
            <m:sub>
              <m:r>
                <w:rPr>
                  <w:rFonts w:ascii="Cambria Math" w:hAnsi="Cambria Math"/>
                  <w:sz w:val="22"/>
                </w:rPr>
                <m:t>ERP</m:t>
              </m:r>
            </m:sub>
          </m:sSub>
          <m:r>
            <w:rPr>
              <w:rFonts w:ascii="Cambria Math" w:hAnsi="Cambria Math"/>
              <w:sz w:val="22"/>
            </w:rPr>
            <m:t>=cos⁡</m:t>
          </m:r>
          <m:f>
            <m:fPr>
              <m:ctrlPr>
                <w:rPr>
                  <w:rFonts w:ascii="Cambria Math" w:hAnsi="Cambria Math"/>
                  <w:i/>
                  <w:sz w:val="22"/>
                </w:rPr>
              </m:ctrlPr>
            </m:fPr>
            <m:num>
              <m:r>
                <w:rPr>
                  <w:rFonts w:ascii="Cambria Math" w:hAnsi="Cambria Math"/>
                  <w:sz w:val="22"/>
                </w:rPr>
                <m:t>(j+0.5-N/2)π</m:t>
              </m:r>
            </m:num>
            <m:den>
              <m:r>
                <w:rPr>
                  <w:rFonts w:ascii="Cambria Math" w:hAnsi="Cambria Math"/>
                  <w:sz w:val="22"/>
                </w:rPr>
                <m:t>180*N/</m:t>
              </m:r>
              <m:r>
                <m:rPr>
                  <m:sty m:val="p"/>
                </m:rPr>
                <w:rPr>
                  <w:rFonts w:ascii="Cambria Math" w:hAnsi="Cambria Math"/>
                  <w:sz w:val="22"/>
                </w:rPr>
                <m:t>Lr</m:t>
              </m:r>
            </m:den>
          </m:f>
          <m:r>
            <w:rPr>
              <w:rFonts w:ascii="Cambria Math" w:hAnsi="Cambria Math"/>
              <w:sz w:val="22"/>
            </w:rPr>
            <m:t xml:space="preserve">                 (1)</m:t>
          </m:r>
        </m:oMath>
      </m:oMathPara>
    </w:p>
    <w:p w14:paraId="42C5669D" w14:textId="2C81AAE5" w:rsidR="00AC70AA" w:rsidRDefault="00071024" w:rsidP="00576C45">
      <w:r w:rsidRPr="00576C45">
        <w:rPr>
          <w:rFonts w:hint="eastAsia"/>
        </w:rPr>
        <w:t>where</w:t>
      </w:r>
      <w:r w:rsidR="00E11F8A" w:rsidRPr="00615839">
        <w:rPr>
          <w:i/>
        </w:rPr>
        <w:t xml:space="preserve"> </w:t>
      </w:r>
      <m:oMath>
        <m:r>
          <w:rPr>
            <w:rFonts w:ascii="Cambria Math" w:hAnsi="Cambria Math"/>
          </w:rPr>
          <m:t>Lr</m:t>
        </m:r>
      </m:oMath>
      <w:r w:rsidR="00E11F8A" w:rsidRPr="00415282">
        <w:t xml:space="preserve"> is</w:t>
      </w:r>
      <w:r w:rsidRPr="00576C45">
        <w:t xml:space="preserve"> </w:t>
      </w:r>
      <w:r w:rsidR="00E11F8A" w:rsidRPr="00415282">
        <w:t>the latitude range of the ERP</w:t>
      </w:r>
      <w:r w:rsidR="00397489" w:rsidRPr="00576C45">
        <w:rPr>
          <w:rFonts w:hint="eastAsia"/>
        </w:rPr>
        <w:t xml:space="preserve"> </w:t>
      </w:r>
      <w:r w:rsidR="00397489">
        <w:rPr>
          <w:rFonts w:hint="eastAsia"/>
          <w:lang w:eastAsia="zh-CN"/>
        </w:rPr>
        <w:t xml:space="preserve">and </w:t>
      </w:r>
      <w:r w:rsidR="00397489" w:rsidRPr="00615839">
        <w:rPr>
          <w:i/>
        </w:rPr>
        <w:t>N</w:t>
      </w:r>
      <w:r w:rsidR="00397489" w:rsidRPr="00576C45">
        <w:t xml:space="preserve"> is the </w:t>
      </w:r>
      <w:r w:rsidR="00397489">
        <w:rPr>
          <w:rFonts w:hint="eastAsia"/>
          <w:lang w:eastAsia="zh-CN"/>
        </w:rPr>
        <w:t>corresponding number of rows of pixels in that latitude range</w:t>
      </w:r>
      <w:r w:rsidR="00E11F8A" w:rsidRPr="00415282">
        <w:t>.</w:t>
      </w:r>
    </w:p>
    <w:p w14:paraId="1F4B64B3" w14:textId="40129540" w:rsidR="004E1BDE" w:rsidRDefault="004E1BDE" w:rsidP="00AC70AA"/>
    <w:p w14:paraId="23F49949" w14:textId="42FC4277" w:rsidR="00654C24" w:rsidRDefault="00F51089" w:rsidP="00F61F9D">
      <w:pPr>
        <w:jc w:val="center"/>
      </w:pPr>
      <w:r>
        <w:object w:dxaOrig="6433" w:dyaOrig="3277" w14:anchorId="768F34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8.6pt;height:147.65pt" o:ole="">
            <v:imagedata r:id="rId9" o:title=""/>
          </v:shape>
          <o:OLEObject Type="Embed" ProgID="Visio.Drawing.15" ShapeID="_x0000_i1025" DrawAspect="Content" ObjectID="_1602339916" r:id="rId10"/>
        </w:object>
      </w:r>
    </w:p>
    <w:p w14:paraId="7656B3C2" w14:textId="42587318" w:rsidR="00654C24" w:rsidRDefault="00654C24" w:rsidP="00F51089">
      <w:pPr>
        <w:jc w:val="center"/>
        <w:rPr>
          <w:rFonts w:eastAsiaTheme="minorEastAsia"/>
          <w:b/>
          <w:sz w:val="22"/>
          <w:lang w:eastAsia="zh-CN"/>
        </w:rPr>
      </w:pPr>
      <w:r w:rsidRPr="00F61F9D">
        <w:rPr>
          <w:rFonts w:eastAsiaTheme="minorEastAsia"/>
          <w:b/>
          <w:sz w:val="22"/>
          <w:lang w:eastAsia="zh-CN"/>
        </w:rPr>
        <w:t>Figure 1. Illustration of windowed ERP</w:t>
      </w:r>
    </w:p>
    <w:bookmarkEnd w:id="1"/>
    <w:p w14:paraId="203EDF9A" w14:textId="77777777" w:rsidR="00912101" w:rsidRPr="00912101" w:rsidRDefault="00912101" w:rsidP="00AD7E6B">
      <w:pPr>
        <w:rPr>
          <w:rFonts w:eastAsiaTheme="minorEastAsia"/>
          <w:lang w:eastAsia="zh-CN"/>
        </w:rPr>
      </w:pPr>
    </w:p>
    <w:p w14:paraId="61E9FAF6" w14:textId="0734EA33" w:rsidR="00912101" w:rsidRPr="00415282" w:rsidRDefault="00912101" w:rsidP="00415282">
      <w:pPr>
        <w:pStyle w:val="2"/>
        <w:rPr>
          <w:rFonts w:ascii="Times New Roman" w:eastAsiaTheme="minorEastAsia" w:hAnsi="Times New Roman"/>
          <w:i w:val="0"/>
          <w:lang w:eastAsia="zh-CN"/>
        </w:rPr>
      </w:pPr>
      <w:r w:rsidRPr="00415282">
        <w:rPr>
          <w:rFonts w:ascii="Times New Roman" w:eastAsiaTheme="minorEastAsia" w:hAnsi="Times New Roman"/>
          <w:i w:val="0"/>
          <w:lang w:eastAsia="zh-CN"/>
        </w:rPr>
        <w:t>Configuration files</w:t>
      </w:r>
    </w:p>
    <w:p w14:paraId="022DE113" w14:textId="2915C5ED" w:rsidR="00912101" w:rsidRDefault="000A5AFA" w:rsidP="00AD7E6B">
      <w:pPr>
        <w:ind w:firstLine="432"/>
      </w:pPr>
      <w:r w:rsidRPr="000A5AFA">
        <w:t xml:space="preserve">WS-PSNR is a command-line tool that expects the path </w:t>
      </w:r>
      <w:r w:rsidR="00397489">
        <w:rPr>
          <w:rFonts w:hint="eastAsia"/>
          <w:lang w:eastAsia="zh-CN"/>
        </w:rPr>
        <w:t>of</w:t>
      </w:r>
      <w:r w:rsidR="00397489" w:rsidRPr="000A5AFA">
        <w:t xml:space="preserve"> </w:t>
      </w:r>
      <w:r w:rsidRPr="000A5AFA">
        <w:t xml:space="preserve">a configuration file as </w:t>
      </w:r>
      <w:r w:rsidRPr="00615839">
        <w:t>single command-line argument</w:t>
      </w:r>
      <w:r w:rsidRPr="000A5AFA">
        <w:t xml:space="preserve">. </w:t>
      </w:r>
      <w:r w:rsidR="009710A9">
        <w:rPr>
          <w:rFonts w:hint="eastAsia"/>
          <w:lang w:eastAsia="zh-CN"/>
        </w:rPr>
        <w:t>E</w:t>
      </w:r>
      <w:r w:rsidRPr="000A5AFA">
        <w:t xml:space="preserve">xample configuration files are </w:t>
      </w:r>
      <w:r w:rsidR="009710A9">
        <w:rPr>
          <w:rFonts w:hint="eastAsia"/>
          <w:lang w:eastAsia="zh-CN"/>
        </w:rPr>
        <w:t xml:space="preserve">given </w:t>
      </w:r>
      <w:r w:rsidRPr="000A5AFA">
        <w:t xml:space="preserve">in the </w:t>
      </w:r>
      <w:proofErr w:type="spellStart"/>
      <w:r w:rsidRPr="000A5AFA">
        <w:t>config_files</w:t>
      </w:r>
      <w:proofErr w:type="spellEnd"/>
      <w:r w:rsidRPr="000A5AFA">
        <w:t>/ directory</w:t>
      </w:r>
      <w:r w:rsidR="00A75497">
        <w:t xml:space="preserve"> in software repository</w:t>
      </w:r>
      <w:r w:rsidR="001C4FF4">
        <w:t xml:space="preserve"> (</w:t>
      </w:r>
      <w:r w:rsidR="00436EBC">
        <w:t xml:space="preserve">see </w:t>
      </w:r>
      <w:r w:rsidR="001C4FF4">
        <w:t xml:space="preserve">section </w:t>
      </w:r>
      <w:r w:rsidR="000370D0">
        <w:rPr>
          <w:rFonts w:hint="eastAsia"/>
          <w:lang w:eastAsia="zh-CN"/>
        </w:rPr>
        <w:t>1</w:t>
      </w:r>
      <w:r w:rsidR="001C4FF4">
        <w:t>)</w:t>
      </w:r>
      <w:r w:rsidRPr="000A5AFA">
        <w:t>. The configuration files are described using a JSON format.</w:t>
      </w:r>
    </w:p>
    <w:p w14:paraId="170B7F93" w14:textId="4B79DA60" w:rsidR="008D5A36" w:rsidRPr="008D5A36" w:rsidRDefault="008D5A36" w:rsidP="00AD7E6B"/>
    <w:p w14:paraId="0BF026C1" w14:textId="77777777" w:rsidR="008D5A36" w:rsidRPr="00415282" w:rsidRDefault="008D5A36" w:rsidP="00415282">
      <w:pPr>
        <w:pStyle w:val="2"/>
        <w:rPr>
          <w:rFonts w:ascii="Times New Roman" w:hAnsi="Times New Roman"/>
          <w:i w:val="0"/>
        </w:rPr>
      </w:pPr>
      <w:r w:rsidRPr="00415282">
        <w:rPr>
          <w:rFonts w:ascii="Times New Roman" w:hAnsi="Times New Roman"/>
          <w:i w:val="0"/>
        </w:rPr>
        <w:t>Description of parameters in configuration file</w:t>
      </w:r>
    </w:p>
    <w:p w14:paraId="5B913181" w14:textId="77777777" w:rsidR="008D5A36" w:rsidRDefault="008D5A36" w:rsidP="00AD7E6B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97"/>
        <w:gridCol w:w="3702"/>
        <w:gridCol w:w="1628"/>
      </w:tblGrid>
      <w:tr w:rsidR="008D5A36" w:rsidRPr="00367BE5" w14:paraId="779C7E6C" w14:textId="77777777" w:rsidTr="00AD7E6B">
        <w:trPr>
          <w:trHeight w:val="545"/>
          <w:jc w:val="center"/>
        </w:trPr>
        <w:tc>
          <w:tcPr>
            <w:tcW w:w="3697" w:type="dxa"/>
          </w:tcPr>
          <w:p w14:paraId="38FB43C6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Version (string)</w:t>
            </w:r>
          </w:p>
        </w:tc>
        <w:tc>
          <w:tcPr>
            <w:tcW w:w="3702" w:type="dxa"/>
          </w:tcPr>
          <w:p w14:paraId="1A63E0F8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The version of the software. Current version is 2.0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04BA3C00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7DD6B021" w14:textId="77777777" w:rsidTr="00AD7E6B">
        <w:trPr>
          <w:trHeight w:val="562"/>
          <w:jc w:val="center"/>
        </w:trPr>
        <w:tc>
          <w:tcPr>
            <w:tcW w:w="3697" w:type="dxa"/>
          </w:tcPr>
          <w:p w14:paraId="49AAFECD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Projection (string)</w:t>
            </w:r>
          </w:p>
        </w:tc>
        <w:tc>
          <w:tcPr>
            <w:tcW w:w="3702" w:type="dxa"/>
          </w:tcPr>
          <w:p w14:paraId="3FFDEB32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 xml:space="preserve">Currently </w:t>
            </w:r>
            <w:proofErr w:type="spellStart"/>
            <w:r w:rsidRPr="00EE3270">
              <w:rPr>
                <w:sz w:val="22"/>
              </w:rPr>
              <w:t>Equirectangular</w:t>
            </w:r>
            <w:proofErr w:type="spellEnd"/>
            <w:r w:rsidRPr="00EE3270">
              <w:rPr>
                <w:sz w:val="22"/>
              </w:rPr>
              <w:t xml:space="preserve"> or Perspective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0B34A626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755B4EFA" w14:textId="77777777" w:rsidTr="00AD7E6B">
        <w:trPr>
          <w:trHeight w:val="264"/>
          <w:jc w:val="center"/>
        </w:trPr>
        <w:tc>
          <w:tcPr>
            <w:tcW w:w="3697" w:type="dxa"/>
          </w:tcPr>
          <w:p w14:paraId="302FE843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Original_file_path</w:t>
            </w:r>
            <w:proofErr w:type="spellEnd"/>
            <w:r w:rsidRPr="00EE3270">
              <w:rPr>
                <w:sz w:val="22"/>
              </w:rPr>
              <w:t xml:space="preserve"> (string)</w:t>
            </w:r>
          </w:p>
        </w:tc>
        <w:tc>
          <w:tcPr>
            <w:tcW w:w="3702" w:type="dxa"/>
          </w:tcPr>
          <w:p w14:paraId="38EE18FF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Path of original file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2141D37E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46209132" w14:textId="77777777" w:rsidTr="00AD7E6B">
        <w:trPr>
          <w:trHeight w:val="281"/>
          <w:jc w:val="center"/>
        </w:trPr>
        <w:tc>
          <w:tcPr>
            <w:tcW w:w="3697" w:type="dxa"/>
          </w:tcPr>
          <w:p w14:paraId="4AF1D497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Reconstructed_file_path</w:t>
            </w:r>
            <w:proofErr w:type="spellEnd"/>
            <w:r w:rsidRPr="00EE3270">
              <w:rPr>
                <w:sz w:val="22"/>
              </w:rPr>
              <w:t xml:space="preserve"> (string)</w:t>
            </w:r>
          </w:p>
        </w:tc>
        <w:tc>
          <w:tcPr>
            <w:tcW w:w="3702" w:type="dxa"/>
          </w:tcPr>
          <w:p w14:paraId="3A7583CA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Path of Reconstructed file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494DBB8B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343A1222" w14:textId="77777777" w:rsidTr="00AD7E6B">
        <w:trPr>
          <w:trHeight w:val="264"/>
          <w:jc w:val="center"/>
        </w:trPr>
        <w:tc>
          <w:tcPr>
            <w:tcW w:w="3697" w:type="dxa"/>
          </w:tcPr>
          <w:p w14:paraId="6A6F12DD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ColorSpace</w:t>
            </w:r>
            <w:proofErr w:type="spellEnd"/>
            <w:r w:rsidRPr="00EE3270">
              <w:rPr>
                <w:sz w:val="22"/>
              </w:rPr>
              <w:t xml:space="preserve"> (string)</w:t>
            </w:r>
          </w:p>
        </w:tc>
        <w:tc>
          <w:tcPr>
            <w:tcW w:w="3702" w:type="dxa"/>
          </w:tcPr>
          <w:p w14:paraId="4233911C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Currently only supports “YUV420”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4F52BD6E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3F6ADC43" w14:textId="77777777" w:rsidTr="00AD7E6B">
        <w:trPr>
          <w:trHeight w:val="281"/>
          <w:jc w:val="center"/>
        </w:trPr>
        <w:tc>
          <w:tcPr>
            <w:tcW w:w="3697" w:type="dxa"/>
          </w:tcPr>
          <w:p w14:paraId="32D66EC8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Video_width</w:t>
            </w:r>
            <w:proofErr w:type="spellEnd"/>
            <w:r w:rsidRPr="00EE3270">
              <w:rPr>
                <w:sz w:val="22"/>
              </w:rPr>
              <w:t xml:space="preserve"> (</w:t>
            </w:r>
            <w:proofErr w:type="spellStart"/>
            <w:r w:rsidRPr="00EE3270">
              <w:rPr>
                <w:sz w:val="22"/>
              </w:rPr>
              <w:t>int</w:t>
            </w:r>
            <w:proofErr w:type="spellEnd"/>
            <w:r w:rsidRPr="00EE3270"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6764AC9F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Video width</w:t>
            </w:r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luma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1C3F31EC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2B659EB1" w14:textId="77777777" w:rsidTr="00AD7E6B">
        <w:trPr>
          <w:trHeight w:val="264"/>
          <w:jc w:val="center"/>
        </w:trPr>
        <w:tc>
          <w:tcPr>
            <w:tcW w:w="3697" w:type="dxa"/>
          </w:tcPr>
          <w:p w14:paraId="0190D2A8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Video_height</w:t>
            </w:r>
            <w:proofErr w:type="spellEnd"/>
            <w:r w:rsidRPr="00EE3270">
              <w:rPr>
                <w:sz w:val="22"/>
              </w:rPr>
              <w:t xml:space="preserve"> (</w:t>
            </w:r>
            <w:proofErr w:type="spellStart"/>
            <w:r w:rsidRPr="00EE3270">
              <w:rPr>
                <w:sz w:val="22"/>
              </w:rPr>
              <w:t>int</w:t>
            </w:r>
            <w:proofErr w:type="spellEnd"/>
            <w:r w:rsidRPr="00EE3270"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2BEE221E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Video height</w:t>
            </w:r>
            <w:r>
              <w:rPr>
                <w:sz w:val="22"/>
              </w:rPr>
              <w:t xml:space="preserve"> in </w:t>
            </w:r>
            <w:proofErr w:type="spellStart"/>
            <w:r>
              <w:rPr>
                <w:sz w:val="22"/>
              </w:rPr>
              <w:t>luma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699F9D62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082EE8C2" w14:textId="77777777" w:rsidTr="00AD7E6B">
        <w:trPr>
          <w:trHeight w:val="562"/>
          <w:jc w:val="center"/>
        </w:trPr>
        <w:tc>
          <w:tcPr>
            <w:tcW w:w="3697" w:type="dxa"/>
          </w:tcPr>
          <w:p w14:paraId="7485C59D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BitDepth</w:t>
            </w:r>
            <w:proofErr w:type="spellEnd"/>
            <w:r w:rsidRPr="00EE3270">
              <w:rPr>
                <w:sz w:val="22"/>
              </w:rPr>
              <w:t xml:space="preserve"> (</w:t>
            </w:r>
            <w:proofErr w:type="spellStart"/>
            <w:r w:rsidRPr="00EE3270">
              <w:rPr>
                <w:sz w:val="22"/>
              </w:rPr>
              <w:t>int</w:t>
            </w:r>
            <w:proofErr w:type="spellEnd"/>
            <w:r w:rsidRPr="00EE3270"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4AFB05A8" w14:textId="77777777" w:rsidR="008D5A36" w:rsidRPr="00EE3270" w:rsidRDefault="008D5A36" w:rsidP="009D6794">
            <w:pPr>
              <w:rPr>
                <w:sz w:val="22"/>
              </w:rPr>
            </w:pPr>
            <w:r>
              <w:rPr>
                <w:sz w:val="22"/>
              </w:rPr>
              <w:t>The video bit depth</w:t>
            </w:r>
            <w:r w:rsidRPr="00EE3270">
              <w:rPr>
                <w:sz w:val="22"/>
              </w:rPr>
              <w:t>. Currently only supports 8 or 10.</w:t>
            </w:r>
          </w:p>
        </w:tc>
        <w:tc>
          <w:tcPr>
            <w:tcW w:w="1628" w:type="dxa"/>
          </w:tcPr>
          <w:p w14:paraId="1B14CDFB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420712CE" w14:textId="77777777" w:rsidTr="00AD7E6B">
        <w:trPr>
          <w:trHeight w:val="264"/>
          <w:jc w:val="center"/>
        </w:trPr>
        <w:tc>
          <w:tcPr>
            <w:tcW w:w="3697" w:type="dxa"/>
          </w:tcPr>
          <w:p w14:paraId="0AA41466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NumberOfFrames</w:t>
            </w:r>
            <w:proofErr w:type="spellEnd"/>
            <w:r w:rsidRPr="00EE3270"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int</w:t>
            </w:r>
            <w:proofErr w:type="spellEnd"/>
            <w:r w:rsidRPr="00EE3270"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53AF5031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Number of frames per sequence</w:t>
            </w:r>
          </w:p>
        </w:tc>
        <w:tc>
          <w:tcPr>
            <w:tcW w:w="1628" w:type="dxa"/>
          </w:tcPr>
          <w:p w14:paraId="07A4380E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Mandatory</w:t>
            </w:r>
          </w:p>
        </w:tc>
      </w:tr>
      <w:tr w:rsidR="008D5A36" w:rsidRPr="00367BE5" w14:paraId="1EF7B5E3" w14:textId="77777777" w:rsidTr="00AD7E6B">
        <w:trPr>
          <w:trHeight w:val="562"/>
          <w:jc w:val="center"/>
        </w:trPr>
        <w:tc>
          <w:tcPr>
            <w:tcW w:w="3697" w:type="dxa"/>
          </w:tcPr>
          <w:p w14:paraId="246938A3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Peak_value_of_10bits</w:t>
            </w:r>
            <w:r w:rsidRPr="00EE3270" w:rsidDel="008D5AE7"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(</w:t>
            </w:r>
            <w:proofErr w:type="spellStart"/>
            <w:r w:rsidRPr="00EE3270">
              <w:rPr>
                <w:sz w:val="22"/>
              </w:rPr>
              <w:t>int</w:t>
            </w:r>
            <w:proofErr w:type="spellEnd"/>
            <w:r w:rsidRPr="00EE3270"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73AE89D9" w14:textId="77777777" w:rsidR="008D5A36" w:rsidRPr="00EE3270" w:rsidRDefault="008D5A36" w:rsidP="009D679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The </w:t>
            </w:r>
            <w:r>
              <w:rPr>
                <w:sz w:val="22"/>
              </w:rPr>
              <w:t xml:space="preserve">peak </w:t>
            </w:r>
            <w:r>
              <w:rPr>
                <w:rFonts w:hint="eastAsia"/>
                <w:sz w:val="22"/>
              </w:rPr>
              <w:t>value of</w:t>
            </w:r>
            <w:r>
              <w:rPr>
                <w:sz w:val="22"/>
              </w:rPr>
              <w:t xml:space="preserve"> 10 bits, can be 1020 or 1023.</w:t>
            </w:r>
          </w:p>
        </w:tc>
        <w:tc>
          <w:tcPr>
            <w:tcW w:w="1628" w:type="dxa"/>
          </w:tcPr>
          <w:p w14:paraId="09EB325C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1020</w:t>
            </w:r>
          </w:p>
        </w:tc>
      </w:tr>
      <w:tr w:rsidR="008D5A36" w:rsidRPr="00367BE5" w14:paraId="1A125C46" w14:textId="77777777" w:rsidTr="00AD7E6B">
        <w:trPr>
          <w:trHeight w:val="545"/>
          <w:jc w:val="center"/>
        </w:trPr>
        <w:tc>
          <w:tcPr>
            <w:tcW w:w="3697" w:type="dxa"/>
          </w:tcPr>
          <w:p w14:paraId="20097D5D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Start_frame_of_original_file</w:t>
            </w:r>
            <w:proofErr w:type="spellEnd"/>
            <w:r w:rsidRPr="00EE3270"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long </w:t>
            </w:r>
            <w:proofErr w:type="spellStart"/>
            <w:r>
              <w:rPr>
                <w:sz w:val="22"/>
              </w:rPr>
              <w:t>long</w:t>
            </w:r>
            <w:proofErr w:type="spellEnd"/>
            <w:r w:rsidRPr="00EE3270">
              <w:rPr>
                <w:sz w:val="22"/>
              </w:rPr>
              <w:t>)</w:t>
            </w:r>
            <w:r w:rsidRPr="00EE3270" w:rsidDel="00D2047F">
              <w:rPr>
                <w:sz w:val="22"/>
              </w:rPr>
              <w:t xml:space="preserve"> </w:t>
            </w:r>
          </w:p>
        </w:tc>
        <w:tc>
          <w:tcPr>
            <w:tcW w:w="3702" w:type="dxa"/>
          </w:tcPr>
          <w:p w14:paraId="271B1F98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Start frame of original file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5697D6A5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  <w:tr w:rsidR="008D5A36" w:rsidRPr="00367BE5" w14:paraId="452652A3" w14:textId="77777777" w:rsidTr="00AD7E6B">
        <w:trPr>
          <w:trHeight w:val="562"/>
          <w:jc w:val="center"/>
        </w:trPr>
        <w:tc>
          <w:tcPr>
            <w:tcW w:w="3697" w:type="dxa"/>
          </w:tcPr>
          <w:p w14:paraId="4D6AA539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Start_frame_of_reconstructed_file</w:t>
            </w:r>
            <w:proofErr w:type="spellEnd"/>
            <w:r w:rsidRPr="00EE3270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(long </w:t>
            </w:r>
            <w:proofErr w:type="spellStart"/>
            <w:r>
              <w:rPr>
                <w:sz w:val="22"/>
              </w:rPr>
              <w:t>long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3702" w:type="dxa"/>
          </w:tcPr>
          <w:p w14:paraId="0F51539A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Start frame of reconstructed file</w:t>
            </w:r>
            <w:r>
              <w:rPr>
                <w:sz w:val="22"/>
              </w:rPr>
              <w:t>.</w:t>
            </w:r>
            <w:r w:rsidRPr="00EE3270" w:rsidDel="001E5E7B">
              <w:rPr>
                <w:sz w:val="22"/>
              </w:rPr>
              <w:t xml:space="preserve"> </w:t>
            </w:r>
          </w:p>
        </w:tc>
        <w:tc>
          <w:tcPr>
            <w:tcW w:w="1628" w:type="dxa"/>
          </w:tcPr>
          <w:p w14:paraId="3E00F0E5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  <w:tr w:rsidR="008D5A36" w:rsidRPr="00367BE5" w14:paraId="41E69EE7" w14:textId="77777777" w:rsidTr="00AD7E6B">
        <w:trPr>
          <w:trHeight w:val="545"/>
          <w:jc w:val="center"/>
        </w:trPr>
        <w:tc>
          <w:tcPr>
            <w:tcW w:w="3697" w:type="dxa"/>
          </w:tcPr>
          <w:p w14:paraId="6A3D220F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Longitude_range_of_ERP</w:t>
            </w:r>
            <w:proofErr w:type="spellEnd"/>
            <w:r w:rsidRPr="00EE3270">
              <w:rPr>
                <w:sz w:val="22"/>
              </w:rPr>
              <w:t xml:space="preserve"> (</w:t>
            </w:r>
            <w:r w:rsidRPr="00EE3270">
              <w:rPr>
                <w:rFonts w:hint="eastAsia"/>
                <w:sz w:val="22"/>
              </w:rPr>
              <w:t>d</w:t>
            </w:r>
            <w:r w:rsidRPr="00EE3270">
              <w:rPr>
                <w:sz w:val="22"/>
              </w:rPr>
              <w:t>ouble)</w:t>
            </w:r>
          </w:p>
        </w:tc>
        <w:tc>
          <w:tcPr>
            <w:tcW w:w="3702" w:type="dxa"/>
          </w:tcPr>
          <w:p w14:paraId="46509A67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Longitude range of the ERP</w:t>
            </w:r>
            <w:r>
              <w:rPr>
                <w:sz w:val="22"/>
              </w:rPr>
              <w:t>.</w:t>
            </w:r>
            <w:r w:rsidRPr="00EE3270" w:rsidDel="00002F78">
              <w:rPr>
                <w:sz w:val="22"/>
              </w:rPr>
              <w:t xml:space="preserve"> </w:t>
            </w:r>
          </w:p>
        </w:tc>
        <w:tc>
          <w:tcPr>
            <w:tcW w:w="1628" w:type="dxa"/>
          </w:tcPr>
          <w:p w14:paraId="1D402C0D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360</w:t>
            </w:r>
          </w:p>
        </w:tc>
      </w:tr>
      <w:tr w:rsidR="008D5A36" w:rsidRPr="00367BE5" w14:paraId="3D1C3B19" w14:textId="77777777" w:rsidTr="00AD7E6B">
        <w:trPr>
          <w:trHeight w:val="545"/>
          <w:jc w:val="center"/>
        </w:trPr>
        <w:tc>
          <w:tcPr>
            <w:tcW w:w="3697" w:type="dxa"/>
          </w:tcPr>
          <w:p w14:paraId="476AD5E4" w14:textId="77777777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Latitude_range_of_ERP</w:t>
            </w:r>
            <w:proofErr w:type="spellEnd"/>
            <w:r w:rsidRPr="00EE3270">
              <w:rPr>
                <w:rFonts w:hint="eastAsia"/>
                <w:sz w:val="22"/>
              </w:rPr>
              <w:t xml:space="preserve"> </w:t>
            </w:r>
            <w:r w:rsidRPr="00EE3270">
              <w:rPr>
                <w:sz w:val="22"/>
              </w:rPr>
              <w:t>(</w:t>
            </w:r>
            <w:r w:rsidRPr="00EE3270">
              <w:rPr>
                <w:rFonts w:hint="eastAsia"/>
                <w:sz w:val="22"/>
              </w:rPr>
              <w:t>d</w:t>
            </w:r>
            <w:r w:rsidRPr="00EE3270">
              <w:rPr>
                <w:sz w:val="22"/>
              </w:rPr>
              <w:t>ouble)</w:t>
            </w:r>
          </w:p>
        </w:tc>
        <w:tc>
          <w:tcPr>
            <w:tcW w:w="3702" w:type="dxa"/>
          </w:tcPr>
          <w:p w14:paraId="689C5ABA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sz w:val="22"/>
              </w:rPr>
              <w:t>Latitude range of the ERP</w:t>
            </w:r>
            <w:r>
              <w:rPr>
                <w:sz w:val="22"/>
              </w:rPr>
              <w:t>.</w:t>
            </w:r>
          </w:p>
        </w:tc>
        <w:tc>
          <w:tcPr>
            <w:tcW w:w="1628" w:type="dxa"/>
          </w:tcPr>
          <w:p w14:paraId="515175AC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180</w:t>
            </w:r>
          </w:p>
        </w:tc>
      </w:tr>
      <w:tr w:rsidR="008D5A36" w:rsidRPr="00367BE5" w14:paraId="59B82F43" w14:textId="77777777" w:rsidTr="00AD7E6B">
        <w:trPr>
          <w:trHeight w:val="595"/>
          <w:jc w:val="center"/>
        </w:trPr>
        <w:tc>
          <w:tcPr>
            <w:tcW w:w="3697" w:type="dxa"/>
          </w:tcPr>
          <w:p w14:paraId="7F141255" w14:textId="6646A9F8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lastRenderedPageBreak/>
              <w:t>Valid_rectangular_region_from_left_boundary_In_luma</w:t>
            </w:r>
            <w:proofErr w:type="spellEnd"/>
            <w:r w:rsidRPr="00EE3270">
              <w:rPr>
                <w:rFonts w:hint="eastAsia"/>
                <w:sz w:val="22"/>
              </w:rPr>
              <w:t xml:space="preserve"> </w:t>
            </w:r>
            <w:r w:rsidR="00DE49CB">
              <w:rPr>
                <w:rFonts w:eastAsiaTheme="minorEastAsia" w:hint="eastAsia"/>
                <w:sz w:val="22"/>
                <w:lang w:eastAsia="zh-CN"/>
              </w:rPr>
              <w:t>(</w:t>
            </w:r>
            <w:proofErr w:type="spellStart"/>
            <w:r w:rsidRPr="00EE3270">
              <w:rPr>
                <w:rFonts w:hint="eastAsia"/>
                <w:sz w:val="22"/>
              </w:rPr>
              <w:t>int</w:t>
            </w:r>
            <w:proofErr w:type="spellEnd"/>
            <w:r w:rsidR="00DE49CB">
              <w:rPr>
                <w:rFonts w:eastAsiaTheme="minorEastAsia" w:hint="eastAsia"/>
                <w:sz w:val="22"/>
                <w:lang w:eastAsia="zh-CN"/>
              </w:rPr>
              <w:t>）</w:t>
            </w:r>
          </w:p>
        </w:tc>
        <w:tc>
          <w:tcPr>
            <w:tcW w:w="3702" w:type="dxa"/>
            <w:vMerge w:val="restart"/>
          </w:tcPr>
          <w:p w14:paraId="4010486E" w14:textId="77777777" w:rsidR="008D5A36" w:rsidRPr="00EE3270" w:rsidRDefault="008D5A36" w:rsidP="009D679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The </w:t>
            </w:r>
            <w:r>
              <w:rPr>
                <w:sz w:val="22"/>
              </w:rPr>
              <w:t xml:space="preserve">distance (number of </w:t>
            </w:r>
            <w:proofErr w:type="spellStart"/>
            <w:r>
              <w:rPr>
                <w:sz w:val="22"/>
              </w:rPr>
              <w:t>luma</w:t>
            </w:r>
            <w:proofErr w:type="spellEnd"/>
            <w:r>
              <w:rPr>
                <w:sz w:val="22"/>
              </w:rPr>
              <w:t xml:space="preserve"> pixels) from </w:t>
            </w:r>
            <w:r>
              <w:rPr>
                <w:rFonts w:hint="eastAsia"/>
                <w:sz w:val="22"/>
              </w:rPr>
              <w:t xml:space="preserve">evaluation rectangular region </w:t>
            </w:r>
            <w:r>
              <w:rPr>
                <w:sz w:val="22"/>
              </w:rPr>
              <w:t>to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>left, right, top and bottom image boundary.</w:t>
            </w:r>
          </w:p>
        </w:tc>
        <w:tc>
          <w:tcPr>
            <w:tcW w:w="1628" w:type="dxa"/>
          </w:tcPr>
          <w:p w14:paraId="4BB7800C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  <w:tr w:rsidR="008D5A36" w:rsidRPr="00367BE5" w14:paraId="40EFCEFC" w14:textId="77777777" w:rsidTr="00AD7E6B">
        <w:trPr>
          <w:trHeight w:val="578"/>
          <w:jc w:val="center"/>
        </w:trPr>
        <w:tc>
          <w:tcPr>
            <w:tcW w:w="3697" w:type="dxa"/>
          </w:tcPr>
          <w:p w14:paraId="09FA148E" w14:textId="78CB21F5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Valid_rectangular_region_from_right_boundary_In_luma</w:t>
            </w:r>
            <w:proofErr w:type="spellEnd"/>
            <w:r w:rsidRPr="00EE3270">
              <w:rPr>
                <w:rFonts w:hint="eastAsia"/>
                <w:sz w:val="22"/>
              </w:rPr>
              <w:t xml:space="preserve"> </w:t>
            </w:r>
            <w:r w:rsidR="00DE49CB">
              <w:rPr>
                <w:rFonts w:eastAsiaTheme="minorEastAsia" w:hint="eastAsia"/>
                <w:sz w:val="22"/>
                <w:lang w:eastAsia="zh-CN"/>
              </w:rPr>
              <w:t>(</w:t>
            </w:r>
            <w:proofErr w:type="spellStart"/>
            <w:r w:rsidRPr="00EE3270">
              <w:rPr>
                <w:rFonts w:hint="eastAsia"/>
                <w:sz w:val="22"/>
              </w:rPr>
              <w:t>int</w:t>
            </w:r>
            <w:proofErr w:type="spellEnd"/>
            <w:r w:rsidR="00DE49CB">
              <w:rPr>
                <w:rFonts w:eastAsiaTheme="minorEastAsia" w:hint="eastAsia"/>
                <w:sz w:val="22"/>
                <w:lang w:eastAsia="zh-CN"/>
              </w:rPr>
              <w:t>）</w:t>
            </w:r>
          </w:p>
        </w:tc>
        <w:tc>
          <w:tcPr>
            <w:tcW w:w="3702" w:type="dxa"/>
            <w:vMerge/>
          </w:tcPr>
          <w:p w14:paraId="59F33EB0" w14:textId="77777777" w:rsidR="008D5A36" w:rsidRPr="00EE3270" w:rsidRDefault="008D5A36" w:rsidP="009D6794">
            <w:pPr>
              <w:rPr>
                <w:sz w:val="22"/>
              </w:rPr>
            </w:pPr>
          </w:p>
        </w:tc>
        <w:tc>
          <w:tcPr>
            <w:tcW w:w="1628" w:type="dxa"/>
          </w:tcPr>
          <w:p w14:paraId="63B8BB21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  <w:tr w:rsidR="008D5A36" w:rsidRPr="00367BE5" w14:paraId="33B97009" w14:textId="77777777" w:rsidTr="00AD7E6B">
        <w:trPr>
          <w:trHeight w:val="595"/>
          <w:jc w:val="center"/>
        </w:trPr>
        <w:tc>
          <w:tcPr>
            <w:tcW w:w="3697" w:type="dxa"/>
          </w:tcPr>
          <w:p w14:paraId="4AE465E6" w14:textId="4A92ADBA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Valid_rectangular_region_from_top_boundary_In_luma</w:t>
            </w:r>
            <w:proofErr w:type="spellEnd"/>
            <w:r w:rsidRPr="00EE3270">
              <w:rPr>
                <w:rFonts w:hint="eastAsia"/>
                <w:sz w:val="22"/>
              </w:rPr>
              <w:t xml:space="preserve"> </w:t>
            </w:r>
            <w:r w:rsidR="00C076E0">
              <w:rPr>
                <w:rFonts w:eastAsiaTheme="minorEastAsia" w:hint="eastAsia"/>
                <w:sz w:val="22"/>
                <w:lang w:eastAsia="zh-CN"/>
              </w:rPr>
              <w:t>(</w:t>
            </w:r>
            <w:proofErr w:type="spellStart"/>
            <w:r w:rsidRPr="00EE3270">
              <w:rPr>
                <w:rFonts w:hint="eastAsia"/>
                <w:sz w:val="22"/>
              </w:rPr>
              <w:t>int</w:t>
            </w:r>
            <w:proofErr w:type="spellEnd"/>
            <w:r w:rsidR="00C076E0">
              <w:rPr>
                <w:rFonts w:eastAsiaTheme="minorEastAsia" w:hint="eastAsia"/>
                <w:sz w:val="22"/>
                <w:lang w:eastAsia="zh-CN"/>
              </w:rPr>
              <w:t>）</w:t>
            </w:r>
          </w:p>
        </w:tc>
        <w:tc>
          <w:tcPr>
            <w:tcW w:w="3702" w:type="dxa"/>
            <w:vMerge/>
          </w:tcPr>
          <w:p w14:paraId="372605EB" w14:textId="77777777" w:rsidR="008D5A36" w:rsidRPr="00EE3270" w:rsidRDefault="008D5A36" w:rsidP="009D6794">
            <w:pPr>
              <w:rPr>
                <w:sz w:val="22"/>
              </w:rPr>
            </w:pPr>
          </w:p>
        </w:tc>
        <w:tc>
          <w:tcPr>
            <w:tcW w:w="1628" w:type="dxa"/>
          </w:tcPr>
          <w:p w14:paraId="48BDC849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  <w:tr w:rsidR="008D5A36" w:rsidRPr="00367BE5" w14:paraId="43C95B1C" w14:textId="77777777" w:rsidTr="00AD7E6B">
        <w:trPr>
          <w:trHeight w:val="578"/>
          <w:jc w:val="center"/>
        </w:trPr>
        <w:tc>
          <w:tcPr>
            <w:tcW w:w="3697" w:type="dxa"/>
          </w:tcPr>
          <w:p w14:paraId="6C0BE91A" w14:textId="6CD947FB" w:rsidR="008D5A36" w:rsidRPr="00EE3270" w:rsidRDefault="008D5A36" w:rsidP="009D6794">
            <w:pPr>
              <w:rPr>
                <w:sz w:val="22"/>
              </w:rPr>
            </w:pPr>
            <w:proofErr w:type="spellStart"/>
            <w:r w:rsidRPr="00EE3270">
              <w:rPr>
                <w:sz w:val="22"/>
              </w:rPr>
              <w:t>Valid_rectangular_region_from_bottom_boundary_In_luma</w:t>
            </w:r>
            <w:proofErr w:type="spellEnd"/>
            <w:r w:rsidRPr="00EE3270">
              <w:rPr>
                <w:rFonts w:hint="eastAsia"/>
                <w:sz w:val="22"/>
              </w:rPr>
              <w:t xml:space="preserve"> </w:t>
            </w:r>
            <w:r w:rsidR="00C076E0">
              <w:rPr>
                <w:rFonts w:eastAsiaTheme="minorEastAsia" w:hint="eastAsia"/>
                <w:sz w:val="22"/>
                <w:lang w:eastAsia="zh-CN"/>
              </w:rPr>
              <w:t>(</w:t>
            </w:r>
            <w:proofErr w:type="spellStart"/>
            <w:r w:rsidRPr="00EE3270">
              <w:rPr>
                <w:rFonts w:hint="eastAsia"/>
                <w:sz w:val="22"/>
              </w:rPr>
              <w:t>int</w:t>
            </w:r>
            <w:proofErr w:type="spellEnd"/>
            <w:r w:rsidR="00C076E0">
              <w:rPr>
                <w:rFonts w:eastAsiaTheme="minorEastAsia" w:hint="eastAsia"/>
                <w:sz w:val="22"/>
                <w:lang w:eastAsia="zh-CN"/>
              </w:rPr>
              <w:t>）</w:t>
            </w:r>
          </w:p>
        </w:tc>
        <w:tc>
          <w:tcPr>
            <w:tcW w:w="3702" w:type="dxa"/>
            <w:vMerge/>
          </w:tcPr>
          <w:p w14:paraId="1FFA7080" w14:textId="77777777" w:rsidR="008D5A36" w:rsidRPr="00EE3270" w:rsidRDefault="008D5A36" w:rsidP="009D6794">
            <w:pPr>
              <w:rPr>
                <w:sz w:val="22"/>
              </w:rPr>
            </w:pPr>
          </w:p>
        </w:tc>
        <w:tc>
          <w:tcPr>
            <w:tcW w:w="1628" w:type="dxa"/>
          </w:tcPr>
          <w:p w14:paraId="65BAA142" w14:textId="77777777" w:rsidR="008D5A36" w:rsidRPr="00EE3270" w:rsidRDefault="008D5A36" w:rsidP="009D6794">
            <w:pPr>
              <w:rPr>
                <w:sz w:val="22"/>
              </w:rPr>
            </w:pPr>
            <w:r w:rsidRPr="00EE3270">
              <w:rPr>
                <w:rFonts w:hint="eastAsia"/>
                <w:sz w:val="22"/>
              </w:rPr>
              <w:t>Optional</w:t>
            </w:r>
            <w:r w:rsidRPr="00EE3270">
              <w:rPr>
                <w:sz w:val="22"/>
              </w:rPr>
              <w:t>, Default:</w:t>
            </w:r>
            <w:r>
              <w:rPr>
                <w:sz w:val="22"/>
              </w:rPr>
              <w:t xml:space="preserve"> </w:t>
            </w:r>
            <w:r w:rsidRPr="00EE3270">
              <w:rPr>
                <w:sz w:val="22"/>
              </w:rPr>
              <w:t>0</w:t>
            </w:r>
          </w:p>
        </w:tc>
      </w:tr>
    </w:tbl>
    <w:p w14:paraId="00096A25" w14:textId="2FDFAD64" w:rsidR="008C113C" w:rsidRDefault="00DA3CC3" w:rsidP="00415282">
      <w:pPr>
        <w:ind w:firstLine="432"/>
      </w:pPr>
      <w:r>
        <w:rPr>
          <w:rFonts w:hint="eastAsia"/>
        </w:rPr>
        <w:t xml:space="preserve">Note: </w:t>
      </w:r>
      <w:r w:rsidRPr="00394249">
        <w:t>The ratio of height and width sh</w:t>
      </w:r>
      <w:r w:rsidR="001A6592">
        <w:t>all</w:t>
      </w:r>
      <w:r w:rsidRPr="00394249">
        <w:t xml:space="preserve"> be ali</w:t>
      </w:r>
      <w:r>
        <w:t xml:space="preserve">gned with ratio of latitude and </w:t>
      </w:r>
      <w:r w:rsidRPr="00394249">
        <w:t>longitude range</w:t>
      </w:r>
      <w:r>
        <w:t xml:space="preserve"> for ERP</w:t>
      </w:r>
      <w:r>
        <w:rPr>
          <w:rFonts w:hint="eastAsia"/>
        </w:rPr>
        <w:t>.</w:t>
      </w:r>
    </w:p>
    <w:p w14:paraId="75B16FBC" w14:textId="77777777" w:rsidR="00020B48" w:rsidRDefault="00020B48" w:rsidP="00CB790F"/>
    <w:p w14:paraId="552B9F23" w14:textId="401FDF4F" w:rsidR="00DA3CC3" w:rsidRDefault="008C113C" w:rsidP="00415282">
      <w:pPr>
        <w:pStyle w:val="1"/>
      </w:pPr>
      <w:bookmarkStart w:id="2" w:name="OLE_LINK13"/>
      <w:bookmarkStart w:id="3" w:name="OLE_LINK14"/>
      <w:r w:rsidRPr="00F61F9D">
        <w:rPr>
          <w:rFonts w:ascii="Times New Roman" w:hAnsi="Times New Roman"/>
        </w:rPr>
        <w:t>Example</w:t>
      </w:r>
      <w:r w:rsidR="00EF4269" w:rsidRPr="00F61F9D">
        <w:rPr>
          <w:rFonts w:ascii="Times New Roman" w:hAnsi="Times New Roman"/>
        </w:rPr>
        <w:t xml:space="preserve"> of </w:t>
      </w:r>
      <w:r w:rsidR="00D36974" w:rsidRPr="00F61F9D">
        <w:rPr>
          <w:rFonts w:ascii="Times New Roman" w:hAnsi="Times New Roman"/>
        </w:rPr>
        <w:t xml:space="preserve">software </w:t>
      </w:r>
      <w:r w:rsidR="00DE0170" w:rsidRPr="00F61F9D">
        <w:rPr>
          <w:rFonts w:ascii="Times New Roman" w:hAnsi="Times New Roman"/>
        </w:rPr>
        <w:t>script</w:t>
      </w:r>
    </w:p>
    <w:p w14:paraId="57EFC557" w14:textId="77777777" w:rsidR="00DA3CC3" w:rsidRDefault="00DA3CC3" w:rsidP="00DA3CC3">
      <w:pPr>
        <w:pStyle w:val="a8"/>
        <w:widowControl w:val="0"/>
        <w:numPr>
          <w:ilvl w:val="0"/>
          <w:numId w:val="32"/>
        </w:numPr>
        <w:contextualSpacing w:val="0"/>
      </w:pPr>
      <w:proofErr w:type="spellStart"/>
      <w:r w:rsidRPr="00A47A06">
        <w:t>Calcultate</w:t>
      </w:r>
      <w:proofErr w:type="spellEnd"/>
      <w:r w:rsidRPr="00A47A06">
        <w:t xml:space="preserve"> WS-PSNR of</w:t>
      </w:r>
      <w:r>
        <w:t xml:space="preserve"> video in full ERP</w:t>
      </w:r>
      <w:r w:rsidRPr="00A47A06">
        <w:t xml:space="preserve"> (</w:t>
      </w:r>
      <w:r>
        <w:t>360*180</w:t>
      </w:r>
      <w:r w:rsidRPr="00A47A06">
        <w:t>)</w:t>
      </w:r>
      <w:r>
        <w:t>.</w:t>
      </w:r>
    </w:p>
    <w:p w14:paraId="247273D9" w14:textId="280C05A0" w:rsidR="00DA3CC3" w:rsidRPr="001730A2" w:rsidRDefault="00DA3CC3" w:rsidP="00DA3CC3">
      <w:pPr>
        <w:pStyle w:val="a8"/>
        <w:ind w:left="360"/>
        <w:rPr>
          <w:b/>
        </w:rPr>
      </w:pPr>
      <w:r w:rsidRPr="00A47A06" w:rsidDel="002804F3">
        <w:t xml:space="preserve"> </w:t>
      </w:r>
      <w:r w:rsidRPr="00367BE5">
        <w:rPr>
          <w:b/>
        </w:rPr>
        <w:t xml:space="preserve">WS-PSNR </w:t>
      </w:r>
      <w:proofErr w:type="spellStart"/>
      <w:r w:rsidRPr="00367BE5">
        <w:rPr>
          <w:b/>
        </w:rPr>
        <w:t>config_files</w:t>
      </w:r>
      <w:proofErr w:type="spellEnd"/>
      <w:r w:rsidRPr="00367BE5">
        <w:rPr>
          <w:b/>
        </w:rPr>
        <w:t>/</w:t>
      </w:r>
      <w:proofErr w:type="spellStart"/>
      <w:r w:rsidRPr="00367BE5">
        <w:rPr>
          <w:b/>
        </w:rPr>
        <w:t>Full_ERP.</w:t>
      </w:r>
      <w:r>
        <w:rPr>
          <w:b/>
        </w:rPr>
        <w:t>json</w:t>
      </w:r>
      <w:proofErr w:type="spellEnd"/>
    </w:p>
    <w:p w14:paraId="55D30C1F" w14:textId="77777777" w:rsidR="00DA3CC3" w:rsidRPr="00980D0F" w:rsidRDefault="00DA3CC3" w:rsidP="00DA3CC3">
      <w:pPr>
        <w:pStyle w:val="a8"/>
        <w:ind w:left="360"/>
      </w:pPr>
    </w:p>
    <w:p w14:paraId="1C84D542" w14:textId="77777777" w:rsidR="00DA3CC3" w:rsidRDefault="00DA3CC3" w:rsidP="00DA3CC3">
      <w:pPr>
        <w:pStyle w:val="a8"/>
        <w:widowControl w:val="0"/>
        <w:numPr>
          <w:ilvl w:val="0"/>
          <w:numId w:val="32"/>
        </w:numPr>
        <w:contextualSpacing w:val="0"/>
      </w:pPr>
      <w:proofErr w:type="spellStart"/>
      <w:r w:rsidRPr="00A47A06">
        <w:t>Calcultate</w:t>
      </w:r>
      <w:proofErr w:type="spellEnd"/>
      <w:r w:rsidRPr="00A47A06">
        <w:t xml:space="preserve"> WS-PSNR of</w:t>
      </w:r>
      <w:r>
        <w:t xml:space="preserve"> video in half ERP</w:t>
      </w:r>
      <w:r w:rsidRPr="00A47A06">
        <w:t xml:space="preserve"> (</w:t>
      </w:r>
      <w:r>
        <w:t>180*180</w:t>
      </w:r>
      <w:r w:rsidRPr="00A47A06">
        <w:t>)</w:t>
      </w:r>
      <w:r>
        <w:t>.</w:t>
      </w:r>
    </w:p>
    <w:p w14:paraId="2EF61035" w14:textId="7040A483" w:rsidR="00DA3CC3" w:rsidRPr="001730A2" w:rsidRDefault="00DA3CC3" w:rsidP="00DA3CC3">
      <w:pPr>
        <w:pStyle w:val="a8"/>
        <w:ind w:left="360"/>
        <w:rPr>
          <w:b/>
        </w:rPr>
      </w:pPr>
      <w:r w:rsidRPr="00A47A06" w:rsidDel="002804F3">
        <w:t xml:space="preserve"> </w:t>
      </w:r>
      <w:r>
        <w:rPr>
          <w:b/>
        </w:rPr>
        <w:t xml:space="preserve">WS-PSNR </w:t>
      </w:r>
      <w:proofErr w:type="spellStart"/>
      <w:r w:rsidRPr="009D6794">
        <w:rPr>
          <w:b/>
        </w:rPr>
        <w:t>config_files</w:t>
      </w:r>
      <w:proofErr w:type="spellEnd"/>
      <w:r w:rsidRPr="009D6794">
        <w:rPr>
          <w:b/>
        </w:rPr>
        <w:t>/</w:t>
      </w:r>
      <w:proofErr w:type="spellStart"/>
      <w:r>
        <w:rPr>
          <w:b/>
        </w:rPr>
        <w:t>Half</w:t>
      </w:r>
      <w:r w:rsidRPr="009D6794">
        <w:rPr>
          <w:b/>
        </w:rPr>
        <w:t>_ERP</w:t>
      </w:r>
      <w:r>
        <w:rPr>
          <w:b/>
        </w:rPr>
        <w:t>.json</w:t>
      </w:r>
      <w:proofErr w:type="spellEnd"/>
    </w:p>
    <w:p w14:paraId="30D882D1" w14:textId="77777777" w:rsidR="00DA3CC3" w:rsidRDefault="00DA3CC3" w:rsidP="00DA3CC3">
      <w:pPr>
        <w:pStyle w:val="a8"/>
        <w:ind w:left="360"/>
        <w:rPr>
          <w:b/>
        </w:rPr>
      </w:pPr>
    </w:p>
    <w:p w14:paraId="7D1F634A" w14:textId="77777777" w:rsidR="00DA3CC3" w:rsidRDefault="00DA3CC3" w:rsidP="00DA3CC3">
      <w:pPr>
        <w:pStyle w:val="a8"/>
        <w:widowControl w:val="0"/>
        <w:numPr>
          <w:ilvl w:val="0"/>
          <w:numId w:val="32"/>
        </w:numPr>
        <w:contextualSpacing w:val="0"/>
      </w:pPr>
      <w:proofErr w:type="spellStart"/>
      <w:r w:rsidRPr="00A47A06">
        <w:t>Calcultate</w:t>
      </w:r>
      <w:proofErr w:type="spellEnd"/>
      <w:r w:rsidRPr="00A47A06">
        <w:t xml:space="preserve"> PSNR of</w:t>
      </w:r>
      <w:r>
        <w:t xml:space="preserve"> video in Perspective projection.</w:t>
      </w:r>
    </w:p>
    <w:p w14:paraId="38310625" w14:textId="7AF42A2D" w:rsidR="00DA3CC3" w:rsidRPr="005A4F1C" w:rsidRDefault="00DA3CC3" w:rsidP="00DA3CC3">
      <w:pPr>
        <w:pStyle w:val="a8"/>
        <w:ind w:left="360"/>
        <w:rPr>
          <w:b/>
        </w:rPr>
      </w:pPr>
      <w:r w:rsidRPr="00A47A06" w:rsidDel="002804F3">
        <w:t xml:space="preserve"> </w:t>
      </w:r>
      <w:r>
        <w:rPr>
          <w:b/>
        </w:rPr>
        <w:t xml:space="preserve">WS-PSNR </w:t>
      </w:r>
      <w:proofErr w:type="spellStart"/>
      <w:r w:rsidRPr="009D6794">
        <w:rPr>
          <w:b/>
        </w:rPr>
        <w:t>config_files</w:t>
      </w:r>
      <w:proofErr w:type="spellEnd"/>
      <w:r w:rsidRPr="009D6794">
        <w:rPr>
          <w:b/>
        </w:rPr>
        <w:t>/</w:t>
      </w:r>
      <w:proofErr w:type="spellStart"/>
      <w:r>
        <w:rPr>
          <w:b/>
        </w:rPr>
        <w:t>Perspective</w:t>
      </w:r>
      <w:r w:rsidRPr="009D6794">
        <w:rPr>
          <w:b/>
        </w:rPr>
        <w:t>.</w:t>
      </w:r>
      <w:r>
        <w:rPr>
          <w:b/>
        </w:rPr>
        <w:t>json</w:t>
      </w:r>
      <w:proofErr w:type="spellEnd"/>
    </w:p>
    <w:bookmarkEnd w:id="2"/>
    <w:bookmarkEnd w:id="3"/>
    <w:p w14:paraId="56B220E2" w14:textId="77777777" w:rsidR="00FC7373" w:rsidRDefault="00FC7373" w:rsidP="00CB790F"/>
    <w:p w14:paraId="5AE04AA7" w14:textId="1E446044" w:rsidR="00181E07" w:rsidRPr="00F61F9D" w:rsidRDefault="00231863" w:rsidP="00F61F9D">
      <w:pPr>
        <w:pStyle w:val="1"/>
        <w:rPr>
          <w:rFonts w:ascii="Times New Roman" w:hAnsi="Times New Roman"/>
        </w:rPr>
      </w:pPr>
      <w:r w:rsidRPr="00F61F9D">
        <w:rPr>
          <w:rFonts w:ascii="Times New Roman" w:hAnsi="Times New Roman"/>
        </w:rPr>
        <w:t>Remarks</w:t>
      </w:r>
    </w:p>
    <w:p w14:paraId="104DE92D" w14:textId="67821028" w:rsidR="006E2D07" w:rsidRPr="00913F46" w:rsidRDefault="006E2D07" w:rsidP="00415282">
      <w:pPr>
        <w:ind w:firstLine="360"/>
      </w:pPr>
      <w:r w:rsidRPr="00913F46">
        <w:t>MPEG experts may request access to the WS-PSNR project by sending an e-mail to:</w:t>
      </w:r>
    </w:p>
    <w:p w14:paraId="17F72D61" w14:textId="3B72603C" w:rsidR="006E2D07" w:rsidRPr="00913F46" w:rsidRDefault="006E2D07" w:rsidP="006E2D07">
      <w:pPr>
        <w:pStyle w:val="a8"/>
        <w:numPr>
          <w:ilvl w:val="0"/>
          <w:numId w:val="22"/>
        </w:numPr>
      </w:pPr>
      <w:r w:rsidRPr="00913F46">
        <w:t>Yule Sun</w:t>
      </w:r>
      <w:r w:rsidR="00B67340" w:rsidRPr="00913F46">
        <w:t xml:space="preserve"> (Software  coordinator)</w:t>
      </w:r>
      <w:r w:rsidRPr="00913F46">
        <w:t xml:space="preserve"> </w:t>
      </w:r>
      <w:hyperlink r:id="rId11" w:history="1">
        <w:r w:rsidRPr="00913F46">
          <w:rPr>
            <w:rStyle w:val="a9"/>
          </w:rPr>
          <w:t>sunyule@zju.edu.cn</w:t>
        </w:r>
      </w:hyperlink>
      <w:r w:rsidRPr="00913F46">
        <w:t xml:space="preserve"> or </w:t>
      </w:r>
    </w:p>
    <w:p w14:paraId="0094A767" w14:textId="77777777" w:rsidR="006E2D07" w:rsidRPr="00913F46" w:rsidRDefault="006E2D07" w:rsidP="006E2D07">
      <w:pPr>
        <w:pStyle w:val="a8"/>
        <w:numPr>
          <w:ilvl w:val="0"/>
          <w:numId w:val="22"/>
        </w:numPr>
      </w:pPr>
      <w:r w:rsidRPr="00913F46">
        <w:t xml:space="preserve">The MPEG-I Visual reflector </w:t>
      </w:r>
      <w:hyperlink r:id="rId12" w:history="1">
        <w:r w:rsidRPr="00913F46">
          <w:rPr>
            <w:rStyle w:val="a9"/>
          </w:rPr>
          <w:t>mpeg-i-visual@lists.aau.at</w:t>
        </w:r>
      </w:hyperlink>
      <w:r w:rsidRPr="00913F46">
        <w:t>.</w:t>
      </w:r>
    </w:p>
    <w:p w14:paraId="5B9507F9" w14:textId="77777777" w:rsidR="00FB4D98" w:rsidRDefault="00FB4D98" w:rsidP="00F61F9D"/>
    <w:p w14:paraId="611F54CC" w14:textId="6134EA8A" w:rsidR="003B5AD9" w:rsidRPr="00F61F9D" w:rsidRDefault="0076524A" w:rsidP="00BE4F13">
      <w:pPr>
        <w:pStyle w:val="1"/>
        <w:numPr>
          <w:ilvl w:val="0"/>
          <w:numId w:val="0"/>
        </w:numPr>
        <w:ind w:left="432" w:hanging="432"/>
        <w:rPr>
          <w:rFonts w:ascii="Times New Roman" w:hAnsi="Times New Roman"/>
        </w:rPr>
      </w:pPr>
      <w:r w:rsidRPr="00F61F9D">
        <w:rPr>
          <w:rFonts w:ascii="Times New Roman" w:hAnsi="Times New Roman"/>
        </w:rPr>
        <w:t>References</w:t>
      </w:r>
    </w:p>
    <w:p w14:paraId="3D09D730" w14:textId="18061D0E" w:rsidR="00DD1C92" w:rsidRPr="00A36B51" w:rsidRDefault="009C26A6" w:rsidP="00F61F9D">
      <w:pPr>
        <w:pStyle w:val="Reference"/>
        <w:rPr>
          <w:lang w:val="nl-NL"/>
        </w:rPr>
      </w:pPr>
      <w:bookmarkStart w:id="4" w:name="Unicorn"/>
      <w:r>
        <w:t>[1]</w:t>
      </w:r>
      <w:bookmarkEnd w:id="4"/>
      <w:r w:rsidR="00EC2787">
        <w:tab/>
      </w:r>
      <w:r w:rsidR="00F42F4C" w:rsidRPr="00957AEB">
        <w:t xml:space="preserve">Y. Sun, A. Lu, and L. Yu. "Weighted-to-Spherically-Uniform Quality Evaluation for Omnidirectional Video." </w:t>
      </w:r>
      <w:r w:rsidR="00F42F4C" w:rsidRPr="008644B2">
        <w:rPr>
          <w:i/>
        </w:rPr>
        <w:t>IEEE Signal Processing Letters</w:t>
      </w:r>
      <w:r w:rsidR="00F42F4C" w:rsidRPr="00957AEB">
        <w:t xml:space="preserve"> 24.9(2017):1408-1412.</w:t>
      </w:r>
    </w:p>
    <w:sectPr w:rsidR="00DD1C92" w:rsidRPr="00A36B51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AD0D475" w16cid:durableId="1EEF7C4F"/>
  <w16cid:commentId w16cid:paraId="1B735C6E" w16cid:durableId="1EEF7C60"/>
  <w16cid:commentId w16cid:paraId="41623DA5" w16cid:durableId="1EEF7C50"/>
  <w16cid:commentId w16cid:paraId="47FBDDD4" w16cid:durableId="1EEF7ED9"/>
  <w16cid:commentId w16cid:paraId="541B0AD5" w16cid:durableId="1EEF7F4F"/>
  <w16cid:commentId w16cid:paraId="331D2A58" w16cid:durableId="1EEF81C3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1CD4E" w14:textId="77777777" w:rsidR="008E7436" w:rsidRDefault="008E7436">
      <w:r>
        <w:separator/>
      </w:r>
    </w:p>
  </w:endnote>
  <w:endnote w:type="continuationSeparator" w:id="0">
    <w:p w14:paraId="3ADBEA53" w14:textId="77777777" w:rsidR="008E7436" w:rsidRDefault="008E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auto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等线"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60FED" w14:textId="77777777" w:rsidR="008E7436" w:rsidRDefault="008E7436">
      <w:r>
        <w:separator/>
      </w:r>
    </w:p>
  </w:footnote>
  <w:footnote w:type="continuationSeparator" w:id="0">
    <w:p w14:paraId="14C1A77F" w14:textId="77777777" w:rsidR="008E7436" w:rsidRDefault="008E7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A001B"/>
    <w:multiLevelType w:val="hybridMultilevel"/>
    <w:tmpl w:val="6F0A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A47BF"/>
    <w:multiLevelType w:val="hybridMultilevel"/>
    <w:tmpl w:val="446C6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F5F6E"/>
    <w:multiLevelType w:val="hybridMultilevel"/>
    <w:tmpl w:val="76C85450"/>
    <w:lvl w:ilvl="0" w:tplc="04070001">
      <w:start w:val="1"/>
      <w:numFmt w:val="bullet"/>
      <w:pStyle w:val="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046DF"/>
    <w:multiLevelType w:val="hybridMultilevel"/>
    <w:tmpl w:val="47C85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B025B"/>
    <w:multiLevelType w:val="hybridMultilevel"/>
    <w:tmpl w:val="12E2B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85F50"/>
    <w:multiLevelType w:val="hybridMultilevel"/>
    <w:tmpl w:val="91B67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D1F18"/>
    <w:multiLevelType w:val="hybridMultilevel"/>
    <w:tmpl w:val="2B4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D3B6A"/>
    <w:multiLevelType w:val="hybridMultilevel"/>
    <w:tmpl w:val="183648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049AD"/>
    <w:multiLevelType w:val="hybridMultilevel"/>
    <w:tmpl w:val="F000BE3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1573172F"/>
    <w:multiLevelType w:val="hybridMultilevel"/>
    <w:tmpl w:val="21F2B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4345C"/>
    <w:multiLevelType w:val="hybridMultilevel"/>
    <w:tmpl w:val="D340E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18E4"/>
    <w:multiLevelType w:val="hybridMultilevel"/>
    <w:tmpl w:val="D682CC1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5283B96"/>
    <w:multiLevelType w:val="hybridMultilevel"/>
    <w:tmpl w:val="5A3AB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A6BA5"/>
    <w:multiLevelType w:val="hybridMultilevel"/>
    <w:tmpl w:val="E4ECDC6C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4">
    <w:nsid w:val="2C5D22D4"/>
    <w:multiLevelType w:val="hybridMultilevel"/>
    <w:tmpl w:val="90800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E0494"/>
    <w:multiLevelType w:val="hybridMultilevel"/>
    <w:tmpl w:val="A35A5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45AFC"/>
    <w:multiLevelType w:val="hybridMultilevel"/>
    <w:tmpl w:val="648CE814"/>
    <w:lvl w:ilvl="0" w:tplc="D99CE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37588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14EACA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2D7AF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D95C2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B6C8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9DB24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7DE2C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0160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17">
    <w:nsid w:val="4A2C41F1"/>
    <w:multiLevelType w:val="multilevel"/>
    <w:tmpl w:val="F760EAAE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3694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8">
    <w:nsid w:val="4F6931C0"/>
    <w:multiLevelType w:val="hybridMultilevel"/>
    <w:tmpl w:val="5F2A5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2C01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D3922"/>
    <w:multiLevelType w:val="hybridMultilevel"/>
    <w:tmpl w:val="1FB4A9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103D3D"/>
    <w:multiLevelType w:val="hybridMultilevel"/>
    <w:tmpl w:val="1312E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20F450B"/>
    <w:multiLevelType w:val="hybridMultilevel"/>
    <w:tmpl w:val="E54E6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B348EB"/>
    <w:multiLevelType w:val="hybridMultilevel"/>
    <w:tmpl w:val="4ABE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32057"/>
    <w:multiLevelType w:val="hybridMultilevel"/>
    <w:tmpl w:val="E86AC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7D18E8"/>
    <w:multiLevelType w:val="hybridMultilevel"/>
    <w:tmpl w:val="72907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9C0A5E"/>
    <w:multiLevelType w:val="hybridMultilevel"/>
    <w:tmpl w:val="D5B4F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571976"/>
    <w:multiLevelType w:val="hybridMultilevel"/>
    <w:tmpl w:val="E752E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E416AF"/>
    <w:multiLevelType w:val="hybridMultilevel"/>
    <w:tmpl w:val="BFEAE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B2066"/>
    <w:multiLevelType w:val="hybridMultilevel"/>
    <w:tmpl w:val="24BA7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324957"/>
    <w:multiLevelType w:val="hybridMultilevel"/>
    <w:tmpl w:val="BC886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C7CD8"/>
    <w:multiLevelType w:val="hybridMultilevel"/>
    <w:tmpl w:val="752EF104"/>
    <w:lvl w:ilvl="0" w:tplc="EE5CDB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0C9164A"/>
    <w:multiLevelType w:val="hybridMultilevel"/>
    <w:tmpl w:val="AD60B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8A7D61"/>
    <w:multiLevelType w:val="hybridMultilevel"/>
    <w:tmpl w:val="AFF85B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5A34068"/>
    <w:multiLevelType w:val="multilevel"/>
    <w:tmpl w:val="8844434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760B43A1"/>
    <w:multiLevelType w:val="hybridMultilevel"/>
    <w:tmpl w:val="8408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065E79"/>
    <w:multiLevelType w:val="hybridMultilevel"/>
    <w:tmpl w:val="020A8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060F5"/>
    <w:multiLevelType w:val="hybridMultilevel"/>
    <w:tmpl w:val="BFE0743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0"/>
  </w:num>
  <w:num w:numId="4">
    <w:abstractNumId w:val="14"/>
  </w:num>
  <w:num w:numId="5">
    <w:abstractNumId w:val="31"/>
  </w:num>
  <w:num w:numId="6">
    <w:abstractNumId w:val="26"/>
  </w:num>
  <w:num w:numId="7">
    <w:abstractNumId w:val="6"/>
  </w:num>
  <w:num w:numId="8">
    <w:abstractNumId w:val="35"/>
  </w:num>
  <w:num w:numId="9">
    <w:abstractNumId w:val="29"/>
  </w:num>
  <w:num w:numId="10">
    <w:abstractNumId w:val="12"/>
  </w:num>
  <w:num w:numId="11">
    <w:abstractNumId w:val="24"/>
  </w:num>
  <w:num w:numId="12">
    <w:abstractNumId w:val="19"/>
  </w:num>
  <w:num w:numId="13">
    <w:abstractNumId w:val="4"/>
  </w:num>
  <w:num w:numId="14">
    <w:abstractNumId w:val="9"/>
  </w:num>
  <w:num w:numId="15">
    <w:abstractNumId w:val="17"/>
  </w:num>
  <w:num w:numId="16">
    <w:abstractNumId w:val="7"/>
  </w:num>
  <w:num w:numId="17">
    <w:abstractNumId w:val="28"/>
  </w:num>
  <w:num w:numId="18">
    <w:abstractNumId w:val="5"/>
  </w:num>
  <w:num w:numId="19">
    <w:abstractNumId w:val="34"/>
  </w:num>
  <w:num w:numId="20">
    <w:abstractNumId w:val="36"/>
  </w:num>
  <w:num w:numId="21">
    <w:abstractNumId w:val="21"/>
  </w:num>
  <w:num w:numId="22">
    <w:abstractNumId w:val="27"/>
  </w:num>
  <w:num w:numId="23">
    <w:abstractNumId w:val="1"/>
  </w:num>
  <w:num w:numId="24">
    <w:abstractNumId w:val="22"/>
  </w:num>
  <w:num w:numId="25">
    <w:abstractNumId w:val="3"/>
  </w:num>
  <w:num w:numId="26">
    <w:abstractNumId w:val="23"/>
  </w:num>
  <w:num w:numId="27">
    <w:abstractNumId w:val="15"/>
  </w:num>
  <w:num w:numId="28">
    <w:abstractNumId w:val="0"/>
  </w:num>
  <w:num w:numId="29">
    <w:abstractNumId w:val="25"/>
  </w:num>
  <w:num w:numId="30">
    <w:abstractNumId w:val="10"/>
  </w:num>
  <w:num w:numId="31">
    <w:abstractNumId w:val="11"/>
  </w:num>
  <w:num w:numId="32">
    <w:abstractNumId w:val="30"/>
  </w:num>
  <w:num w:numId="33">
    <w:abstractNumId w:val="17"/>
  </w:num>
  <w:num w:numId="34">
    <w:abstractNumId w:val="17"/>
  </w:num>
  <w:num w:numId="35">
    <w:abstractNumId w:val="17"/>
  </w:num>
  <w:num w:numId="36">
    <w:abstractNumId w:val="2"/>
  </w:num>
  <w:num w:numId="37">
    <w:abstractNumId w:val="32"/>
  </w:num>
  <w:num w:numId="38">
    <w:abstractNumId w:val="16"/>
  </w:num>
  <w:num w:numId="39">
    <w:abstractNumId w:val="17"/>
  </w:num>
  <w:num w:numId="40">
    <w:abstractNumId w:val="8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bordersDoNotSurroundHeader/>
  <w:bordersDoNotSurroundFooter/>
  <w:activeWritingStyle w:appName="MSWord" w:lang="nl-NL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fr-BE" w:vendorID="64" w:dllVersion="4096" w:nlCheck="1" w:checkStyle="0"/>
  <w:activeWritingStyle w:appName="MSWord" w:lang="en-US" w:vendorID="64" w:dllVersion="4096" w:nlCheck="1" w:checkStyle="0"/>
  <w:activeWritingStyle w:appName="MSWord" w:lang="nl-BE" w:vendorID="64" w:dllVersion="4096" w:nlCheck="1" w:checkStyle="0"/>
  <w:activeWritingStyle w:appName="MSWord" w:lang="nl-NL" w:vendorID="64" w:dllVersion="4096" w:nlCheck="1" w:checkStyle="0"/>
  <w:activeWritingStyle w:appName="MSWord" w:lang="de-CH" w:vendorID="64" w:dllVersion="4096" w:nlCheck="1" w:checkStyle="0"/>
  <w:activeWritingStyle w:appName="MSWord" w:lang="en-US" w:vendorID="64" w:dllVersion="131078" w:nlCheck="1" w:checkStyle="0"/>
  <w:activeWritingStyle w:appName="MSWord" w:lang="fr-BE" w:vendorID="64" w:dllVersion="131078" w:nlCheck="1" w:checkStyle="0"/>
  <w:activeWritingStyle w:appName="MSWord" w:lang="nl-BE" w:vendorID="64" w:dllVersion="131078" w:nlCheck="1" w:checkStyle="0"/>
  <w:activeWritingStyle w:appName="MSWord" w:lang="zh-CN" w:vendorID="64" w:dllVersion="131077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BA"/>
    <w:rsid w:val="00001588"/>
    <w:rsid w:val="0000236B"/>
    <w:rsid w:val="00003C5E"/>
    <w:rsid w:val="00004C87"/>
    <w:rsid w:val="000050A4"/>
    <w:rsid w:val="00005F9D"/>
    <w:rsid w:val="00007326"/>
    <w:rsid w:val="00013060"/>
    <w:rsid w:val="000158E4"/>
    <w:rsid w:val="00017224"/>
    <w:rsid w:val="000172FB"/>
    <w:rsid w:val="00017E07"/>
    <w:rsid w:val="00020B48"/>
    <w:rsid w:val="00020BCF"/>
    <w:rsid w:val="00022B49"/>
    <w:rsid w:val="00026FB1"/>
    <w:rsid w:val="00027809"/>
    <w:rsid w:val="00032ADC"/>
    <w:rsid w:val="00036685"/>
    <w:rsid w:val="0003701F"/>
    <w:rsid w:val="000370D0"/>
    <w:rsid w:val="00044553"/>
    <w:rsid w:val="00051E26"/>
    <w:rsid w:val="000545E2"/>
    <w:rsid w:val="00061C2B"/>
    <w:rsid w:val="00071024"/>
    <w:rsid w:val="00071905"/>
    <w:rsid w:val="000755BF"/>
    <w:rsid w:val="000758EC"/>
    <w:rsid w:val="0008268E"/>
    <w:rsid w:val="00082D50"/>
    <w:rsid w:val="00091868"/>
    <w:rsid w:val="00093C0A"/>
    <w:rsid w:val="000A0AAC"/>
    <w:rsid w:val="000A1322"/>
    <w:rsid w:val="000A1A27"/>
    <w:rsid w:val="000A4F5B"/>
    <w:rsid w:val="000A5AFA"/>
    <w:rsid w:val="000A64FD"/>
    <w:rsid w:val="000A7400"/>
    <w:rsid w:val="000A7BD0"/>
    <w:rsid w:val="000B07C0"/>
    <w:rsid w:val="000B26A8"/>
    <w:rsid w:val="000C2809"/>
    <w:rsid w:val="000C442C"/>
    <w:rsid w:val="000C6151"/>
    <w:rsid w:val="000D32E5"/>
    <w:rsid w:val="000D4F74"/>
    <w:rsid w:val="000D6DA7"/>
    <w:rsid w:val="000E0B2C"/>
    <w:rsid w:val="000E2DA4"/>
    <w:rsid w:val="000E419A"/>
    <w:rsid w:val="000F0ACC"/>
    <w:rsid w:val="000F149D"/>
    <w:rsid w:val="000F4882"/>
    <w:rsid w:val="000F627B"/>
    <w:rsid w:val="00102633"/>
    <w:rsid w:val="001070C0"/>
    <w:rsid w:val="0011264E"/>
    <w:rsid w:val="00115F1A"/>
    <w:rsid w:val="00117106"/>
    <w:rsid w:val="00126C60"/>
    <w:rsid w:val="0012768F"/>
    <w:rsid w:val="001342BE"/>
    <w:rsid w:val="001466C9"/>
    <w:rsid w:val="00161493"/>
    <w:rsid w:val="00164D5A"/>
    <w:rsid w:val="00165433"/>
    <w:rsid w:val="001661B9"/>
    <w:rsid w:val="00166D2F"/>
    <w:rsid w:val="00167BD5"/>
    <w:rsid w:val="001759D6"/>
    <w:rsid w:val="00176034"/>
    <w:rsid w:val="00176887"/>
    <w:rsid w:val="00181926"/>
    <w:rsid w:val="00181E07"/>
    <w:rsid w:val="00182834"/>
    <w:rsid w:val="00183EC7"/>
    <w:rsid w:val="00193EFF"/>
    <w:rsid w:val="001A0E6D"/>
    <w:rsid w:val="001A5536"/>
    <w:rsid w:val="001A6592"/>
    <w:rsid w:val="001B3DEC"/>
    <w:rsid w:val="001B435D"/>
    <w:rsid w:val="001B4AF7"/>
    <w:rsid w:val="001B7B2A"/>
    <w:rsid w:val="001B7E17"/>
    <w:rsid w:val="001C2290"/>
    <w:rsid w:val="001C4129"/>
    <w:rsid w:val="001C4FF4"/>
    <w:rsid w:val="001C7515"/>
    <w:rsid w:val="001D2B25"/>
    <w:rsid w:val="001D47D3"/>
    <w:rsid w:val="001D62AA"/>
    <w:rsid w:val="001E0FD9"/>
    <w:rsid w:val="001E5D98"/>
    <w:rsid w:val="001E7812"/>
    <w:rsid w:val="001F536F"/>
    <w:rsid w:val="002048A1"/>
    <w:rsid w:val="00215D56"/>
    <w:rsid w:val="00222CED"/>
    <w:rsid w:val="002235E1"/>
    <w:rsid w:val="00230420"/>
    <w:rsid w:val="00231863"/>
    <w:rsid w:val="002324A7"/>
    <w:rsid w:val="00234A3F"/>
    <w:rsid w:val="0023511E"/>
    <w:rsid w:val="00236806"/>
    <w:rsid w:val="00243FF8"/>
    <w:rsid w:val="00245767"/>
    <w:rsid w:val="0024620F"/>
    <w:rsid w:val="0025111E"/>
    <w:rsid w:val="002533EF"/>
    <w:rsid w:val="002635FA"/>
    <w:rsid w:val="00264C38"/>
    <w:rsid w:val="00270D04"/>
    <w:rsid w:val="002714F8"/>
    <w:rsid w:val="00275415"/>
    <w:rsid w:val="00276F5B"/>
    <w:rsid w:val="00281007"/>
    <w:rsid w:val="002A0570"/>
    <w:rsid w:val="002A1045"/>
    <w:rsid w:val="002A3631"/>
    <w:rsid w:val="002A466D"/>
    <w:rsid w:val="002A527E"/>
    <w:rsid w:val="002A61AE"/>
    <w:rsid w:val="002A6965"/>
    <w:rsid w:val="002A7466"/>
    <w:rsid w:val="002A7918"/>
    <w:rsid w:val="002B21C1"/>
    <w:rsid w:val="002B2285"/>
    <w:rsid w:val="002B32D8"/>
    <w:rsid w:val="002B7242"/>
    <w:rsid w:val="002C284D"/>
    <w:rsid w:val="002C51DA"/>
    <w:rsid w:val="002C5514"/>
    <w:rsid w:val="002D3BD2"/>
    <w:rsid w:val="002E00D9"/>
    <w:rsid w:val="002E05E1"/>
    <w:rsid w:val="002E0BD8"/>
    <w:rsid w:val="002E422F"/>
    <w:rsid w:val="002F3546"/>
    <w:rsid w:val="002F35C0"/>
    <w:rsid w:val="002F3B89"/>
    <w:rsid w:val="002F409E"/>
    <w:rsid w:val="002F4E53"/>
    <w:rsid w:val="002F76E8"/>
    <w:rsid w:val="0030642A"/>
    <w:rsid w:val="00310334"/>
    <w:rsid w:val="00317500"/>
    <w:rsid w:val="00325095"/>
    <w:rsid w:val="00330948"/>
    <w:rsid w:val="00331388"/>
    <w:rsid w:val="00340A67"/>
    <w:rsid w:val="0034378C"/>
    <w:rsid w:val="00343CA1"/>
    <w:rsid w:val="00352097"/>
    <w:rsid w:val="003532D1"/>
    <w:rsid w:val="0035465C"/>
    <w:rsid w:val="00357DC9"/>
    <w:rsid w:val="00365CE5"/>
    <w:rsid w:val="00372E5C"/>
    <w:rsid w:val="00380A45"/>
    <w:rsid w:val="00395412"/>
    <w:rsid w:val="00395551"/>
    <w:rsid w:val="003955F3"/>
    <w:rsid w:val="00397054"/>
    <w:rsid w:val="00397489"/>
    <w:rsid w:val="003A0DD1"/>
    <w:rsid w:val="003A5591"/>
    <w:rsid w:val="003A689C"/>
    <w:rsid w:val="003B2CBA"/>
    <w:rsid w:val="003B553C"/>
    <w:rsid w:val="003B583A"/>
    <w:rsid w:val="003B5AD9"/>
    <w:rsid w:val="003C215D"/>
    <w:rsid w:val="003C4FAB"/>
    <w:rsid w:val="003D0F5C"/>
    <w:rsid w:val="003D6A68"/>
    <w:rsid w:val="003D7161"/>
    <w:rsid w:val="003D7C38"/>
    <w:rsid w:val="003F0D31"/>
    <w:rsid w:val="003F4BB9"/>
    <w:rsid w:val="004109B7"/>
    <w:rsid w:val="00410EBE"/>
    <w:rsid w:val="00415282"/>
    <w:rsid w:val="0041545E"/>
    <w:rsid w:val="0041661F"/>
    <w:rsid w:val="004167B3"/>
    <w:rsid w:val="0041740F"/>
    <w:rsid w:val="00421D17"/>
    <w:rsid w:val="00436EBC"/>
    <w:rsid w:val="00452194"/>
    <w:rsid w:val="00455ED4"/>
    <w:rsid w:val="00462EDF"/>
    <w:rsid w:val="00470676"/>
    <w:rsid w:val="00472026"/>
    <w:rsid w:val="00472992"/>
    <w:rsid w:val="0047722A"/>
    <w:rsid w:val="00481948"/>
    <w:rsid w:val="00487516"/>
    <w:rsid w:val="004879BA"/>
    <w:rsid w:val="004924F0"/>
    <w:rsid w:val="00494C84"/>
    <w:rsid w:val="00494DB8"/>
    <w:rsid w:val="00497D37"/>
    <w:rsid w:val="004A0BF9"/>
    <w:rsid w:val="004A62DD"/>
    <w:rsid w:val="004B02C7"/>
    <w:rsid w:val="004B2E60"/>
    <w:rsid w:val="004B3E33"/>
    <w:rsid w:val="004B49D4"/>
    <w:rsid w:val="004C14CC"/>
    <w:rsid w:val="004C4767"/>
    <w:rsid w:val="004C5958"/>
    <w:rsid w:val="004C7EE6"/>
    <w:rsid w:val="004D5244"/>
    <w:rsid w:val="004D6876"/>
    <w:rsid w:val="004E1BDE"/>
    <w:rsid w:val="004E6BDE"/>
    <w:rsid w:val="004F48CD"/>
    <w:rsid w:val="004F6355"/>
    <w:rsid w:val="004F7D37"/>
    <w:rsid w:val="004F7FA7"/>
    <w:rsid w:val="0052075B"/>
    <w:rsid w:val="00523A63"/>
    <w:rsid w:val="0052704E"/>
    <w:rsid w:val="00533476"/>
    <w:rsid w:val="00535B6B"/>
    <w:rsid w:val="005365B0"/>
    <w:rsid w:val="00537425"/>
    <w:rsid w:val="00537589"/>
    <w:rsid w:val="00543051"/>
    <w:rsid w:val="005471D5"/>
    <w:rsid w:val="00547FC7"/>
    <w:rsid w:val="005504A4"/>
    <w:rsid w:val="005609B7"/>
    <w:rsid w:val="00563213"/>
    <w:rsid w:val="00563EB0"/>
    <w:rsid w:val="00565F05"/>
    <w:rsid w:val="005704EE"/>
    <w:rsid w:val="005726A4"/>
    <w:rsid w:val="00576C45"/>
    <w:rsid w:val="005773BD"/>
    <w:rsid w:val="005805B7"/>
    <w:rsid w:val="00593A3E"/>
    <w:rsid w:val="005A581B"/>
    <w:rsid w:val="005B0F2F"/>
    <w:rsid w:val="005B2908"/>
    <w:rsid w:val="005C06EF"/>
    <w:rsid w:val="005D439D"/>
    <w:rsid w:val="005E0B4E"/>
    <w:rsid w:val="005E53EB"/>
    <w:rsid w:val="005E766D"/>
    <w:rsid w:val="005E7E54"/>
    <w:rsid w:val="005F4514"/>
    <w:rsid w:val="0060079B"/>
    <w:rsid w:val="006072F0"/>
    <w:rsid w:val="00612A73"/>
    <w:rsid w:val="00613889"/>
    <w:rsid w:val="006156A2"/>
    <w:rsid w:val="00615839"/>
    <w:rsid w:val="00616F17"/>
    <w:rsid w:val="006175CB"/>
    <w:rsid w:val="00624467"/>
    <w:rsid w:val="00624E08"/>
    <w:rsid w:val="00627CF7"/>
    <w:rsid w:val="00630447"/>
    <w:rsid w:val="006311A2"/>
    <w:rsid w:val="00636646"/>
    <w:rsid w:val="006409AF"/>
    <w:rsid w:val="006422FD"/>
    <w:rsid w:val="00645572"/>
    <w:rsid w:val="00645E7D"/>
    <w:rsid w:val="0064652A"/>
    <w:rsid w:val="00651BD0"/>
    <w:rsid w:val="0065305A"/>
    <w:rsid w:val="00654C24"/>
    <w:rsid w:val="00654E0A"/>
    <w:rsid w:val="00655DF7"/>
    <w:rsid w:val="006573AD"/>
    <w:rsid w:val="00664284"/>
    <w:rsid w:val="00666642"/>
    <w:rsid w:val="0067028A"/>
    <w:rsid w:val="00670946"/>
    <w:rsid w:val="006743D6"/>
    <w:rsid w:val="00676B1F"/>
    <w:rsid w:val="0067723E"/>
    <w:rsid w:val="00687C35"/>
    <w:rsid w:val="00692745"/>
    <w:rsid w:val="00693F77"/>
    <w:rsid w:val="006A294A"/>
    <w:rsid w:val="006A3BBF"/>
    <w:rsid w:val="006A4EC0"/>
    <w:rsid w:val="006A61B7"/>
    <w:rsid w:val="006D35AC"/>
    <w:rsid w:val="006D6765"/>
    <w:rsid w:val="006D7DC3"/>
    <w:rsid w:val="006E022E"/>
    <w:rsid w:val="006E1ABB"/>
    <w:rsid w:val="006E2D07"/>
    <w:rsid w:val="006F03A4"/>
    <w:rsid w:val="006F0B02"/>
    <w:rsid w:val="006F41E6"/>
    <w:rsid w:val="00700375"/>
    <w:rsid w:val="007121E3"/>
    <w:rsid w:val="00712B85"/>
    <w:rsid w:val="007160A1"/>
    <w:rsid w:val="00724221"/>
    <w:rsid w:val="00725A1A"/>
    <w:rsid w:val="00730E6C"/>
    <w:rsid w:val="00731F59"/>
    <w:rsid w:val="0073792E"/>
    <w:rsid w:val="007459C7"/>
    <w:rsid w:val="00746CAC"/>
    <w:rsid w:val="00755DE9"/>
    <w:rsid w:val="0076524A"/>
    <w:rsid w:val="00770AF6"/>
    <w:rsid w:val="0077178F"/>
    <w:rsid w:val="0077182B"/>
    <w:rsid w:val="00775B7A"/>
    <w:rsid w:val="00782872"/>
    <w:rsid w:val="00784B72"/>
    <w:rsid w:val="0078616C"/>
    <w:rsid w:val="00793D3D"/>
    <w:rsid w:val="00797228"/>
    <w:rsid w:val="007A7AE1"/>
    <w:rsid w:val="007B1E24"/>
    <w:rsid w:val="007B2F92"/>
    <w:rsid w:val="007B6207"/>
    <w:rsid w:val="007C456C"/>
    <w:rsid w:val="007D08CD"/>
    <w:rsid w:val="007D24B2"/>
    <w:rsid w:val="007D4E2A"/>
    <w:rsid w:val="007D62F0"/>
    <w:rsid w:val="007E2CF2"/>
    <w:rsid w:val="007E68DE"/>
    <w:rsid w:val="007F0CBE"/>
    <w:rsid w:val="007F5F09"/>
    <w:rsid w:val="007F74AF"/>
    <w:rsid w:val="0080016F"/>
    <w:rsid w:val="0080128A"/>
    <w:rsid w:val="0080343E"/>
    <w:rsid w:val="00806BD7"/>
    <w:rsid w:val="008126DB"/>
    <w:rsid w:val="00812BCB"/>
    <w:rsid w:val="00816C12"/>
    <w:rsid w:val="008170EB"/>
    <w:rsid w:val="008227D6"/>
    <w:rsid w:val="00823A69"/>
    <w:rsid w:val="00826324"/>
    <w:rsid w:val="00836EDE"/>
    <w:rsid w:val="00841156"/>
    <w:rsid w:val="00842C6E"/>
    <w:rsid w:val="0084329D"/>
    <w:rsid w:val="00844AEA"/>
    <w:rsid w:val="00850F60"/>
    <w:rsid w:val="00852CC6"/>
    <w:rsid w:val="00853B40"/>
    <w:rsid w:val="008605CD"/>
    <w:rsid w:val="008644B2"/>
    <w:rsid w:val="00870AA8"/>
    <w:rsid w:val="008749FA"/>
    <w:rsid w:val="00875F82"/>
    <w:rsid w:val="008814C3"/>
    <w:rsid w:val="00883090"/>
    <w:rsid w:val="00887995"/>
    <w:rsid w:val="0089596E"/>
    <w:rsid w:val="008962E8"/>
    <w:rsid w:val="00897BBE"/>
    <w:rsid w:val="008A69AC"/>
    <w:rsid w:val="008B4449"/>
    <w:rsid w:val="008B48D8"/>
    <w:rsid w:val="008C113C"/>
    <w:rsid w:val="008C4F4B"/>
    <w:rsid w:val="008C60FD"/>
    <w:rsid w:val="008D5A36"/>
    <w:rsid w:val="008D74B1"/>
    <w:rsid w:val="008E12D2"/>
    <w:rsid w:val="008E3739"/>
    <w:rsid w:val="008E7436"/>
    <w:rsid w:val="008F3E86"/>
    <w:rsid w:val="008F5116"/>
    <w:rsid w:val="0090298E"/>
    <w:rsid w:val="009036EE"/>
    <w:rsid w:val="00907BC5"/>
    <w:rsid w:val="00912101"/>
    <w:rsid w:val="00913F46"/>
    <w:rsid w:val="0091428B"/>
    <w:rsid w:val="00917366"/>
    <w:rsid w:val="00920EC1"/>
    <w:rsid w:val="00924697"/>
    <w:rsid w:val="00927E0F"/>
    <w:rsid w:val="00940438"/>
    <w:rsid w:val="00940DA1"/>
    <w:rsid w:val="00945CA7"/>
    <w:rsid w:val="0094654D"/>
    <w:rsid w:val="00950EF2"/>
    <w:rsid w:val="00951361"/>
    <w:rsid w:val="00953435"/>
    <w:rsid w:val="00953831"/>
    <w:rsid w:val="00954B1C"/>
    <w:rsid w:val="00957254"/>
    <w:rsid w:val="00964E87"/>
    <w:rsid w:val="00970E70"/>
    <w:rsid w:val="009710A9"/>
    <w:rsid w:val="0097254F"/>
    <w:rsid w:val="0097428F"/>
    <w:rsid w:val="00974D85"/>
    <w:rsid w:val="009802D2"/>
    <w:rsid w:val="00997748"/>
    <w:rsid w:val="009A711D"/>
    <w:rsid w:val="009B4212"/>
    <w:rsid w:val="009C26A6"/>
    <w:rsid w:val="009C65AA"/>
    <w:rsid w:val="009C7670"/>
    <w:rsid w:val="009D0F25"/>
    <w:rsid w:val="009D4499"/>
    <w:rsid w:val="009E2784"/>
    <w:rsid w:val="009E3E90"/>
    <w:rsid w:val="009F4C06"/>
    <w:rsid w:val="009F5C83"/>
    <w:rsid w:val="009F6779"/>
    <w:rsid w:val="009F6D25"/>
    <w:rsid w:val="00A011F6"/>
    <w:rsid w:val="00A02F4A"/>
    <w:rsid w:val="00A0533E"/>
    <w:rsid w:val="00A1524E"/>
    <w:rsid w:val="00A17CEA"/>
    <w:rsid w:val="00A21BB2"/>
    <w:rsid w:val="00A3084C"/>
    <w:rsid w:val="00A351AE"/>
    <w:rsid w:val="00A36A31"/>
    <w:rsid w:val="00A36B51"/>
    <w:rsid w:val="00A462D6"/>
    <w:rsid w:val="00A531C2"/>
    <w:rsid w:val="00A53E66"/>
    <w:rsid w:val="00A61AD4"/>
    <w:rsid w:val="00A67FE5"/>
    <w:rsid w:val="00A719DF"/>
    <w:rsid w:val="00A75497"/>
    <w:rsid w:val="00A76D29"/>
    <w:rsid w:val="00A77562"/>
    <w:rsid w:val="00A861E1"/>
    <w:rsid w:val="00A868DC"/>
    <w:rsid w:val="00AA02A1"/>
    <w:rsid w:val="00AA24F3"/>
    <w:rsid w:val="00AA7BDD"/>
    <w:rsid w:val="00AB22D0"/>
    <w:rsid w:val="00AB4910"/>
    <w:rsid w:val="00AB7321"/>
    <w:rsid w:val="00AC2642"/>
    <w:rsid w:val="00AC70AA"/>
    <w:rsid w:val="00AD3417"/>
    <w:rsid w:val="00AD580F"/>
    <w:rsid w:val="00AD7E6B"/>
    <w:rsid w:val="00AE450B"/>
    <w:rsid w:val="00AE5046"/>
    <w:rsid w:val="00AF37FE"/>
    <w:rsid w:val="00B0413B"/>
    <w:rsid w:val="00B067BE"/>
    <w:rsid w:val="00B07677"/>
    <w:rsid w:val="00B07C57"/>
    <w:rsid w:val="00B166CF"/>
    <w:rsid w:val="00B2255A"/>
    <w:rsid w:val="00B23BE0"/>
    <w:rsid w:val="00B313A3"/>
    <w:rsid w:val="00B410B0"/>
    <w:rsid w:val="00B52A57"/>
    <w:rsid w:val="00B53160"/>
    <w:rsid w:val="00B56A39"/>
    <w:rsid w:val="00B61A03"/>
    <w:rsid w:val="00B67340"/>
    <w:rsid w:val="00B70FE7"/>
    <w:rsid w:val="00B73CA1"/>
    <w:rsid w:val="00B803E1"/>
    <w:rsid w:val="00B83407"/>
    <w:rsid w:val="00B87911"/>
    <w:rsid w:val="00B90177"/>
    <w:rsid w:val="00B91CFE"/>
    <w:rsid w:val="00B97587"/>
    <w:rsid w:val="00BA3969"/>
    <w:rsid w:val="00BA5147"/>
    <w:rsid w:val="00BB053B"/>
    <w:rsid w:val="00BB06D9"/>
    <w:rsid w:val="00BB0DD2"/>
    <w:rsid w:val="00BB564E"/>
    <w:rsid w:val="00BC1423"/>
    <w:rsid w:val="00BC30D5"/>
    <w:rsid w:val="00BC6920"/>
    <w:rsid w:val="00BD557E"/>
    <w:rsid w:val="00BD733E"/>
    <w:rsid w:val="00BE4F13"/>
    <w:rsid w:val="00BE4F2F"/>
    <w:rsid w:val="00BE7A16"/>
    <w:rsid w:val="00BF091B"/>
    <w:rsid w:val="00BF093C"/>
    <w:rsid w:val="00BF564E"/>
    <w:rsid w:val="00BF66BA"/>
    <w:rsid w:val="00BF7A64"/>
    <w:rsid w:val="00C004C6"/>
    <w:rsid w:val="00C06428"/>
    <w:rsid w:val="00C076E0"/>
    <w:rsid w:val="00C1194C"/>
    <w:rsid w:val="00C13AE5"/>
    <w:rsid w:val="00C14607"/>
    <w:rsid w:val="00C202FB"/>
    <w:rsid w:val="00C30D5B"/>
    <w:rsid w:val="00C32BAF"/>
    <w:rsid w:val="00C35559"/>
    <w:rsid w:val="00C36B1D"/>
    <w:rsid w:val="00C37C29"/>
    <w:rsid w:val="00C41AAA"/>
    <w:rsid w:val="00C41F44"/>
    <w:rsid w:val="00C446A0"/>
    <w:rsid w:val="00C51386"/>
    <w:rsid w:val="00C53B74"/>
    <w:rsid w:val="00C53E09"/>
    <w:rsid w:val="00C57DD6"/>
    <w:rsid w:val="00C57F15"/>
    <w:rsid w:val="00C62888"/>
    <w:rsid w:val="00C64681"/>
    <w:rsid w:val="00C66B34"/>
    <w:rsid w:val="00C6785A"/>
    <w:rsid w:val="00C76366"/>
    <w:rsid w:val="00C7753E"/>
    <w:rsid w:val="00C80899"/>
    <w:rsid w:val="00C8356D"/>
    <w:rsid w:val="00C84D19"/>
    <w:rsid w:val="00C8710E"/>
    <w:rsid w:val="00C903FB"/>
    <w:rsid w:val="00C90FF3"/>
    <w:rsid w:val="00C96948"/>
    <w:rsid w:val="00CA1E32"/>
    <w:rsid w:val="00CB09B1"/>
    <w:rsid w:val="00CB5501"/>
    <w:rsid w:val="00CB790F"/>
    <w:rsid w:val="00CC2E6E"/>
    <w:rsid w:val="00CC59CB"/>
    <w:rsid w:val="00CC5C77"/>
    <w:rsid w:val="00CD0522"/>
    <w:rsid w:val="00CD0E6D"/>
    <w:rsid w:val="00CD4524"/>
    <w:rsid w:val="00CD4EF7"/>
    <w:rsid w:val="00CD5724"/>
    <w:rsid w:val="00CD67BA"/>
    <w:rsid w:val="00CD7970"/>
    <w:rsid w:val="00CE1313"/>
    <w:rsid w:val="00CE5576"/>
    <w:rsid w:val="00CE775F"/>
    <w:rsid w:val="00CF09FE"/>
    <w:rsid w:val="00CF4987"/>
    <w:rsid w:val="00CF4D5C"/>
    <w:rsid w:val="00CF5FB4"/>
    <w:rsid w:val="00D07BAF"/>
    <w:rsid w:val="00D10471"/>
    <w:rsid w:val="00D16E90"/>
    <w:rsid w:val="00D23A90"/>
    <w:rsid w:val="00D24FFA"/>
    <w:rsid w:val="00D25239"/>
    <w:rsid w:val="00D335FF"/>
    <w:rsid w:val="00D33CB0"/>
    <w:rsid w:val="00D36974"/>
    <w:rsid w:val="00D36DD8"/>
    <w:rsid w:val="00D43F8C"/>
    <w:rsid w:val="00D54CDA"/>
    <w:rsid w:val="00D6388F"/>
    <w:rsid w:val="00D65A11"/>
    <w:rsid w:val="00D7388E"/>
    <w:rsid w:val="00D83FBA"/>
    <w:rsid w:val="00D86404"/>
    <w:rsid w:val="00D92C23"/>
    <w:rsid w:val="00D93EF7"/>
    <w:rsid w:val="00D948A8"/>
    <w:rsid w:val="00D96BA1"/>
    <w:rsid w:val="00DA0E3E"/>
    <w:rsid w:val="00DA0F6F"/>
    <w:rsid w:val="00DA2969"/>
    <w:rsid w:val="00DA3CC3"/>
    <w:rsid w:val="00DA4F21"/>
    <w:rsid w:val="00DB7D08"/>
    <w:rsid w:val="00DC4983"/>
    <w:rsid w:val="00DD1A25"/>
    <w:rsid w:val="00DD1C92"/>
    <w:rsid w:val="00DD3F5C"/>
    <w:rsid w:val="00DD7506"/>
    <w:rsid w:val="00DE0170"/>
    <w:rsid w:val="00DE2513"/>
    <w:rsid w:val="00DE2B49"/>
    <w:rsid w:val="00DE49CB"/>
    <w:rsid w:val="00DE5B7F"/>
    <w:rsid w:val="00DE69FD"/>
    <w:rsid w:val="00DF79A1"/>
    <w:rsid w:val="00E1167F"/>
    <w:rsid w:val="00E11862"/>
    <w:rsid w:val="00E11F8A"/>
    <w:rsid w:val="00E16D80"/>
    <w:rsid w:val="00E2127C"/>
    <w:rsid w:val="00E244B0"/>
    <w:rsid w:val="00E25C6C"/>
    <w:rsid w:val="00E31C5A"/>
    <w:rsid w:val="00E3322C"/>
    <w:rsid w:val="00E36FBE"/>
    <w:rsid w:val="00E40C0E"/>
    <w:rsid w:val="00E56E2E"/>
    <w:rsid w:val="00E65DF4"/>
    <w:rsid w:val="00E70ACC"/>
    <w:rsid w:val="00E93BB6"/>
    <w:rsid w:val="00E94702"/>
    <w:rsid w:val="00E9693A"/>
    <w:rsid w:val="00EA0653"/>
    <w:rsid w:val="00EB07BA"/>
    <w:rsid w:val="00EB1028"/>
    <w:rsid w:val="00EB233B"/>
    <w:rsid w:val="00EB78A8"/>
    <w:rsid w:val="00EC0763"/>
    <w:rsid w:val="00EC2787"/>
    <w:rsid w:val="00EC68B2"/>
    <w:rsid w:val="00EC7165"/>
    <w:rsid w:val="00ED5599"/>
    <w:rsid w:val="00ED75A7"/>
    <w:rsid w:val="00EE31A8"/>
    <w:rsid w:val="00EE3397"/>
    <w:rsid w:val="00EE36BB"/>
    <w:rsid w:val="00EE5934"/>
    <w:rsid w:val="00EE5E39"/>
    <w:rsid w:val="00EF18DF"/>
    <w:rsid w:val="00EF2CAE"/>
    <w:rsid w:val="00EF4269"/>
    <w:rsid w:val="00EF54E2"/>
    <w:rsid w:val="00EF5D4C"/>
    <w:rsid w:val="00F000AD"/>
    <w:rsid w:val="00F06347"/>
    <w:rsid w:val="00F07D82"/>
    <w:rsid w:val="00F16236"/>
    <w:rsid w:val="00F227AB"/>
    <w:rsid w:val="00F2522A"/>
    <w:rsid w:val="00F30CC9"/>
    <w:rsid w:val="00F31570"/>
    <w:rsid w:val="00F33861"/>
    <w:rsid w:val="00F3607C"/>
    <w:rsid w:val="00F365D5"/>
    <w:rsid w:val="00F40197"/>
    <w:rsid w:val="00F40729"/>
    <w:rsid w:val="00F42F4C"/>
    <w:rsid w:val="00F4495E"/>
    <w:rsid w:val="00F45343"/>
    <w:rsid w:val="00F51089"/>
    <w:rsid w:val="00F6081C"/>
    <w:rsid w:val="00F61F9D"/>
    <w:rsid w:val="00F64AFF"/>
    <w:rsid w:val="00F66A29"/>
    <w:rsid w:val="00F66FC5"/>
    <w:rsid w:val="00F6767C"/>
    <w:rsid w:val="00F77651"/>
    <w:rsid w:val="00F828B4"/>
    <w:rsid w:val="00F8524B"/>
    <w:rsid w:val="00F852FA"/>
    <w:rsid w:val="00F85B8E"/>
    <w:rsid w:val="00F86815"/>
    <w:rsid w:val="00F86DFA"/>
    <w:rsid w:val="00F9058A"/>
    <w:rsid w:val="00F9374B"/>
    <w:rsid w:val="00FA5A48"/>
    <w:rsid w:val="00FB2F85"/>
    <w:rsid w:val="00FB3372"/>
    <w:rsid w:val="00FB4D98"/>
    <w:rsid w:val="00FB5D53"/>
    <w:rsid w:val="00FB7B38"/>
    <w:rsid w:val="00FC0349"/>
    <w:rsid w:val="00FC2F62"/>
    <w:rsid w:val="00FC7373"/>
    <w:rsid w:val="00FD22FF"/>
    <w:rsid w:val="00FD2907"/>
    <w:rsid w:val="00FE0017"/>
    <w:rsid w:val="00FE43E6"/>
    <w:rsid w:val="00FE4576"/>
    <w:rsid w:val="00FE55E1"/>
    <w:rsid w:val="00FF3656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5837A9"/>
  <w15:chartTrackingRefBased/>
  <w15:docId w15:val="{F7F18F61-8394-4DC5-914C-0359D651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5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5"/>
      </w:numPr>
      <w:spacing w:before="240" w:after="60"/>
      <w:ind w:left="576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5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5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5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5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15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5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5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字符"/>
    <w:link w:val="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0">
    <w:name w:val="标题 2字符"/>
    <w:link w:val="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0">
    <w:name w:val="标题 3字符"/>
    <w:link w:val="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0">
    <w:name w:val="标题 4字符"/>
    <w:link w:val="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字符"/>
    <w:link w:val="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页眉字符"/>
    <w:link w:val="a4"/>
    <w:uiPriority w:val="99"/>
    <w:rPr>
      <w:sz w:val="24"/>
      <w:szCs w:val="24"/>
      <w:lang w:eastAsia="en-US"/>
    </w:rPr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页脚字符"/>
    <w:link w:val="a6"/>
    <w:uiPriority w:val="99"/>
    <w:rPr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3B5AD9"/>
    <w:pPr>
      <w:ind w:left="720"/>
      <w:contextualSpacing/>
    </w:pPr>
  </w:style>
  <w:style w:type="paragraph" w:customStyle="1" w:styleId="Reference">
    <w:name w:val="Reference"/>
    <w:basedOn w:val="a"/>
    <w:link w:val="ReferenceChar"/>
    <w:qFormat/>
    <w:rsid w:val="00193EFF"/>
    <w:pPr>
      <w:tabs>
        <w:tab w:val="left" w:pos="425"/>
      </w:tabs>
      <w:ind w:left="425" w:hanging="425"/>
      <w:jc w:val="left"/>
    </w:pPr>
  </w:style>
  <w:style w:type="character" w:styleId="a9">
    <w:name w:val="Hyperlink"/>
    <w:basedOn w:val="a0"/>
    <w:uiPriority w:val="99"/>
    <w:unhideWhenUsed/>
    <w:rsid w:val="0076524A"/>
    <w:rPr>
      <w:color w:val="0563C1" w:themeColor="hyperlink"/>
      <w:u w:val="single"/>
    </w:rPr>
  </w:style>
  <w:style w:type="character" w:customStyle="1" w:styleId="ReferenceChar">
    <w:name w:val="Reference Char"/>
    <w:basedOn w:val="a0"/>
    <w:link w:val="Reference"/>
    <w:rsid w:val="00193EFF"/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836EDE"/>
    <w:rPr>
      <w:sz w:val="20"/>
      <w:szCs w:val="20"/>
    </w:rPr>
  </w:style>
  <w:style w:type="character" w:customStyle="1" w:styleId="ab">
    <w:name w:val="脚注文本字符"/>
    <w:basedOn w:val="a0"/>
    <w:link w:val="aa"/>
    <w:uiPriority w:val="99"/>
    <w:semiHidden/>
    <w:rsid w:val="00836EDE"/>
  </w:style>
  <w:style w:type="character" w:styleId="ac">
    <w:name w:val="footnote reference"/>
    <w:basedOn w:val="a0"/>
    <w:uiPriority w:val="99"/>
    <w:semiHidden/>
    <w:unhideWhenUsed/>
    <w:rsid w:val="00836EDE"/>
    <w:rPr>
      <w:vertAlign w:val="superscript"/>
    </w:rPr>
  </w:style>
  <w:style w:type="character" w:styleId="ad">
    <w:name w:val="FollowedHyperlink"/>
    <w:basedOn w:val="a0"/>
    <w:uiPriority w:val="99"/>
    <w:semiHidden/>
    <w:unhideWhenUsed/>
    <w:rsid w:val="00A61AD4"/>
    <w:rPr>
      <w:color w:val="954F72" w:themeColor="followedHyperlink"/>
      <w:u w:val="single"/>
    </w:rPr>
  </w:style>
  <w:style w:type="character" w:styleId="ae">
    <w:name w:val="Placeholder Text"/>
    <w:basedOn w:val="a0"/>
    <w:uiPriority w:val="99"/>
    <w:semiHidden/>
    <w:rsid w:val="00A61AD4"/>
    <w:rPr>
      <w:color w:val="808080"/>
    </w:rPr>
  </w:style>
  <w:style w:type="character" w:styleId="af">
    <w:name w:val="annotation reference"/>
    <w:basedOn w:val="a0"/>
    <w:uiPriority w:val="99"/>
    <w:semiHidden/>
    <w:unhideWhenUsed/>
    <w:rsid w:val="00C41AA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41AAA"/>
    <w:rPr>
      <w:sz w:val="20"/>
      <w:szCs w:val="20"/>
    </w:rPr>
  </w:style>
  <w:style w:type="character" w:customStyle="1" w:styleId="af1">
    <w:name w:val="批注文字字符"/>
    <w:basedOn w:val="a0"/>
    <w:link w:val="af0"/>
    <w:uiPriority w:val="99"/>
    <w:semiHidden/>
    <w:rsid w:val="00C41AA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41AAA"/>
    <w:rPr>
      <w:b/>
      <w:bCs/>
    </w:rPr>
  </w:style>
  <w:style w:type="character" w:customStyle="1" w:styleId="af3">
    <w:name w:val="批注主题字符"/>
    <w:basedOn w:val="af1"/>
    <w:link w:val="af2"/>
    <w:uiPriority w:val="99"/>
    <w:semiHidden/>
    <w:rsid w:val="00C41AAA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C41AAA"/>
    <w:rPr>
      <w:rFonts w:ascii="Segoe UI" w:hAnsi="Segoe UI" w:cs="Segoe UI"/>
      <w:sz w:val="18"/>
      <w:szCs w:val="18"/>
    </w:rPr>
  </w:style>
  <w:style w:type="character" w:customStyle="1" w:styleId="af5">
    <w:name w:val="批注框文本字符"/>
    <w:basedOn w:val="a0"/>
    <w:link w:val="af4"/>
    <w:uiPriority w:val="99"/>
    <w:semiHidden/>
    <w:rsid w:val="00C41AAA"/>
    <w:rPr>
      <w:rFonts w:ascii="Segoe UI" w:hAnsi="Segoe UI" w:cs="Segoe UI"/>
      <w:sz w:val="18"/>
      <w:szCs w:val="18"/>
    </w:rPr>
  </w:style>
  <w:style w:type="paragraph" w:customStyle="1" w:styleId="FigurePara">
    <w:name w:val="FigurePara"/>
    <w:basedOn w:val="a"/>
    <w:qFormat/>
    <w:rsid w:val="00537589"/>
    <w:pPr>
      <w:spacing w:before="240"/>
      <w:contextualSpacing/>
      <w:jc w:val="center"/>
    </w:pPr>
  </w:style>
  <w:style w:type="paragraph" w:styleId="af6">
    <w:name w:val="caption"/>
    <w:basedOn w:val="a"/>
    <w:next w:val="a"/>
    <w:uiPriority w:val="35"/>
    <w:unhideWhenUsed/>
    <w:qFormat/>
    <w:rsid w:val="00455ED4"/>
    <w:pPr>
      <w:spacing w:before="60" w:after="200"/>
      <w:jc w:val="left"/>
    </w:pPr>
    <w:rPr>
      <w:i/>
      <w:iCs/>
      <w:color w:val="44546A" w:themeColor="text2"/>
      <w:sz w:val="18"/>
      <w:szCs w:val="18"/>
    </w:rPr>
  </w:style>
  <w:style w:type="paragraph" w:customStyle="1" w:styleId="Equationsmallertabs">
    <w:name w:val="Equation smaller tabs"/>
    <w:basedOn w:val="a"/>
    <w:rsid w:val="0097428F"/>
    <w:pPr>
      <w:tabs>
        <w:tab w:val="left" w:pos="794"/>
        <w:tab w:val="left" w:pos="1170"/>
        <w:tab w:val="left" w:pos="1588"/>
        <w:tab w:val="left" w:pos="1890"/>
        <w:tab w:val="left" w:pos="2160"/>
        <w:tab w:val="left" w:pos="2430"/>
        <w:tab w:val="center" w:pos="4849"/>
        <w:tab w:val="right" w:pos="9696"/>
      </w:tabs>
      <w:overflowPunct w:val="0"/>
      <w:autoSpaceDE w:val="0"/>
      <w:autoSpaceDN w:val="0"/>
      <w:adjustRightInd w:val="0"/>
      <w:spacing w:before="136"/>
      <w:ind w:left="794"/>
      <w:jc w:val="left"/>
      <w:textAlignment w:val="baseline"/>
    </w:pPr>
    <w:rPr>
      <w:rFonts w:eastAsia="Malgun Gothic"/>
      <w:sz w:val="20"/>
      <w:szCs w:val="22"/>
      <w:lang w:val="en-CA" w:eastAsia="ko-KR"/>
    </w:rPr>
  </w:style>
  <w:style w:type="character" w:customStyle="1" w:styleId="Teletype">
    <w:name w:val="Teletype"/>
    <w:basedOn w:val="a0"/>
    <w:uiPriority w:val="1"/>
    <w:qFormat/>
    <w:rsid w:val="006A4EC0"/>
    <w:rPr>
      <w:rFonts w:ascii="Consolas" w:hAnsi="Consolas"/>
      <w:sz w:val="20"/>
    </w:rPr>
  </w:style>
  <w:style w:type="paragraph" w:customStyle="1" w:styleId="body">
    <w:name w:val="body"/>
    <w:basedOn w:val="a"/>
    <w:rsid w:val="001B7B2A"/>
    <w:pPr>
      <w:spacing w:before="100" w:beforeAutospacing="1" w:after="100" w:afterAutospacing="1"/>
      <w:jc w:val="left"/>
    </w:pPr>
    <w:rPr>
      <w:rFonts w:eastAsia="Times New Roman"/>
      <w:lang w:val="de-DE" w:eastAsia="de-DE"/>
    </w:rPr>
  </w:style>
  <w:style w:type="paragraph" w:customStyle="1" w:styleId="Equation">
    <w:name w:val="Equation"/>
    <w:basedOn w:val="a"/>
    <w:next w:val="a"/>
    <w:qFormat/>
    <w:rsid w:val="00126C60"/>
    <w:pPr>
      <w:tabs>
        <w:tab w:val="center" w:pos="4678"/>
        <w:tab w:val="right" w:pos="9356"/>
      </w:tabs>
      <w:spacing w:before="120" w:after="120"/>
    </w:pPr>
    <w:rPr>
      <w:iCs/>
    </w:rPr>
  </w:style>
  <w:style w:type="character" w:styleId="af7">
    <w:name w:val="Strong"/>
    <w:basedOn w:val="a0"/>
    <w:uiPriority w:val="22"/>
    <w:qFormat/>
    <w:rsid w:val="00082D50"/>
    <w:rPr>
      <w:b/>
      <w:bCs/>
    </w:rPr>
  </w:style>
  <w:style w:type="paragraph" w:customStyle="1" w:styleId="Style1">
    <w:name w:val="Style1"/>
    <w:basedOn w:val="a"/>
    <w:rsid w:val="003C215D"/>
    <w:pPr>
      <w:numPr>
        <w:numId w:val="36"/>
      </w:numPr>
      <w:spacing w:before="100" w:beforeAutospacing="1" w:after="100" w:afterAutospacing="1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643015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1331">
          <w:marLeft w:val="40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unyule@zju.edu.cn" TargetMode="External"/><Relationship Id="rId12" Type="http://schemas.openxmlformats.org/officeDocument/2006/relationships/hyperlink" Target="mailto:mpeg-i-visual@lists.aau.at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mpegx.int-evry.fr/software/MPEG/Explorations/3DoFplus/WS-PSNR" TargetMode="External"/><Relationship Id="rId9" Type="http://schemas.openxmlformats.org/officeDocument/2006/relationships/image" Target="media/image1.emf"/><Relationship Id="rId29" Type="http://schemas.microsoft.com/office/2016/09/relationships/commentsIds" Target="commentsIds.xml"/><Relationship Id="rId10" Type="http://schemas.openxmlformats.org/officeDocument/2006/relationships/package" Target="embeddings/Microsoft_Visio___111.vsdx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lv11734\Documents\Custom%20Office%20Template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E2257-F14E-0B4C-AA70-77566784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C:\Users\nlv11734\Documents\Custom Office Templates\mxxxx.dot</Template>
  <TotalTime>1</TotalTime>
  <Pages>3</Pages>
  <Words>675</Words>
  <Characters>4325</Characters>
  <Application>Microsoft Macintosh Word</Application>
  <DocSecurity>0</DocSecurity>
  <Lines>173</Lines>
  <Paragraphs>124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WS-PSNR</vt:lpstr>
    </vt:vector>
  </TitlesOfParts>
  <Manager/>
  <Company>ZJU</Company>
  <LinksUpToDate>false</LinksUpToDate>
  <CharactersWithSpaces>4876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WS-PSNR</dc:title>
  <dc:subject/>
  <dc:creator>Yule Sun</dc:creator>
  <cp:keywords/>
  <dc:description/>
  <cp:lastModifiedBy>Lu Yu</cp:lastModifiedBy>
  <cp:revision>2</cp:revision>
  <cp:lastPrinted>2018-04-06T13:30:00Z</cp:lastPrinted>
  <dcterms:created xsi:type="dcterms:W3CDTF">2018-10-29T09:35:00Z</dcterms:created>
  <dcterms:modified xsi:type="dcterms:W3CDTF">2018-10-29T09:35:00Z</dcterms:modified>
  <cp:category/>
</cp:coreProperties>
</file>