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61A" w:rsidRDefault="002E450E">
      <w:pPr>
        <w:jc w:val="center"/>
        <w:rPr>
          <w:b/>
          <w:sz w:val="28"/>
          <w:szCs w:val="28"/>
        </w:rPr>
      </w:pPr>
      <w:r>
        <w:rPr>
          <w:b/>
          <w:sz w:val="28"/>
          <w:szCs w:val="28"/>
        </w:rPr>
        <w:t xml:space="preserve">INTERNATIONAL ORGANISATION </w:t>
      </w:r>
      <w:r w:rsidR="0017361A">
        <w:rPr>
          <w:b/>
          <w:sz w:val="28"/>
          <w:szCs w:val="28"/>
        </w:rPr>
        <w:t>FOR STANDARDISATION</w:t>
      </w:r>
    </w:p>
    <w:p w:rsidR="0017361A" w:rsidRDefault="0017361A">
      <w:pPr>
        <w:jc w:val="center"/>
        <w:rPr>
          <w:b/>
          <w:sz w:val="28"/>
        </w:rPr>
      </w:pPr>
      <w:r>
        <w:rPr>
          <w:b/>
          <w:sz w:val="28"/>
        </w:rPr>
        <w:t>ORGANISATION INTERNATIONALE DE NORMALISATION</w:t>
      </w:r>
    </w:p>
    <w:p w:rsidR="0017361A" w:rsidRDefault="0017361A">
      <w:pPr>
        <w:jc w:val="center"/>
        <w:rPr>
          <w:b/>
          <w:sz w:val="28"/>
        </w:rPr>
      </w:pPr>
      <w:r>
        <w:rPr>
          <w:b/>
          <w:sz w:val="28"/>
        </w:rPr>
        <w:t>ISO/IEC JTC1/SC29/WG11</w:t>
      </w:r>
    </w:p>
    <w:p w:rsidR="0017361A" w:rsidRDefault="0017361A">
      <w:pPr>
        <w:jc w:val="center"/>
        <w:rPr>
          <w:b/>
        </w:rPr>
      </w:pPr>
      <w:r>
        <w:rPr>
          <w:b/>
          <w:sz w:val="28"/>
        </w:rPr>
        <w:t>CODING OF MOVING PICTURES AND AUDIO</w:t>
      </w:r>
    </w:p>
    <w:p w:rsidR="0017361A" w:rsidRDefault="0017361A">
      <w:pPr>
        <w:tabs>
          <w:tab w:val="left" w:pos="5387"/>
        </w:tabs>
        <w:spacing w:line="240" w:lineRule="exact"/>
        <w:jc w:val="center"/>
        <w:rPr>
          <w:b/>
        </w:rPr>
      </w:pPr>
    </w:p>
    <w:p w:rsidR="0017361A" w:rsidRDefault="0017361A">
      <w:pPr>
        <w:jc w:val="right"/>
        <w:rPr>
          <w:b/>
        </w:rPr>
      </w:pPr>
      <w:r>
        <w:rPr>
          <w:b/>
        </w:rPr>
        <w:t xml:space="preserve">ISO/IEC JTC1/SC29/WG11 </w:t>
      </w:r>
      <w:r>
        <w:rPr>
          <w:rFonts w:hint="eastAsia"/>
          <w:b/>
          <w:color w:val="FF0000"/>
          <w:lang w:eastAsia="ja-JP"/>
        </w:rPr>
        <w:t>N</w:t>
      </w:r>
      <w:r w:rsidR="002B01A4" w:rsidRPr="00C7263F">
        <w:rPr>
          <w:b/>
          <w:color w:val="FF0000"/>
        </w:rPr>
        <w:t>17539</w:t>
      </w:r>
    </w:p>
    <w:p w:rsidR="0017361A" w:rsidRDefault="0017361A">
      <w:pPr>
        <w:wordWrap w:val="0"/>
        <w:jc w:val="right"/>
        <w:rPr>
          <w:b/>
          <w:lang w:eastAsia="ja-JP"/>
        </w:rPr>
      </w:pPr>
      <w:r>
        <w:rPr>
          <w:b/>
          <w:lang w:eastAsia="ja-JP"/>
        </w:rPr>
        <w:t>February</w:t>
      </w:r>
      <w:r>
        <w:rPr>
          <w:rFonts w:eastAsia="Malgun Gothic"/>
          <w:b/>
        </w:rPr>
        <w:t xml:space="preserve"> 201</w:t>
      </w:r>
      <w:r>
        <w:rPr>
          <w:rFonts w:hint="eastAsia"/>
          <w:b/>
          <w:lang w:eastAsia="ja-JP"/>
        </w:rPr>
        <w:t>6</w:t>
      </w:r>
      <w:r>
        <w:rPr>
          <w:rFonts w:eastAsia="Malgun Gothic"/>
          <w:b/>
        </w:rPr>
        <w:t>, San José, CA, US</w:t>
      </w:r>
    </w:p>
    <w:p w:rsidR="0017361A" w:rsidRDefault="0017361A">
      <w:pPr>
        <w:jc w:val="right"/>
        <w:rPr>
          <w:b/>
          <w:lang w:eastAsia="ja-JP"/>
        </w:rPr>
      </w:pPr>
    </w:p>
    <w:p w:rsidR="0017361A" w:rsidRDefault="0017361A">
      <w:pPr>
        <w:spacing w:line="240" w:lineRule="exact"/>
        <w:rPr>
          <w:lang w:val="fr-FR"/>
        </w:rPr>
      </w:pPr>
    </w:p>
    <w:tbl>
      <w:tblPr>
        <w:tblW w:w="0" w:type="auto"/>
        <w:tblLook w:val="01E0" w:firstRow="1" w:lastRow="1" w:firstColumn="1" w:lastColumn="1" w:noHBand="0" w:noVBand="0"/>
      </w:tblPr>
      <w:tblGrid>
        <w:gridCol w:w="1080"/>
        <w:gridCol w:w="8491"/>
      </w:tblGrid>
      <w:tr w:rsidR="0017361A">
        <w:tc>
          <w:tcPr>
            <w:tcW w:w="1080" w:type="dxa"/>
          </w:tcPr>
          <w:p w:rsidR="0017361A" w:rsidRDefault="0017361A">
            <w:pPr>
              <w:suppressAutoHyphens/>
              <w:rPr>
                <w:b/>
              </w:rPr>
            </w:pPr>
            <w:r>
              <w:rPr>
                <w:b/>
              </w:rPr>
              <w:t>Source</w:t>
            </w:r>
          </w:p>
        </w:tc>
        <w:tc>
          <w:tcPr>
            <w:tcW w:w="8491" w:type="dxa"/>
          </w:tcPr>
          <w:p w:rsidR="0017361A" w:rsidRDefault="004F1B6A">
            <w:pPr>
              <w:suppressAutoHyphens/>
              <w:rPr>
                <w:b/>
              </w:rPr>
            </w:pPr>
            <w:r w:rsidRPr="00942B52">
              <w:rPr>
                <w:b/>
              </w:rPr>
              <w:t>Requirements</w:t>
            </w:r>
          </w:p>
        </w:tc>
      </w:tr>
      <w:tr w:rsidR="0017361A">
        <w:tc>
          <w:tcPr>
            <w:tcW w:w="1080" w:type="dxa"/>
          </w:tcPr>
          <w:p w:rsidR="0017361A" w:rsidRDefault="0017361A">
            <w:pPr>
              <w:suppressAutoHyphens/>
              <w:rPr>
                <w:b/>
              </w:rPr>
            </w:pPr>
            <w:r>
              <w:rPr>
                <w:b/>
              </w:rPr>
              <w:t>Status</w:t>
            </w:r>
          </w:p>
        </w:tc>
        <w:tc>
          <w:tcPr>
            <w:tcW w:w="8491" w:type="dxa"/>
          </w:tcPr>
          <w:p w:rsidR="0017361A" w:rsidRDefault="002E450E">
            <w:pPr>
              <w:suppressAutoHyphens/>
              <w:rPr>
                <w:b/>
              </w:rPr>
            </w:pPr>
            <w:r>
              <w:rPr>
                <w:b/>
              </w:rPr>
              <w:t>Approved</w:t>
            </w:r>
          </w:p>
        </w:tc>
      </w:tr>
      <w:tr w:rsidR="0017361A">
        <w:tc>
          <w:tcPr>
            <w:tcW w:w="1080" w:type="dxa"/>
          </w:tcPr>
          <w:p w:rsidR="0017361A" w:rsidRDefault="0017361A">
            <w:pPr>
              <w:suppressAutoHyphens/>
              <w:rPr>
                <w:b/>
              </w:rPr>
            </w:pPr>
            <w:r>
              <w:rPr>
                <w:b/>
              </w:rPr>
              <w:t>Title</w:t>
            </w:r>
          </w:p>
        </w:tc>
        <w:tc>
          <w:tcPr>
            <w:tcW w:w="8491" w:type="dxa"/>
          </w:tcPr>
          <w:p w:rsidR="0017361A" w:rsidRDefault="004F1B6A" w:rsidP="00224C20">
            <w:pPr>
              <w:suppressAutoHyphens/>
              <w:rPr>
                <w:b/>
              </w:rPr>
            </w:pPr>
            <w:r w:rsidRPr="004F1B6A">
              <w:rPr>
                <w:b/>
              </w:rPr>
              <w:t xml:space="preserve">Draft Requirements for </w:t>
            </w:r>
            <w:r w:rsidRPr="00224C20">
              <w:rPr>
                <w:b/>
              </w:rPr>
              <w:t xml:space="preserve">a </w:t>
            </w:r>
            <w:r w:rsidR="00224C20" w:rsidRPr="0088553A">
              <w:rPr>
                <w:b/>
              </w:rPr>
              <w:t>New</w:t>
            </w:r>
            <w:r w:rsidRPr="0088553A">
              <w:rPr>
                <w:b/>
              </w:rPr>
              <w:t xml:space="preserve"> Video Coding</w:t>
            </w:r>
            <w:r w:rsidRPr="004F1B6A">
              <w:rPr>
                <w:b/>
              </w:rPr>
              <w:t xml:space="preserve"> Standard</w:t>
            </w:r>
          </w:p>
        </w:tc>
      </w:tr>
      <w:tr w:rsidR="0017361A">
        <w:tc>
          <w:tcPr>
            <w:tcW w:w="1080" w:type="dxa"/>
          </w:tcPr>
          <w:p w:rsidR="004F1B6A" w:rsidRDefault="004F1B6A">
            <w:pPr>
              <w:rPr>
                <w:b/>
              </w:rPr>
            </w:pPr>
          </w:p>
        </w:tc>
        <w:tc>
          <w:tcPr>
            <w:tcW w:w="8491" w:type="dxa"/>
          </w:tcPr>
          <w:p w:rsidR="0017361A" w:rsidRDefault="0017361A">
            <w:pPr>
              <w:rPr>
                <w:lang w:eastAsia="ja-JP"/>
              </w:rPr>
            </w:pPr>
          </w:p>
        </w:tc>
      </w:tr>
    </w:tbl>
    <w:p w:rsidR="00900AAB" w:rsidRDefault="00900AAB"/>
    <w:p w:rsidR="00900AAB" w:rsidRDefault="00900AAB"/>
    <w:p w:rsidR="004F1B6A" w:rsidRPr="004F1B6A" w:rsidRDefault="004F1B6A" w:rsidP="004F1B6A">
      <w:pPr>
        <w:keepNext/>
        <w:numPr>
          <w:ilvl w:val="0"/>
          <w:numId w:val="8"/>
        </w:numPr>
        <w:spacing w:before="240" w:after="60"/>
        <w:jc w:val="left"/>
        <w:outlineLvl w:val="0"/>
        <w:rPr>
          <w:rFonts w:eastAsia="SimSun" w:cs="Arial"/>
          <w:b/>
          <w:bCs/>
          <w:kern w:val="32"/>
          <w:sz w:val="28"/>
          <w:szCs w:val="32"/>
          <w:lang w:val="en-GB" w:eastAsia="zh-CN"/>
        </w:rPr>
      </w:pPr>
      <w:r w:rsidRPr="004F1B6A">
        <w:rPr>
          <w:rFonts w:eastAsia="SimSun" w:cs="Arial"/>
          <w:b/>
          <w:bCs/>
          <w:kern w:val="32"/>
          <w:sz w:val="28"/>
          <w:szCs w:val="32"/>
          <w:lang w:val="en-GB" w:eastAsia="zh-CN"/>
        </w:rPr>
        <w:t>Introduction</w:t>
      </w:r>
    </w:p>
    <w:p w:rsidR="004F1B6A" w:rsidRPr="004F1B6A" w:rsidRDefault="00CF6D6B" w:rsidP="004F1B6A">
      <w:pPr>
        <w:rPr>
          <w:rFonts w:eastAsia="SimSun"/>
          <w:lang w:val="en-GB" w:eastAsia="zh-CN"/>
        </w:rPr>
      </w:pPr>
      <w:r w:rsidRPr="00CF6D6B">
        <w:rPr>
          <w:rFonts w:eastAsia="SimSun"/>
          <w:lang w:val="en-GB" w:eastAsia="zh-CN"/>
        </w:rPr>
        <w:t xml:space="preserve">There is a constant </w:t>
      </w:r>
      <w:r>
        <w:rPr>
          <w:rFonts w:eastAsia="SimSun"/>
          <w:lang w:val="en-GB" w:eastAsia="zh-CN"/>
        </w:rPr>
        <w:t>demand</w:t>
      </w:r>
      <w:r w:rsidRPr="00CF6D6B">
        <w:rPr>
          <w:rFonts w:eastAsia="SimSun"/>
          <w:lang w:val="en-GB" w:eastAsia="zh-CN"/>
        </w:rPr>
        <w:t xml:space="preserve"> for more efficient </w:t>
      </w:r>
      <w:r>
        <w:rPr>
          <w:rFonts w:eastAsia="SimSun"/>
          <w:lang w:val="en-GB" w:eastAsia="zh-CN"/>
        </w:rPr>
        <w:t xml:space="preserve">video </w:t>
      </w:r>
      <w:r w:rsidRPr="00CF6D6B">
        <w:rPr>
          <w:rFonts w:eastAsia="SimSun"/>
          <w:lang w:val="en-GB" w:eastAsia="zh-CN"/>
        </w:rPr>
        <w:t>coding technologies, however coding efficiency not the only factor which determines the industry choice of video coding technology for products and services.</w:t>
      </w:r>
    </w:p>
    <w:p w:rsidR="0017361A" w:rsidRDefault="0017361A"/>
    <w:p w:rsidR="004F1B6A" w:rsidRPr="004F1B6A" w:rsidRDefault="004F1B6A" w:rsidP="004F1B6A">
      <w:pPr>
        <w:keepNext/>
        <w:numPr>
          <w:ilvl w:val="0"/>
          <w:numId w:val="8"/>
        </w:numPr>
        <w:spacing w:before="240" w:after="60"/>
        <w:jc w:val="left"/>
        <w:outlineLvl w:val="0"/>
        <w:rPr>
          <w:rFonts w:eastAsia="SimSun" w:cs="Arial"/>
          <w:b/>
          <w:bCs/>
          <w:kern w:val="32"/>
          <w:sz w:val="28"/>
          <w:szCs w:val="32"/>
          <w:lang w:val="en-GB" w:eastAsia="zh-CN"/>
        </w:rPr>
      </w:pPr>
      <w:r>
        <w:rPr>
          <w:rFonts w:eastAsia="SimSun" w:cs="Arial"/>
          <w:b/>
          <w:bCs/>
          <w:kern w:val="32"/>
          <w:sz w:val="28"/>
          <w:szCs w:val="32"/>
          <w:lang w:val="en-GB" w:eastAsia="zh-CN"/>
        </w:rPr>
        <w:t>Objectives</w:t>
      </w:r>
      <w:r w:rsidRPr="004F1B6A">
        <w:rPr>
          <w:rFonts w:eastAsia="SimSun" w:cs="Arial"/>
          <w:b/>
          <w:bCs/>
          <w:kern w:val="32"/>
          <w:sz w:val="28"/>
          <w:szCs w:val="32"/>
          <w:lang w:val="en-GB" w:eastAsia="zh-CN"/>
        </w:rPr>
        <w:t xml:space="preserve"> </w:t>
      </w:r>
    </w:p>
    <w:p w:rsidR="004F1B6A" w:rsidRDefault="004F1B6A" w:rsidP="004F1B6A">
      <w:r>
        <w:t>The o</w:t>
      </w:r>
      <w:r w:rsidR="0017361A">
        <w:t xml:space="preserve">bjectives for </w:t>
      </w:r>
      <w:r w:rsidR="00745411">
        <w:t>a potential</w:t>
      </w:r>
      <w:r w:rsidR="006715BC">
        <w:t xml:space="preserve"> </w:t>
      </w:r>
      <w:r w:rsidR="0017361A">
        <w:t>new video coding project</w:t>
      </w:r>
      <w:r>
        <w:t xml:space="preserve"> are to develop a video compression standard that industry can use in a broad range of applications in a timely fashion, by encouraging the timely publication of licensing terms and by improving upon the existing MPEG process of standard development.</w:t>
      </w:r>
    </w:p>
    <w:p w:rsidR="0017361A" w:rsidRDefault="0017361A" w:rsidP="0017361A"/>
    <w:p w:rsidR="004F1B6A" w:rsidRPr="004F1B6A" w:rsidRDefault="004F1B6A" w:rsidP="004F1B6A">
      <w:pPr>
        <w:keepNext/>
        <w:numPr>
          <w:ilvl w:val="0"/>
          <w:numId w:val="8"/>
        </w:numPr>
        <w:spacing w:before="240" w:after="60"/>
        <w:jc w:val="left"/>
        <w:outlineLvl w:val="0"/>
        <w:rPr>
          <w:rFonts w:eastAsia="SimSun" w:cs="Arial"/>
          <w:b/>
          <w:bCs/>
          <w:kern w:val="32"/>
          <w:sz w:val="28"/>
          <w:szCs w:val="32"/>
          <w:lang w:val="en-GB" w:eastAsia="zh-CN"/>
        </w:rPr>
      </w:pPr>
      <w:r>
        <w:rPr>
          <w:rFonts w:eastAsia="SimSun" w:cs="Arial"/>
          <w:b/>
          <w:bCs/>
          <w:kern w:val="32"/>
          <w:sz w:val="28"/>
          <w:szCs w:val="32"/>
          <w:lang w:val="en-GB" w:eastAsia="zh-CN"/>
        </w:rPr>
        <w:t>Suggested Processe</w:t>
      </w:r>
      <w:r w:rsidRPr="004F1B6A">
        <w:rPr>
          <w:rFonts w:eastAsia="SimSun" w:cs="Arial"/>
          <w:b/>
          <w:bCs/>
          <w:kern w:val="32"/>
          <w:sz w:val="28"/>
          <w:szCs w:val="32"/>
          <w:lang w:val="en-GB" w:eastAsia="zh-CN"/>
        </w:rPr>
        <w:t xml:space="preserve">s </w:t>
      </w:r>
    </w:p>
    <w:p w:rsidR="004F1B6A" w:rsidRDefault="00745411" w:rsidP="0017361A">
      <w:r>
        <w:t xml:space="preserve">It is believed that the following </w:t>
      </w:r>
      <w:r w:rsidR="004F1B6A">
        <w:t>improve</w:t>
      </w:r>
      <w:r>
        <w:t>ments to the</w:t>
      </w:r>
      <w:r w:rsidR="004F1B6A">
        <w:t xml:space="preserve"> MPEG process </w:t>
      </w:r>
      <w:r>
        <w:t>will</w:t>
      </w:r>
      <w:bookmarkStart w:id="0" w:name="_GoBack"/>
      <w:bookmarkEnd w:id="0"/>
      <w:r>
        <w:t xml:space="preserve"> lead to the achievement of the objectives above</w:t>
      </w:r>
      <w:r w:rsidR="004F1B6A">
        <w:t>:</w:t>
      </w:r>
    </w:p>
    <w:p w:rsidR="004F1B6A" w:rsidRDefault="004F1B6A" w:rsidP="00C7263F">
      <w:pPr>
        <w:numPr>
          <w:ilvl w:val="0"/>
          <w:numId w:val="9"/>
        </w:numPr>
        <w:ind w:left="714" w:hanging="357"/>
      </w:pPr>
      <w:r>
        <w:t>A brief statement of requirements</w:t>
      </w:r>
    </w:p>
    <w:p w:rsidR="004F1B6A" w:rsidRDefault="004F1B6A" w:rsidP="00C7263F">
      <w:pPr>
        <w:numPr>
          <w:ilvl w:val="0"/>
          <w:numId w:val="9"/>
        </w:numPr>
        <w:ind w:left="714" w:hanging="357"/>
      </w:pPr>
      <w:r>
        <w:t>A call for proposals</w:t>
      </w:r>
    </w:p>
    <w:p w:rsidR="004F1B6A" w:rsidRDefault="004F1B6A" w:rsidP="00C7263F">
      <w:pPr>
        <w:numPr>
          <w:ilvl w:val="0"/>
          <w:numId w:val="9"/>
        </w:numPr>
        <w:ind w:left="714" w:hanging="357"/>
      </w:pPr>
      <w:r>
        <w:t>A testing of the responses received</w:t>
      </w:r>
    </w:p>
    <w:p w:rsidR="004F1B6A" w:rsidRDefault="004F1B6A" w:rsidP="00C7263F">
      <w:pPr>
        <w:numPr>
          <w:ilvl w:val="0"/>
          <w:numId w:val="9"/>
        </w:numPr>
        <w:ind w:left="714" w:hanging="357"/>
      </w:pPr>
      <w:r>
        <w:t>Identification of functionalities</w:t>
      </w:r>
      <w:r w:rsidR="00C55CA9">
        <w:t>, each of which provides a specific benefit in terms of efficiency, complexity or operation</w:t>
      </w:r>
    </w:p>
    <w:p w:rsidR="004F1B6A" w:rsidRDefault="004F1B6A" w:rsidP="00C7263F">
      <w:pPr>
        <w:numPr>
          <w:ilvl w:val="0"/>
          <w:numId w:val="9"/>
        </w:numPr>
        <w:ind w:left="714" w:hanging="357"/>
      </w:pPr>
      <w:r>
        <w:t xml:space="preserve">Definition of a test model, test sequences and test conditions </w:t>
      </w:r>
    </w:p>
    <w:p w:rsidR="004F1B6A" w:rsidRDefault="004F1B6A" w:rsidP="00C7263F">
      <w:pPr>
        <w:numPr>
          <w:ilvl w:val="0"/>
          <w:numId w:val="9"/>
        </w:numPr>
        <w:ind w:left="714" w:hanging="357"/>
      </w:pPr>
      <w:r>
        <w:t xml:space="preserve">Adoption of only one proposal </w:t>
      </w:r>
      <w:r w:rsidR="00CD15F5">
        <w:t xml:space="preserve">(from one or more organizations) </w:t>
      </w:r>
      <w:r>
        <w:t>per functionality wherever possible</w:t>
      </w:r>
    </w:p>
    <w:p w:rsidR="004F1B6A" w:rsidRDefault="004F1B6A" w:rsidP="004F1B6A">
      <w:pPr>
        <w:numPr>
          <w:ilvl w:val="1"/>
          <w:numId w:val="9"/>
        </w:numPr>
      </w:pPr>
      <w:r>
        <w:t>The proponent(s) may improve their own proposal, subject to the agreement of the group</w:t>
      </w:r>
    </w:p>
    <w:p w:rsidR="004F1B6A" w:rsidRDefault="004F1B6A" w:rsidP="004F1B6A">
      <w:pPr>
        <w:numPr>
          <w:ilvl w:val="1"/>
          <w:numId w:val="9"/>
        </w:numPr>
      </w:pPr>
      <w:r>
        <w:t>Other participants may offer an alternative solution</w:t>
      </w:r>
      <w:r w:rsidR="002E450E">
        <w:t>, intended to fully replace the existing one.</w:t>
      </w:r>
      <w:r>
        <w:t xml:space="preserve"> </w:t>
      </w:r>
      <w:r w:rsidR="002E450E">
        <w:t xml:space="preserve"> This wi</w:t>
      </w:r>
      <w:r w:rsidR="00C7263F">
        <w:t xml:space="preserve">ll </w:t>
      </w:r>
      <w:r>
        <w:t>replace the existing solution if significant benefits are identified by the group</w:t>
      </w:r>
    </w:p>
    <w:p w:rsidR="004F1B6A" w:rsidRDefault="004F1B6A" w:rsidP="004F1B6A"/>
    <w:p w:rsidR="004F1B6A" w:rsidRDefault="004F1B6A" w:rsidP="0088553A">
      <w:r>
        <w:t>The standard should be written so that tools can be cleanly switched off wherever possible and practical</w:t>
      </w:r>
      <w:r w:rsidR="00224C20">
        <w:t>.</w:t>
      </w:r>
    </w:p>
    <w:p w:rsidR="0017361A" w:rsidRDefault="0017361A" w:rsidP="0017361A"/>
    <w:p w:rsidR="0017361A" w:rsidRDefault="00224C20" w:rsidP="0017361A">
      <w:r>
        <w:lastRenderedPageBreak/>
        <w:t xml:space="preserve">Proponents </w:t>
      </w:r>
      <w:r w:rsidR="00CD15F5">
        <w:t xml:space="preserve">are </w:t>
      </w:r>
      <w:r>
        <w:t>e</w:t>
      </w:r>
      <w:r w:rsidR="0017361A">
        <w:t>ncourage</w:t>
      </w:r>
      <w:r>
        <w:t>d to make</w:t>
      </w:r>
      <w:r w:rsidR="0017361A">
        <w:t xml:space="preserve"> voluntary commitments on timely (e.g. </w:t>
      </w:r>
      <w:r>
        <w:t xml:space="preserve">within </w:t>
      </w:r>
      <w:r w:rsidR="0017361A">
        <w:t>2 years</w:t>
      </w:r>
      <w:r>
        <w:t xml:space="preserve"> of FDIS</w:t>
      </w:r>
      <w:r w:rsidR="00C81914">
        <w:t xml:space="preserve"> stage</w:t>
      </w:r>
      <w:r w:rsidR="0017361A">
        <w:t>) publication of licensing terms</w:t>
      </w:r>
      <w:r>
        <w:t>.</w:t>
      </w:r>
    </w:p>
    <w:p w:rsidR="004F1B6A" w:rsidRDefault="004F1B6A" w:rsidP="0017361A"/>
    <w:p w:rsidR="004F1B6A" w:rsidRPr="004F1B6A" w:rsidRDefault="004F1B6A" w:rsidP="004F1B6A">
      <w:pPr>
        <w:keepNext/>
        <w:numPr>
          <w:ilvl w:val="0"/>
          <w:numId w:val="8"/>
        </w:numPr>
        <w:spacing w:before="240" w:after="60"/>
        <w:jc w:val="left"/>
        <w:outlineLvl w:val="0"/>
        <w:rPr>
          <w:rFonts w:eastAsia="SimSun" w:cs="Arial"/>
          <w:b/>
          <w:bCs/>
          <w:kern w:val="32"/>
          <w:sz w:val="28"/>
          <w:szCs w:val="32"/>
          <w:lang w:val="en-GB" w:eastAsia="zh-CN"/>
        </w:rPr>
      </w:pPr>
      <w:r w:rsidRPr="004F1B6A">
        <w:rPr>
          <w:rFonts w:eastAsia="SimSun" w:cs="Arial"/>
          <w:b/>
          <w:bCs/>
          <w:kern w:val="32"/>
          <w:sz w:val="28"/>
          <w:szCs w:val="32"/>
          <w:lang w:val="en-GB" w:eastAsia="zh-CN"/>
        </w:rPr>
        <w:t>Requirements</w:t>
      </w:r>
    </w:p>
    <w:p w:rsidR="004F1B6A" w:rsidRPr="004F1B6A" w:rsidRDefault="004F1B6A" w:rsidP="004F1B6A">
      <w:pPr>
        <w:keepNext/>
        <w:numPr>
          <w:ilvl w:val="1"/>
          <w:numId w:val="8"/>
        </w:numPr>
        <w:spacing w:before="240" w:after="60"/>
        <w:jc w:val="left"/>
        <w:outlineLvl w:val="0"/>
        <w:rPr>
          <w:rFonts w:eastAsia="SimSun" w:cs="Arial"/>
          <w:b/>
          <w:bCs/>
          <w:kern w:val="32"/>
          <w:sz w:val="28"/>
          <w:szCs w:val="32"/>
          <w:lang w:val="en-GB" w:eastAsia="zh-CN"/>
        </w:rPr>
      </w:pPr>
      <w:r w:rsidRPr="004F1B6A">
        <w:rPr>
          <w:rFonts w:eastAsia="SimSun" w:cs="Arial"/>
          <w:b/>
          <w:bCs/>
          <w:kern w:val="32"/>
          <w:sz w:val="28"/>
          <w:szCs w:val="32"/>
          <w:lang w:val="en-GB" w:eastAsia="zh-CN"/>
        </w:rPr>
        <w:t>Compression Performance</w:t>
      </w:r>
    </w:p>
    <w:p w:rsidR="004F1B6A" w:rsidRDefault="004F1B6A" w:rsidP="0017361A">
      <w:r>
        <w:t xml:space="preserve">For 10 bit operation, the baseline profile should have a compression performance that is no worse than that of HEVC Main 10.  </w:t>
      </w:r>
      <w:r w:rsidR="002A3B46">
        <w:t>A</w:t>
      </w:r>
      <w:r>
        <w:t xml:space="preserve"> higher profile should have a compression performance </w:t>
      </w:r>
      <w:r w:rsidR="002A3B46">
        <w:t xml:space="preserve">for 10 bit operation </w:t>
      </w:r>
      <w:r>
        <w:t>that is at least 30% better than HEVC Main 10.</w:t>
      </w:r>
    </w:p>
    <w:p w:rsidR="004F1B6A" w:rsidRPr="004F1B6A" w:rsidRDefault="004F1B6A" w:rsidP="004F1B6A">
      <w:pPr>
        <w:keepNext/>
        <w:numPr>
          <w:ilvl w:val="1"/>
          <w:numId w:val="8"/>
        </w:numPr>
        <w:spacing w:before="240" w:after="60"/>
        <w:jc w:val="left"/>
        <w:outlineLvl w:val="0"/>
        <w:rPr>
          <w:rFonts w:eastAsia="SimSun" w:cs="Arial"/>
          <w:b/>
          <w:bCs/>
          <w:kern w:val="32"/>
          <w:sz w:val="28"/>
          <w:szCs w:val="32"/>
          <w:lang w:val="en-GB" w:eastAsia="zh-CN"/>
        </w:rPr>
      </w:pPr>
      <w:r w:rsidRPr="004F1B6A">
        <w:rPr>
          <w:rFonts w:eastAsia="SimSun" w:cs="Arial"/>
          <w:b/>
          <w:bCs/>
          <w:kern w:val="32"/>
          <w:sz w:val="28"/>
          <w:szCs w:val="32"/>
          <w:lang w:val="en-GB" w:eastAsia="zh-CN"/>
        </w:rPr>
        <w:t>Complexity</w:t>
      </w:r>
    </w:p>
    <w:p w:rsidR="004F1B6A" w:rsidRDefault="002A3B46" w:rsidP="0017361A">
      <w:r>
        <w:t>F</w:t>
      </w:r>
      <w:r w:rsidR="004F1B6A">
        <w:t xml:space="preserve">or the baseline profile, the decoder complexity should be no more than twice as complex </w:t>
      </w:r>
      <w:r w:rsidR="0088553A">
        <w:t xml:space="preserve">as HEVC Main 10 </w:t>
      </w:r>
      <w:r w:rsidR="004F1B6A">
        <w:t>across key metrics at comparable bit depths and resolutions.  A higher profile, giving at least 30% better compression performance than HEVC, should be no more than three times as complex across key metrics at comparable bit depths and resolutions as HEVC Main 10.</w:t>
      </w:r>
    </w:p>
    <w:p w:rsidR="004F1B6A" w:rsidRDefault="004F1B6A" w:rsidP="0017361A"/>
    <w:p w:rsidR="004F1B6A" w:rsidRDefault="004F1B6A" w:rsidP="0017361A">
      <w:r>
        <w:t>Key hardware and software metrics may include memory bandwidth, maximum block sizes, decoder runtime, power consumption, etc.</w:t>
      </w:r>
    </w:p>
    <w:p w:rsidR="00CD15F5" w:rsidRDefault="00CD15F5" w:rsidP="0017361A"/>
    <w:p w:rsidR="004F1B6A" w:rsidRPr="004F1B6A" w:rsidRDefault="004F1B6A" w:rsidP="004F1B6A">
      <w:pPr>
        <w:keepNext/>
        <w:numPr>
          <w:ilvl w:val="0"/>
          <w:numId w:val="8"/>
        </w:numPr>
        <w:spacing w:before="240" w:after="60"/>
        <w:jc w:val="left"/>
        <w:outlineLvl w:val="0"/>
        <w:rPr>
          <w:rFonts w:eastAsia="SimSun" w:cs="Arial"/>
          <w:b/>
          <w:bCs/>
          <w:kern w:val="32"/>
          <w:sz w:val="28"/>
          <w:szCs w:val="32"/>
          <w:lang w:val="en-GB" w:eastAsia="zh-CN"/>
        </w:rPr>
      </w:pPr>
      <w:r w:rsidRPr="004F1B6A">
        <w:rPr>
          <w:rFonts w:eastAsia="SimSun" w:cs="Arial"/>
          <w:b/>
          <w:bCs/>
          <w:kern w:val="32"/>
          <w:sz w:val="28"/>
          <w:szCs w:val="32"/>
          <w:lang w:val="en-GB" w:eastAsia="zh-CN"/>
        </w:rPr>
        <w:t>Profiles and Levels</w:t>
      </w:r>
    </w:p>
    <w:p w:rsidR="004F1B6A" w:rsidRPr="004F1B6A" w:rsidRDefault="004F1B6A" w:rsidP="004F1B6A">
      <w:pPr>
        <w:jc w:val="left"/>
        <w:rPr>
          <w:rFonts w:eastAsia="SimSun"/>
          <w:lang w:val="en-GB" w:eastAsia="zh-CN"/>
        </w:rPr>
      </w:pPr>
      <w:r w:rsidRPr="004F1B6A">
        <w:rPr>
          <w:rFonts w:eastAsia="SimSun"/>
          <w:lang w:val="en-GB" w:eastAsia="zh-CN"/>
        </w:rPr>
        <w:t>The standard shall define profiles and levels targeted at different application scenarios that are of interest to industry.</w:t>
      </w:r>
      <w:r>
        <w:rPr>
          <w:rFonts w:eastAsia="SimSun"/>
          <w:lang w:val="en-GB" w:eastAsia="zh-CN"/>
        </w:rPr>
        <w:t xml:space="preserve">  In particular, it is envisaged that there will be a Baseline profile that is either Option 1 (</w:t>
      </w:r>
      <w:r w:rsidR="00CF6D6B">
        <w:rPr>
          <w:rFonts w:eastAsia="SimSun"/>
          <w:lang w:val="en-GB" w:eastAsia="zh-CN"/>
        </w:rPr>
        <w:t xml:space="preserve">with </w:t>
      </w:r>
      <w:r>
        <w:rPr>
          <w:rFonts w:eastAsia="SimSun"/>
          <w:lang w:val="en-GB" w:eastAsia="zh-CN"/>
        </w:rPr>
        <w:t xml:space="preserve">second sub-bullet not checked) or for which a published license is understood to exist.   In addition, the standard shall facilitate the creation of defined subsets of the standard by external bodies, e.g. by making the standard’s tools as switchable as possible.  </w:t>
      </w:r>
    </w:p>
    <w:p w:rsidR="00557E5C" w:rsidRDefault="00557E5C" w:rsidP="0017361A"/>
    <w:p w:rsidR="004F1B6A" w:rsidRPr="004F1B6A" w:rsidRDefault="004F1B6A" w:rsidP="004F1B6A">
      <w:pPr>
        <w:keepNext/>
        <w:numPr>
          <w:ilvl w:val="0"/>
          <w:numId w:val="8"/>
        </w:numPr>
        <w:spacing w:before="240" w:after="60"/>
        <w:jc w:val="left"/>
        <w:outlineLvl w:val="0"/>
        <w:rPr>
          <w:rFonts w:eastAsia="SimSun" w:cs="Arial"/>
          <w:b/>
          <w:bCs/>
          <w:kern w:val="32"/>
          <w:sz w:val="28"/>
          <w:szCs w:val="32"/>
          <w:lang w:val="en-GB" w:eastAsia="zh-CN"/>
        </w:rPr>
      </w:pPr>
      <w:r w:rsidRPr="004F1B6A">
        <w:rPr>
          <w:rFonts w:eastAsia="SimSun" w:cs="Arial"/>
          <w:b/>
          <w:bCs/>
          <w:kern w:val="32"/>
          <w:sz w:val="28"/>
          <w:szCs w:val="32"/>
          <w:lang w:val="en-GB" w:eastAsia="zh-CN"/>
        </w:rPr>
        <w:t>Timeline</w:t>
      </w:r>
    </w:p>
    <w:p w:rsidR="004F1B6A" w:rsidRDefault="004F1B6A" w:rsidP="004F1B6A">
      <w:r w:rsidRPr="004F1B6A">
        <w:rPr>
          <w:rFonts w:eastAsia="SimSun"/>
          <w:lang w:val="en-GB" w:eastAsia="zh-CN"/>
        </w:rPr>
        <w:t>The tentative timeline targets FDIS of the first version</w:t>
      </w:r>
      <w:r>
        <w:rPr>
          <w:rFonts w:eastAsia="SimSun"/>
          <w:lang w:val="en-GB" w:eastAsia="zh-CN"/>
        </w:rPr>
        <w:t xml:space="preserve"> of this </w:t>
      </w:r>
      <w:r w:rsidRPr="001635CF">
        <w:t xml:space="preserve">video coding specification </w:t>
      </w:r>
      <w:r w:rsidRPr="004F1B6A">
        <w:t>by the end of 2020</w:t>
      </w:r>
      <w:r>
        <w:t>.</w:t>
      </w:r>
    </w:p>
    <w:p w:rsidR="0017361A" w:rsidRDefault="0017361A"/>
    <w:sectPr w:rsidR="0017361A">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00E8" w:rsidRDefault="00BD00E8">
      <w:r>
        <w:separator/>
      </w:r>
    </w:p>
  </w:endnote>
  <w:endnote w:type="continuationSeparator" w:id="0">
    <w:p w:rsidR="00BD00E8" w:rsidRDefault="00BD00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00E8" w:rsidRDefault="00BD00E8">
      <w:r>
        <w:separator/>
      </w:r>
    </w:p>
  </w:footnote>
  <w:footnote w:type="continuationSeparator" w:id="0">
    <w:p w:rsidR="00BD00E8" w:rsidRDefault="00BD00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824564"/>
    <w:multiLevelType w:val="hybridMultilevel"/>
    <w:tmpl w:val="897A930C"/>
    <w:lvl w:ilvl="0" w:tplc="105A926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37871D1"/>
    <w:multiLevelType w:val="hybridMultilevel"/>
    <w:tmpl w:val="3CFC1C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B2B5293"/>
    <w:multiLevelType w:val="hybridMultilevel"/>
    <w:tmpl w:val="147A0FC6"/>
    <w:lvl w:ilvl="0" w:tplc="4F76D8D8">
      <w:numFmt w:val="bullet"/>
      <w:lvlText w:val="•"/>
      <w:lvlJc w:val="left"/>
      <w:pPr>
        <w:ind w:left="1080" w:hanging="720"/>
      </w:pPr>
      <w:rPr>
        <w:rFonts w:ascii="Times New Roman" w:eastAsia="MS Mincho"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F392E49"/>
    <w:multiLevelType w:val="hybridMultilevel"/>
    <w:tmpl w:val="913ACAE8"/>
    <w:lvl w:ilvl="0" w:tplc="4F76D8D8">
      <w:numFmt w:val="bullet"/>
      <w:lvlText w:val="•"/>
      <w:lvlJc w:val="left"/>
      <w:pPr>
        <w:ind w:left="1080" w:hanging="72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A934C2"/>
    <w:multiLevelType w:val="hybridMultilevel"/>
    <w:tmpl w:val="F64C42CC"/>
    <w:lvl w:ilvl="0" w:tplc="105A926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6234378B"/>
    <w:multiLevelType w:val="hybridMultilevel"/>
    <w:tmpl w:val="03C8921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8583287"/>
    <w:multiLevelType w:val="hybridMultilevel"/>
    <w:tmpl w:val="ED4E81A4"/>
    <w:lvl w:ilvl="0" w:tplc="105A926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7"/>
  </w:num>
  <w:num w:numId="2">
    <w:abstractNumId w:val="1"/>
  </w:num>
  <w:num w:numId="3">
    <w:abstractNumId w:val="3"/>
  </w:num>
  <w:num w:numId="4">
    <w:abstractNumId w:val="5"/>
  </w:num>
  <w:num w:numId="5">
    <w:abstractNumId w:val="4"/>
  </w:num>
  <w:num w:numId="6">
    <w:abstractNumId w:val="0"/>
  </w:num>
  <w:num w:numId="7">
    <w:abstractNumId w:val="6"/>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79"/>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oNotTrackMoves/>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0AAB"/>
    <w:rsid w:val="000B7DA4"/>
    <w:rsid w:val="0017361A"/>
    <w:rsid w:val="00206C20"/>
    <w:rsid w:val="00224C20"/>
    <w:rsid w:val="002A3B46"/>
    <w:rsid w:val="002B01A4"/>
    <w:rsid w:val="002E450E"/>
    <w:rsid w:val="004F1B6A"/>
    <w:rsid w:val="0055256B"/>
    <w:rsid w:val="00557E5C"/>
    <w:rsid w:val="00636183"/>
    <w:rsid w:val="006715BC"/>
    <w:rsid w:val="00740931"/>
    <w:rsid w:val="00745411"/>
    <w:rsid w:val="007B6270"/>
    <w:rsid w:val="007F58B8"/>
    <w:rsid w:val="0088553A"/>
    <w:rsid w:val="00900AAB"/>
    <w:rsid w:val="00AB3D2F"/>
    <w:rsid w:val="00BD00E8"/>
    <w:rsid w:val="00C55CA9"/>
    <w:rsid w:val="00C7263F"/>
    <w:rsid w:val="00C81914"/>
    <w:rsid w:val="00CD15F5"/>
    <w:rsid w:val="00CF6D6B"/>
    <w:rsid w:val="00E60C9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73C16EA0-16EA-4325-AA6C-BFDB92578C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lang w:val="en-US" w:eastAsia="en-US"/>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BalloonText">
    <w:name w:val="Balloon Text"/>
    <w:basedOn w:val="Normal"/>
    <w:link w:val="BalloonTextChar"/>
    <w:uiPriority w:val="99"/>
    <w:semiHidden/>
    <w:unhideWhenUsed/>
    <w:rsid w:val="00224C20"/>
    <w:rPr>
      <w:rFonts w:ascii="Segoe UI" w:hAnsi="Segoe UI" w:cs="Segoe UI"/>
      <w:sz w:val="18"/>
      <w:szCs w:val="18"/>
    </w:rPr>
  </w:style>
  <w:style w:type="character" w:customStyle="1" w:styleId="BalloonTextChar">
    <w:name w:val="Balloon Text Char"/>
    <w:link w:val="BalloonText"/>
    <w:uiPriority w:val="99"/>
    <w:semiHidden/>
    <w:rsid w:val="00224C20"/>
    <w:rPr>
      <w:rFonts w:ascii="Segoe UI" w:hAnsi="Segoe UI" w:cs="Segoe UI"/>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n\AppData\Local\Temp\w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wxxxx.dot</Template>
  <TotalTime>0</TotalTime>
  <Pages>2</Pages>
  <Words>497</Words>
  <Characters>2833</Characters>
  <Application>Microsoft Office Word</Application>
  <DocSecurity>0</DocSecurity>
  <Lines>23</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3324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Ken McCann</dc:creator>
  <cp:keywords/>
  <dc:description/>
  <cp:lastModifiedBy>Ken McCann</cp:lastModifiedBy>
  <cp:revision>2</cp:revision>
  <dcterms:created xsi:type="dcterms:W3CDTF">2018-04-20T18:36:00Z</dcterms:created>
  <dcterms:modified xsi:type="dcterms:W3CDTF">2018-04-20T18:36:00Z</dcterms:modified>
</cp:coreProperties>
</file>