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7BF44" w14:textId="77777777" w:rsidR="00262E97" w:rsidRPr="009A64B6" w:rsidRDefault="00262E97" w:rsidP="00262E9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b/>
          <w:sz w:val="28"/>
          <w:szCs w:val="28"/>
          <w:lang w:val="en-CA"/>
        </w:rPr>
      </w:pPr>
      <w:r w:rsidRPr="009A64B6">
        <w:rPr>
          <w:rFonts w:eastAsia="MS Mincho"/>
          <w:b/>
          <w:sz w:val="28"/>
          <w:szCs w:val="28"/>
          <w:lang w:val="en-CA"/>
        </w:rPr>
        <w:t>INTERNATIONAL ORGANIZATION FOR STANDARDIZATION</w:t>
      </w:r>
    </w:p>
    <w:p w14:paraId="4C5136B2" w14:textId="77777777" w:rsidR="00262E97" w:rsidRPr="009A64B6" w:rsidRDefault="00262E97" w:rsidP="00262E9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b/>
          <w:sz w:val="28"/>
          <w:szCs w:val="24"/>
          <w:lang w:val="en-CA"/>
        </w:rPr>
      </w:pPr>
      <w:r w:rsidRPr="009A64B6">
        <w:rPr>
          <w:rFonts w:eastAsia="MS Mincho"/>
          <w:b/>
          <w:sz w:val="28"/>
          <w:szCs w:val="24"/>
          <w:lang w:val="en-CA"/>
        </w:rPr>
        <w:t>ORGANISATION INTERNATIONALE DE NORMALISATION</w:t>
      </w:r>
    </w:p>
    <w:p w14:paraId="62AC1DD5" w14:textId="77777777" w:rsidR="00262E97" w:rsidRPr="009A64B6" w:rsidRDefault="00262E97" w:rsidP="00262E9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b/>
          <w:sz w:val="28"/>
          <w:szCs w:val="24"/>
          <w:lang w:val="en-CA"/>
        </w:rPr>
      </w:pPr>
      <w:r w:rsidRPr="009A64B6">
        <w:rPr>
          <w:rFonts w:eastAsia="MS Mincho"/>
          <w:b/>
          <w:sz w:val="28"/>
          <w:szCs w:val="24"/>
          <w:lang w:val="en-CA"/>
        </w:rPr>
        <w:t>ISO/IEC JTC1/SC29/WG11</w:t>
      </w:r>
    </w:p>
    <w:p w14:paraId="0001660D" w14:textId="77777777" w:rsidR="00262E97" w:rsidRPr="009A64B6" w:rsidRDefault="00262E97" w:rsidP="00262E9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MS Mincho"/>
          <w:b/>
          <w:sz w:val="24"/>
          <w:szCs w:val="24"/>
          <w:lang w:val="en-CA"/>
        </w:rPr>
      </w:pPr>
      <w:r w:rsidRPr="009A64B6">
        <w:rPr>
          <w:rFonts w:eastAsia="MS Mincho"/>
          <w:b/>
          <w:sz w:val="28"/>
          <w:szCs w:val="24"/>
          <w:lang w:val="en-CA"/>
        </w:rPr>
        <w:t>CODING OF MOVING PICTURES AND AUDIO</w:t>
      </w:r>
    </w:p>
    <w:p w14:paraId="50B4A2E4" w14:textId="77777777" w:rsidR="00262E97" w:rsidRPr="009A64B6" w:rsidRDefault="00262E97" w:rsidP="00262E9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387"/>
        </w:tabs>
        <w:overflowPunct/>
        <w:autoSpaceDE/>
        <w:autoSpaceDN/>
        <w:adjustRightInd/>
        <w:spacing w:before="0" w:line="240" w:lineRule="exact"/>
        <w:jc w:val="center"/>
        <w:textAlignment w:val="auto"/>
        <w:rPr>
          <w:rFonts w:eastAsia="MS Mincho"/>
          <w:b/>
          <w:sz w:val="24"/>
          <w:szCs w:val="24"/>
          <w:lang w:val="en-CA"/>
        </w:rPr>
      </w:pPr>
    </w:p>
    <w:p w14:paraId="3CD9D813" w14:textId="7D3260F9" w:rsidR="00262E97" w:rsidRPr="009A64B6" w:rsidRDefault="00262E97" w:rsidP="00262E9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rFonts w:eastAsia="MS Mincho"/>
          <w:b/>
          <w:sz w:val="24"/>
          <w:szCs w:val="24"/>
          <w:lang w:val="en-CA"/>
        </w:rPr>
      </w:pPr>
      <w:r w:rsidRPr="009A64B6">
        <w:rPr>
          <w:rFonts w:eastAsia="MS Mincho"/>
          <w:b/>
          <w:sz w:val="24"/>
          <w:szCs w:val="24"/>
          <w:lang w:val="en-CA"/>
        </w:rPr>
        <w:t xml:space="preserve">ISO/IEC JTC1/SC29/WG11 </w:t>
      </w:r>
      <w:r w:rsidRPr="009A64B6">
        <w:rPr>
          <w:rFonts w:eastAsia="MS Mincho"/>
          <w:b/>
          <w:color w:val="FF0000"/>
          <w:sz w:val="24"/>
          <w:szCs w:val="24"/>
          <w:lang w:val="en-CA" w:eastAsia="ja-JP"/>
        </w:rPr>
        <w:t>N</w:t>
      </w:r>
      <w:r>
        <w:rPr>
          <w:rFonts w:eastAsia="MS Mincho"/>
          <w:b/>
          <w:color w:val="FF0000"/>
          <w:sz w:val="24"/>
          <w:szCs w:val="24"/>
          <w:lang w:val="en-CA" w:eastAsia="ja-JP"/>
        </w:rPr>
        <w:t> </w:t>
      </w:r>
      <w:r w:rsidRPr="009A64B6">
        <w:rPr>
          <w:rFonts w:eastAsia="MS Mincho"/>
          <w:b/>
          <w:color w:val="FF0000"/>
          <w:sz w:val="24"/>
          <w:szCs w:val="24"/>
          <w:lang w:val="en-CA" w:eastAsia="ja-JP"/>
        </w:rPr>
        <w:t>174</w:t>
      </w:r>
      <w:r>
        <w:rPr>
          <w:rFonts w:eastAsia="MS Mincho"/>
          <w:b/>
          <w:color w:val="FF0000"/>
          <w:sz w:val="24"/>
          <w:szCs w:val="24"/>
          <w:lang w:val="en-CA" w:eastAsia="ja-JP"/>
        </w:rPr>
        <w:t>38</w:t>
      </w:r>
    </w:p>
    <w:p w14:paraId="0C43310A" w14:textId="77777777" w:rsidR="00262E97" w:rsidRPr="009A64B6" w:rsidRDefault="00262E97" w:rsidP="00262E9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wordWrap w:val="0"/>
        <w:overflowPunct/>
        <w:autoSpaceDE/>
        <w:autoSpaceDN/>
        <w:adjustRightInd/>
        <w:spacing w:before="0"/>
        <w:jc w:val="right"/>
        <w:textAlignment w:val="auto"/>
        <w:rPr>
          <w:rFonts w:eastAsia="MS Mincho"/>
          <w:b/>
          <w:sz w:val="24"/>
          <w:szCs w:val="24"/>
          <w:lang w:val="en-CA" w:eastAsia="ja-JP"/>
        </w:rPr>
      </w:pPr>
      <w:r w:rsidRPr="009A64B6">
        <w:rPr>
          <w:rFonts w:eastAsia="MS Mincho"/>
          <w:b/>
          <w:sz w:val="24"/>
          <w:szCs w:val="24"/>
          <w:lang w:val="en-CA" w:eastAsia="ja-JP"/>
        </w:rPr>
        <w:t>January</w:t>
      </w:r>
      <w:r w:rsidRPr="009A64B6">
        <w:rPr>
          <w:rFonts w:eastAsia="Malgun Gothic"/>
          <w:b/>
          <w:sz w:val="24"/>
          <w:szCs w:val="24"/>
          <w:lang w:val="en-CA"/>
        </w:rPr>
        <w:t xml:space="preserve"> 2018, </w:t>
      </w:r>
      <w:proofErr w:type="spellStart"/>
      <w:r w:rsidRPr="009A64B6">
        <w:rPr>
          <w:rFonts w:eastAsia="Malgun Gothic"/>
          <w:b/>
          <w:sz w:val="24"/>
          <w:szCs w:val="24"/>
          <w:lang w:val="en-CA"/>
        </w:rPr>
        <w:t>Gwangju</w:t>
      </w:r>
      <w:proofErr w:type="spellEnd"/>
      <w:r w:rsidRPr="009A64B6">
        <w:rPr>
          <w:rFonts w:eastAsia="Malgun Gothic"/>
          <w:b/>
          <w:sz w:val="24"/>
          <w:szCs w:val="24"/>
          <w:lang w:val="en-CA"/>
        </w:rPr>
        <w:t>, KR</w:t>
      </w:r>
    </w:p>
    <w:p w14:paraId="08BD01D6" w14:textId="77777777" w:rsidR="00262E97" w:rsidRPr="009A64B6" w:rsidRDefault="00262E97" w:rsidP="00262E9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rFonts w:eastAsia="MS Mincho"/>
          <w:b/>
          <w:sz w:val="24"/>
          <w:szCs w:val="24"/>
          <w:lang w:val="en-CA" w:eastAsia="ja-JP"/>
        </w:rPr>
      </w:pPr>
    </w:p>
    <w:p w14:paraId="55FC20DE" w14:textId="77777777" w:rsidR="00262E97" w:rsidRPr="009A64B6" w:rsidRDefault="00262E97" w:rsidP="00262E9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line="240" w:lineRule="exact"/>
        <w:textAlignment w:val="auto"/>
        <w:rPr>
          <w:rFonts w:eastAsia="MS Mincho"/>
          <w:sz w:val="24"/>
          <w:szCs w:val="24"/>
          <w:lang w:val="en-CA"/>
        </w:rPr>
      </w:pPr>
    </w:p>
    <w:tbl>
      <w:tblPr>
        <w:tblW w:w="0" w:type="auto"/>
        <w:tblLook w:val="01E0" w:firstRow="1" w:lastRow="1" w:firstColumn="1" w:lastColumn="1" w:noHBand="0" w:noVBand="0"/>
      </w:tblPr>
      <w:tblGrid>
        <w:gridCol w:w="1080"/>
        <w:gridCol w:w="8491"/>
      </w:tblGrid>
      <w:tr w:rsidR="00262E97" w:rsidRPr="009A64B6" w14:paraId="17A0030C" w14:textId="77777777" w:rsidTr="00180D40">
        <w:tc>
          <w:tcPr>
            <w:tcW w:w="1080" w:type="dxa"/>
          </w:tcPr>
          <w:p w14:paraId="4485D258" w14:textId="77777777" w:rsidR="00262E97" w:rsidRPr="009A64B6" w:rsidRDefault="00262E97" w:rsidP="00180D4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0"/>
              <w:textAlignment w:val="auto"/>
              <w:rPr>
                <w:rFonts w:eastAsia="MS Mincho"/>
                <w:b/>
                <w:szCs w:val="22"/>
                <w:lang w:val="en-CA"/>
              </w:rPr>
            </w:pPr>
            <w:r w:rsidRPr="009A64B6">
              <w:rPr>
                <w:rFonts w:eastAsia="MS Mincho"/>
                <w:b/>
                <w:szCs w:val="22"/>
                <w:lang w:val="en-CA"/>
              </w:rPr>
              <w:t>Source</w:t>
            </w:r>
          </w:p>
        </w:tc>
        <w:tc>
          <w:tcPr>
            <w:tcW w:w="8491" w:type="dxa"/>
          </w:tcPr>
          <w:p w14:paraId="5CE350CF" w14:textId="2C124C2A" w:rsidR="00262E97" w:rsidRPr="009A64B6" w:rsidRDefault="00262E97" w:rsidP="00180D4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0"/>
              <w:textAlignment w:val="auto"/>
              <w:rPr>
                <w:rFonts w:eastAsia="MS Mincho"/>
                <w:b/>
                <w:szCs w:val="22"/>
                <w:lang w:val="en-CA"/>
              </w:rPr>
            </w:pPr>
            <w:r>
              <w:rPr>
                <w:rFonts w:eastAsia="MS Mincho"/>
                <w:b/>
                <w:szCs w:val="22"/>
                <w:lang w:val="en-CA"/>
              </w:rPr>
              <w:t>JVET</w:t>
            </w:r>
          </w:p>
        </w:tc>
      </w:tr>
      <w:tr w:rsidR="00262E97" w:rsidRPr="009A64B6" w14:paraId="2CE25CF0" w14:textId="77777777" w:rsidTr="00180D40">
        <w:tc>
          <w:tcPr>
            <w:tcW w:w="1080" w:type="dxa"/>
          </w:tcPr>
          <w:p w14:paraId="70A1A1C6" w14:textId="77777777" w:rsidR="00262E97" w:rsidRPr="009A64B6" w:rsidRDefault="00262E97" w:rsidP="00180D4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0"/>
              <w:textAlignment w:val="auto"/>
              <w:rPr>
                <w:rFonts w:eastAsia="MS Mincho"/>
                <w:b/>
                <w:szCs w:val="22"/>
                <w:lang w:val="en-CA"/>
              </w:rPr>
            </w:pPr>
            <w:r w:rsidRPr="009A64B6">
              <w:rPr>
                <w:rFonts w:eastAsia="MS Mincho"/>
                <w:b/>
                <w:szCs w:val="22"/>
                <w:lang w:val="en-CA"/>
              </w:rPr>
              <w:t>Status</w:t>
            </w:r>
          </w:p>
        </w:tc>
        <w:tc>
          <w:tcPr>
            <w:tcW w:w="8491" w:type="dxa"/>
          </w:tcPr>
          <w:p w14:paraId="03C80E89" w14:textId="77777777" w:rsidR="00262E97" w:rsidRPr="009A64B6" w:rsidRDefault="00262E97" w:rsidP="00180D4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0"/>
              <w:textAlignment w:val="auto"/>
              <w:rPr>
                <w:rFonts w:eastAsia="MS Mincho"/>
                <w:b/>
                <w:szCs w:val="22"/>
                <w:lang w:val="en-CA"/>
              </w:rPr>
            </w:pPr>
            <w:r w:rsidRPr="009A64B6">
              <w:rPr>
                <w:rFonts w:eastAsia="MS Mincho"/>
                <w:b/>
                <w:szCs w:val="22"/>
                <w:lang w:val="en-CA"/>
              </w:rPr>
              <w:t>Approved</w:t>
            </w:r>
          </w:p>
        </w:tc>
      </w:tr>
      <w:tr w:rsidR="00262E97" w:rsidRPr="009A64B6" w14:paraId="737FE976" w14:textId="77777777" w:rsidTr="00180D40">
        <w:tc>
          <w:tcPr>
            <w:tcW w:w="1080" w:type="dxa"/>
          </w:tcPr>
          <w:p w14:paraId="03141B63" w14:textId="77777777" w:rsidR="00262E97" w:rsidRPr="009A64B6" w:rsidRDefault="00262E97" w:rsidP="00180D4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0"/>
              <w:textAlignment w:val="auto"/>
              <w:rPr>
                <w:rFonts w:eastAsia="MS Mincho"/>
                <w:b/>
                <w:szCs w:val="22"/>
                <w:lang w:val="en-CA"/>
              </w:rPr>
            </w:pPr>
            <w:r w:rsidRPr="009A64B6">
              <w:rPr>
                <w:rFonts w:eastAsia="MS Mincho"/>
                <w:b/>
                <w:szCs w:val="22"/>
                <w:lang w:val="en-CA"/>
              </w:rPr>
              <w:t>Title</w:t>
            </w:r>
          </w:p>
        </w:tc>
        <w:tc>
          <w:tcPr>
            <w:tcW w:w="8491" w:type="dxa"/>
          </w:tcPr>
          <w:p w14:paraId="356B6148" w14:textId="7AA9419E" w:rsidR="00262E97" w:rsidRPr="009A64B6" w:rsidRDefault="00262E97" w:rsidP="00180D4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0"/>
              <w:textAlignment w:val="auto"/>
              <w:rPr>
                <w:rFonts w:eastAsia="MS Mincho"/>
                <w:b/>
                <w:szCs w:val="22"/>
                <w:lang w:val="en-CA"/>
              </w:rPr>
            </w:pPr>
            <w:r w:rsidRPr="00326CF7">
              <w:rPr>
                <w:b/>
                <w:szCs w:val="22"/>
                <w:lang w:val="en-CA"/>
              </w:rPr>
              <w:t>Clarification guidance for responses to the CfP on Video Compression with Capability beyond HEVC</w:t>
            </w:r>
          </w:p>
        </w:tc>
      </w:tr>
    </w:tbl>
    <w:p w14:paraId="0D2C50B3" w14:textId="77777777" w:rsidR="00262E97" w:rsidRDefault="00262E97" w:rsidP="00262E97"/>
    <w:p w14:paraId="442F98A4" w14:textId="77777777" w:rsidR="00262E97" w:rsidRDefault="00262E97"/>
    <w:tbl>
      <w:tblPr>
        <w:tblW w:w="0" w:type="auto"/>
        <w:tblLayout w:type="fixed"/>
        <w:tblLook w:val="0000" w:firstRow="0" w:lastRow="0" w:firstColumn="0" w:lastColumn="0" w:noHBand="0" w:noVBand="0"/>
      </w:tblPr>
      <w:tblGrid>
        <w:gridCol w:w="6408"/>
        <w:gridCol w:w="3168"/>
      </w:tblGrid>
      <w:tr w:rsidR="00E61DAC" w:rsidRPr="005B217D" w14:paraId="7E96CA4B" w14:textId="77777777">
        <w:tc>
          <w:tcPr>
            <w:tcW w:w="6408" w:type="dxa"/>
          </w:tcPr>
          <w:p w14:paraId="18E03134" w14:textId="67C634F4" w:rsidR="006C5D39" w:rsidRPr="005B217D" w:rsidRDefault="00E61DAC" w:rsidP="00C97D78">
            <w:pPr>
              <w:tabs>
                <w:tab w:val="left" w:pos="7200"/>
              </w:tabs>
              <w:spacing w:before="0"/>
              <w:rPr>
                <w:b/>
                <w:szCs w:val="22"/>
                <w:lang w:val="en-CA"/>
              </w:rPr>
            </w:pPr>
            <w:r w:rsidRPr="005B217D">
              <w:rPr>
                <w:b/>
                <w:szCs w:val="22"/>
                <w:lang w:val="en-CA"/>
              </w:rPr>
              <w:t xml:space="preserve">Joint </w:t>
            </w:r>
            <w:r w:rsidR="006C5D39" w:rsidRPr="005B217D">
              <w:rPr>
                <w:b/>
                <w:szCs w:val="22"/>
                <w:lang w:val="en-CA"/>
              </w:rPr>
              <w:t xml:space="preserve">Video </w:t>
            </w:r>
            <w:r w:rsidR="009D7CE6">
              <w:rPr>
                <w:b/>
                <w:szCs w:val="22"/>
                <w:lang w:val="en-CA"/>
              </w:rPr>
              <w:t>Exploration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19908E82" w14:textId="3F4C0F4B" w:rsidR="00E61DAC" w:rsidRPr="005B217D" w:rsidRDefault="00C00DDE" w:rsidP="00EB56E1">
            <w:pPr>
              <w:tabs>
                <w:tab w:val="left" w:pos="7200"/>
              </w:tabs>
              <w:spacing w:before="0"/>
              <w:rPr>
                <w:b/>
                <w:szCs w:val="22"/>
                <w:lang w:val="en-CA"/>
              </w:rPr>
            </w:pPr>
            <w:r>
              <w:t>9</w:t>
            </w:r>
            <w:r w:rsidR="00155526">
              <w:t>th</w:t>
            </w:r>
            <w:r w:rsidR="00A767DC" w:rsidRPr="00B648F1">
              <w:t xml:space="preserve"> Meeting: </w:t>
            </w:r>
            <w:proofErr w:type="spellStart"/>
            <w:r>
              <w:rPr>
                <w:lang w:val="en-CA"/>
              </w:rPr>
              <w:t>Gwangju</w:t>
            </w:r>
            <w:proofErr w:type="spellEnd"/>
            <w:r w:rsidR="003021BC">
              <w:rPr>
                <w:lang w:val="en-CA"/>
              </w:rPr>
              <w:t>,</w:t>
            </w:r>
            <w:r w:rsidR="003021BC" w:rsidRPr="00B648F1">
              <w:rPr>
                <w:lang w:val="en-CA"/>
              </w:rPr>
              <w:t xml:space="preserve"> </w:t>
            </w:r>
            <w:r>
              <w:rPr>
                <w:lang w:val="en-CA"/>
              </w:rPr>
              <w:t>KR</w:t>
            </w:r>
            <w:r w:rsidR="003021BC">
              <w:rPr>
                <w:lang w:val="en-CA"/>
              </w:rPr>
              <w:t xml:space="preserve">, </w:t>
            </w:r>
            <w:r>
              <w:rPr>
                <w:lang w:val="en-CA"/>
              </w:rPr>
              <w:t>20</w:t>
            </w:r>
            <w:r w:rsidR="003021BC">
              <w:rPr>
                <w:lang w:val="en-CA"/>
              </w:rPr>
              <w:t>–</w:t>
            </w:r>
            <w:r w:rsidR="00D531DB">
              <w:rPr>
                <w:lang w:val="en-CA"/>
              </w:rPr>
              <w:t>2</w:t>
            </w:r>
            <w:r>
              <w:rPr>
                <w:lang w:val="en-CA"/>
              </w:rPr>
              <w:t>6</w:t>
            </w:r>
            <w:r w:rsidR="003021BC" w:rsidRPr="00B648F1">
              <w:rPr>
                <w:lang w:val="en-CA"/>
              </w:rPr>
              <w:t xml:space="preserve"> </w:t>
            </w:r>
            <w:r>
              <w:rPr>
                <w:lang w:val="en-CA"/>
              </w:rPr>
              <w:t>Jan</w:t>
            </w:r>
            <w:r w:rsidR="00EB56E1">
              <w:rPr>
                <w:lang w:val="en-CA"/>
              </w:rPr>
              <w:t>.</w:t>
            </w:r>
            <w:r w:rsidR="003021BC" w:rsidRPr="00B648F1">
              <w:rPr>
                <w:lang w:val="en-CA"/>
              </w:rPr>
              <w:t xml:space="preserve"> 201</w:t>
            </w:r>
            <w:r>
              <w:rPr>
                <w:lang w:val="en-CA"/>
              </w:rPr>
              <w:t>8</w:t>
            </w:r>
          </w:p>
        </w:tc>
        <w:tc>
          <w:tcPr>
            <w:tcW w:w="3168" w:type="dxa"/>
          </w:tcPr>
          <w:p w14:paraId="59B7E346" w14:textId="5D6C4BB7" w:rsidR="008A4B4C" w:rsidRPr="005B217D" w:rsidRDefault="00E61DAC" w:rsidP="00EB56E1">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C00DDE">
              <w:rPr>
                <w:lang w:val="en-CA"/>
              </w:rPr>
              <w:t>I</w:t>
            </w:r>
            <w:r w:rsidR="00326CF7" w:rsidRPr="00326CF7">
              <w:rPr>
                <w:u w:val="single"/>
                <w:lang w:val="en-CA"/>
              </w:rPr>
              <w:t>1005</w:t>
            </w:r>
            <w:r w:rsidR="00DC2CE8">
              <w:rPr>
                <w:u w:val="single"/>
                <w:lang w:val="en-CA"/>
              </w:rPr>
              <w:t>-v1</w:t>
            </w:r>
          </w:p>
        </w:tc>
      </w:tr>
    </w:tbl>
    <w:p w14:paraId="79DBA59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188D2B50" w14:textId="77777777">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305A7026" w14:textId="74B18195" w:rsidR="00E61DAC" w:rsidRPr="005B217D" w:rsidRDefault="00326CF7" w:rsidP="009D7CE6">
            <w:pPr>
              <w:spacing w:before="60" w:after="60"/>
              <w:rPr>
                <w:b/>
                <w:szCs w:val="22"/>
                <w:lang w:val="en-CA"/>
              </w:rPr>
            </w:pPr>
            <w:r w:rsidRPr="00326CF7">
              <w:rPr>
                <w:b/>
                <w:szCs w:val="22"/>
                <w:lang w:val="en-CA"/>
              </w:rPr>
              <w:t>Clarification guidance for responses to the JVET-H100</w:t>
            </w:r>
            <w:r>
              <w:rPr>
                <w:b/>
                <w:szCs w:val="22"/>
                <w:lang w:val="en-CA"/>
              </w:rPr>
              <w:t>2</w:t>
            </w:r>
            <w:r w:rsidRPr="00326CF7">
              <w:rPr>
                <w:b/>
                <w:szCs w:val="22"/>
                <w:lang w:val="en-CA"/>
              </w:rPr>
              <w:t xml:space="preserve"> CfP on Video Compression with Capability beyond HEVC</w:t>
            </w:r>
          </w:p>
        </w:tc>
      </w:tr>
      <w:tr w:rsidR="00E61DAC" w:rsidRPr="005B217D" w14:paraId="3D8B01B2" w14:textId="77777777">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32E60643" w14:textId="408EDD66" w:rsidR="00E61DAC" w:rsidRPr="005B217D" w:rsidRDefault="0013458C" w:rsidP="009D7CE6">
            <w:pPr>
              <w:spacing w:before="60" w:after="60"/>
              <w:rPr>
                <w:szCs w:val="22"/>
                <w:lang w:val="en-CA"/>
              </w:rPr>
            </w:pPr>
            <w:r>
              <w:rPr>
                <w:szCs w:val="22"/>
                <w:lang w:val="en-CA"/>
              </w:rPr>
              <w:t>Output document a</w:t>
            </w:r>
            <w:r w:rsidR="00E61DAC" w:rsidRPr="005B217D">
              <w:rPr>
                <w:szCs w:val="22"/>
                <w:lang w:val="en-CA"/>
              </w:rPr>
              <w:t xml:space="preserve">pproved by </w:t>
            </w:r>
            <w:r w:rsidR="009D7CE6">
              <w:rPr>
                <w:szCs w:val="22"/>
                <w:lang w:val="en-CA"/>
              </w:rPr>
              <w:t>JVET</w:t>
            </w:r>
          </w:p>
        </w:tc>
      </w:tr>
      <w:tr w:rsidR="00E61DAC" w:rsidRPr="005B217D" w14:paraId="7E6D99E3" w14:textId="77777777">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0640C90D" w14:textId="3C8A987E" w:rsidR="00E61DAC" w:rsidRPr="005B217D" w:rsidRDefault="00326CF7" w:rsidP="005E1AC6">
            <w:pPr>
              <w:spacing w:before="60" w:after="60"/>
              <w:rPr>
                <w:szCs w:val="22"/>
                <w:lang w:val="en-CA"/>
              </w:rPr>
            </w:pPr>
            <w:r>
              <w:rPr>
                <w:szCs w:val="22"/>
                <w:lang w:val="en-CA"/>
              </w:rPr>
              <w:t>Guidance for proposal submissions</w:t>
            </w:r>
          </w:p>
        </w:tc>
      </w:tr>
      <w:tr w:rsidR="00E61DAC" w:rsidRPr="005B217D" w14:paraId="714CD808" w14:textId="77777777">
        <w:tc>
          <w:tcPr>
            <w:tcW w:w="1458" w:type="dxa"/>
          </w:tcPr>
          <w:p w14:paraId="4DB5931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49D81240" w14:textId="1B000CA2" w:rsidR="00E61DAC" w:rsidRPr="005B217D" w:rsidRDefault="00326CF7">
            <w:pPr>
              <w:spacing w:before="60" w:after="60"/>
              <w:rPr>
                <w:szCs w:val="22"/>
                <w:lang w:val="en-CA"/>
              </w:rPr>
            </w:pPr>
            <w:r>
              <w:rPr>
                <w:szCs w:val="22"/>
                <w:lang w:val="en-CA"/>
              </w:rPr>
              <w:t>Gary J. Sullivan</w:t>
            </w:r>
            <w:r w:rsidR="00E323EC">
              <w:rPr>
                <w:szCs w:val="22"/>
                <w:lang w:val="en-CA"/>
              </w:rPr>
              <w:br/>
            </w:r>
            <w:r w:rsidR="00E323EC">
              <w:rPr>
                <w:szCs w:val="22"/>
                <w:lang w:val="en-CA"/>
              </w:rPr>
              <w:br/>
            </w:r>
            <w:r w:rsidR="00E323EC">
              <w:rPr>
                <w:szCs w:val="22"/>
                <w:lang w:val="en-CA"/>
              </w:rPr>
              <w:br/>
            </w:r>
            <w:r w:rsidR="00E323EC" w:rsidRPr="00E323EC">
              <w:rPr>
                <w:szCs w:val="22"/>
                <w:lang w:val="en-CA"/>
              </w:rPr>
              <w:t>Jens-Rainer Ohm</w:t>
            </w:r>
            <w:r>
              <w:rPr>
                <w:szCs w:val="22"/>
                <w:lang w:val="en-CA"/>
              </w:rPr>
              <w:br/>
            </w:r>
            <w:r w:rsidR="00E323EC">
              <w:rPr>
                <w:szCs w:val="22"/>
                <w:lang w:val="en-CA"/>
              </w:rPr>
              <w:br/>
            </w:r>
            <w:r w:rsidR="00E323EC">
              <w:rPr>
                <w:szCs w:val="22"/>
                <w:lang w:val="en-CA"/>
              </w:rPr>
              <w:br/>
            </w:r>
            <w:r w:rsidR="00E323EC" w:rsidRPr="00E323EC">
              <w:rPr>
                <w:szCs w:val="22"/>
                <w:lang w:val="en-CA"/>
              </w:rPr>
              <w:t>Vitt</w:t>
            </w:r>
            <w:r w:rsidR="00E323EC">
              <w:rPr>
                <w:szCs w:val="22"/>
                <w:lang w:val="en-CA"/>
              </w:rPr>
              <w:t>orio Baroncini</w:t>
            </w:r>
            <w:r w:rsidR="00E323EC">
              <w:rPr>
                <w:szCs w:val="22"/>
                <w:lang w:val="en-CA"/>
              </w:rPr>
              <w:br/>
            </w:r>
          </w:p>
        </w:tc>
        <w:tc>
          <w:tcPr>
            <w:tcW w:w="900" w:type="dxa"/>
          </w:tcPr>
          <w:p w14:paraId="0140ECA2" w14:textId="185964FE" w:rsidR="00E61DAC" w:rsidRPr="005B217D" w:rsidRDefault="00E61DAC">
            <w:pPr>
              <w:spacing w:before="60" w:after="60"/>
              <w:rPr>
                <w:szCs w:val="22"/>
                <w:lang w:val="en-CA"/>
              </w:rPr>
            </w:pPr>
            <w:r w:rsidRPr="005B217D">
              <w:rPr>
                <w:szCs w:val="22"/>
                <w:lang w:val="en-CA"/>
              </w:rPr>
              <w:t>Tel:</w:t>
            </w:r>
            <w:r w:rsidRPr="005B217D">
              <w:rPr>
                <w:szCs w:val="22"/>
                <w:lang w:val="en-CA"/>
              </w:rPr>
              <w:br/>
              <w:t>Email:</w:t>
            </w:r>
            <w:r w:rsidR="00E323EC">
              <w:rPr>
                <w:szCs w:val="22"/>
                <w:lang w:val="en-CA"/>
              </w:rPr>
              <w:br/>
            </w:r>
            <w:r w:rsidR="00E323EC">
              <w:rPr>
                <w:szCs w:val="22"/>
                <w:lang w:val="en-CA"/>
              </w:rPr>
              <w:br/>
              <w:t>Tel:</w:t>
            </w:r>
            <w:r w:rsidR="00E323EC">
              <w:rPr>
                <w:szCs w:val="22"/>
                <w:lang w:val="en-CA"/>
              </w:rPr>
              <w:br/>
              <w:t>Email:</w:t>
            </w:r>
            <w:r w:rsidR="00E323EC">
              <w:rPr>
                <w:szCs w:val="22"/>
                <w:lang w:val="en-CA"/>
              </w:rPr>
              <w:br/>
            </w:r>
            <w:r w:rsidR="00E323EC">
              <w:rPr>
                <w:szCs w:val="22"/>
                <w:lang w:val="en-CA"/>
              </w:rPr>
              <w:br/>
              <w:t>Tel:</w:t>
            </w:r>
            <w:r w:rsidR="00E323EC">
              <w:rPr>
                <w:szCs w:val="22"/>
                <w:lang w:val="en-CA"/>
              </w:rPr>
              <w:br/>
              <w:t>Email:</w:t>
            </w:r>
          </w:p>
        </w:tc>
        <w:tc>
          <w:tcPr>
            <w:tcW w:w="3168" w:type="dxa"/>
          </w:tcPr>
          <w:p w14:paraId="32C2ABFD" w14:textId="1696092A" w:rsidR="00E61DAC" w:rsidRPr="005B217D" w:rsidRDefault="00326CF7" w:rsidP="005952A5">
            <w:pPr>
              <w:spacing w:before="60" w:after="60"/>
              <w:rPr>
                <w:szCs w:val="22"/>
                <w:lang w:val="en-CA"/>
              </w:rPr>
            </w:pPr>
            <w:r>
              <w:rPr>
                <w:szCs w:val="22"/>
                <w:lang w:val="en-CA"/>
              </w:rPr>
              <w:t>+1 425 703 5308</w:t>
            </w:r>
            <w:r w:rsidR="00E61DAC" w:rsidRPr="005B217D">
              <w:rPr>
                <w:szCs w:val="22"/>
                <w:lang w:val="en-CA"/>
              </w:rPr>
              <w:br/>
            </w:r>
            <w:r>
              <w:rPr>
                <w:szCs w:val="22"/>
                <w:lang w:val="en-CA"/>
              </w:rPr>
              <w:t>garysull@microsoft.com</w:t>
            </w:r>
            <w:r w:rsidR="00E323EC">
              <w:rPr>
                <w:szCs w:val="22"/>
                <w:lang w:val="en-CA"/>
              </w:rPr>
              <w:br/>
            </w:r>
            <w:r w:rsidR="00E323EC">
              <w:rPr>
                <w:szCs w:val="22"/>
                <w:lang w:val="en-CA"/>
              </w:rPr>
              <w:br/>
            </w:r>
            <w:r w:rsidR="00E323EC" w:rsidRPr="00E323EC">
              <w:rPr>
                <w:szCs w:val="22"/>
                <w:lang w:val="en-CA"/>
              </w:rPr>
              <w:t>+49-241-8027671</w:t>
            </w:r>
            <w:r w:rsidR="00E323EC">
              <w:rPr>
                <w:szCs w:val="22"/>
                <w:lang w:val="en-CA"/>
              </w:rPr>
              <w:br/>
            </w:r>
            <w:r w:rsidR="00E323EC" w:rsidRPr="00E323EC">
              <w:rPr>
                <w:szCs w:val="22"/>
                <w:lang w:val="en-CA"/>
              </w:rPr>
              <w:t>ohm@ient.rwth-aachen.de</w:t>
            </w:r>
            <w:r w:rsidR="00E323EC">
              <w:rPr>
                <w:szCs w:val="22"/>
                <w:lang w:val="en-CA"/>
              </w:rPr>
              <w:br/>
            </w:r>
            <w:r w:rsidR="00E323EC">
              <w:rPr>
                <w:szCs w:val="22"/>
                <w:lang w:val="en-CA"/>
              </w:rPr>
              <w:br/>
            </w:r>
            <w:r w:rsidR="00E323EC" w:rsidRPr="00E323EC">
              <w:rPr>
                <w:szCs w:val="22"/>
                <w:lang w:val="en-CA"/>
              </w:rPr>
              <w:t>+39-3335474643</w:t>
            </w:r>
            <w:r w:rsidR="00E323EC">
              <w:rPr>
                <w:szCs w:val="22"/>
                <w:lang w:val="en-CA"/>
              </w:rPr>
              <w:br/>
            </w:r>
            <w:r w:rsidR="00E323EC" w:rsidRPr="00E323EC">
              <w:rPr>
                <w:szCs w:val="22"/>
                <w:lang w:val="en-CA"/>
              </w:rPr>
              <w:t>baroncini@gmx.com</w:t>
            </w:r>
          </w:p>
        </w:tc>
      </w:tr>
      <w:tr w:rsidR="00E61DAC" w:rsidRPr="005B217D" w14:paraId="49AFAA61" w14:textId="77777777">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643E6B85" w14:textId="2913F193" w:rsidR="00E61DAC" w:rsidRPr="005B217D" w:rsidRDefault="00326CF7">
            <w:pPr>
              <w:spacing w:before="60" w:after="60"/>
              <w:rPr>
                <w:szCs w:val="22"/>
                <w:lang w:val="en-CA"/>
              </w:rPr>
            </w:pPr>
            <w:r>
              <w:rPr>
                <w:szCs w:val="22"/>
                <w:lang w:val="en-CA"/>
              </w:rPr>
              <w:t>JVET</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723883F2" w14:textId="04EAAD77" w:rsidR="00263398" w:rsidRPr="005B217D" w:rsidRDefault="00326CF7" w:rsidP="009234A5">
      <w:pPr>
        <w:rPr>
          <w:szCs w:val="22"/>
          <w:lang w:val="en-CA"/>
        </w:rPr>
      </w:pPr>
      <w:r>
        <w:rPr>
          <w:lang w:val="en-CA"/>
        </w:rPr>
        <w:t>This document provides c</w:t>
      </w:r>
      <w:r w:rsidRPr="00326CF7">
        <w:rPr>
          <w:lang w:val="en-CA"/>
        </w:rPr>
        <w:t xml:space="preserve">larification guidance for responses to the </w:t>
      </w:r>
      <w:hyperlink r:id="rId7" w:history="1">
        <w:r w:rsidRPr="00326CF7">
          <w:rPr>
            <w:rStyle w:val="Hyperlink"/>
          </w:rPr>
          <w:t>JVET-H1002</w:t>
        </w:r>
      </w:hyperlink>
      <w:r w:rsidRPr="00326CF7">
        <w:rPr>
          <w:lang w:val="en-CA"/>
        </w:rPr>
        <w:t xml:space="preserve"> CfP on Video Compression with Capability beyond HEVC</w:t>
      </w:r>
      <w:r>
        <w:rPr>
          <w:lang w:val="en-CA"/>
        </w:rPr>
        <w:t>, as agreed at the 9th meeting of JVET (January 2018).</w:t>
      </w:r>
    </w:p>
    <w:p w14:paraId="0124BD93" w14:textId="1100DAB8" w:rsidR="00326CF7" w:rsidRPr="00326CF7" w:rsidRDefault="00326CF7" w:rsidP="00326CF7">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rPr>
          <w:rFonts w:eastAsia="Calibri"/>
          <w:szCs w:val="22"/>
        </w:rPr>
      </w:pPr>
      <w:r w:rsidRPr="00326CF7">
        <w:rPr>
          <w:rFonts w:eastAsia="Calibri"/>
          <w:szCs w:val="22"/>
        </w:rPr>
        <w:t>The number of frames listed for each sequence in the test set is the number of frames to be encoded and is the number of frames that will be used in the subjective testing. Disregard the statement in CfP section C.1 that says that all sequences are 10</w:t>
      </w:r>
      <w:r>
        <w:rPr>
          <w:rFonts w:eastAsia="Calibri"/>
          <w:szCs w:val="22"/>
        </w:rPr>
        <w:t xml:space="preserve"> </w:t>
      </w:r>
      <w:r w:rsidRPr="00326CF7">
        <w:rPr>
          <w:rFonts w:eastAsia="Calibri"/>
          <w:szCs w:val="22"/>
        </w:rPr>
        <w:t>s</w:t>
      </w:r>
      <w:r>
        <w:rPr>
          <w:rFonts w:eastAsia="Calibri"/>
          <w:szCs w:val="22"/>
        </w:rPr>
        <w:t>econds long</w:t>
      </w:r>
      <w:r w:rsidRPr="00326CF7">
        <w:rPr>
          <w:rFonts w:eastAsia="Calibri"/>
          <w:szCs w:val="22"/>
        </w:rPr>
        <w:t>; it is not strictly true in all cases.</w:t>
      </w:r>
    </w:p>
    <w:p w14:paraId="79896EF7" w14:textId="77777777" w:rsidR="00326CF7" w:rsidRPr="00326CF7" w:rsidRDefault="00326CF7" w:rsidP="00326CF7">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rPr>
          <w:rFonts w:eastAsia="Calibri"/>
          <w:szCs w:val="22"/>
        </w:rPr>
      </w:pPr>
      <w:r w:rsidRPr="00326CF7">
        <w:rPr>
          <w:rFonts w:eastAsia="Calibri"/>
          <w:szCs w:val="22"/>
        </w:rPr>
        <w:t>In case of any confusion, the Showgirl sequence is 25 Hz. The frame rate in the CfP document was correct.</w:t>
      </w:r>
    </w:p>
    <w:p w14:paraId="2872ED46" w14:textId="77777777" w:rsidR="00326CF7" w:rsidRPr="00326CF7" w:rsidRDefault="00326CF7" w:rsidP="00326CF7">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rPr>
          <w:rFonts w:eastAsia="Calibri"/>
          <w:szCs w:val="22"/>
        </w:rPr>
      </w:pPr>
      <w:r w:rsidRPr="00326CF7">
        <w:rPr>
          <w:rFonts w:eastAsia="Calibri"/>
          <w:szCs w:val="22"/>
        </w:rPr>
        <w:t>For sequences with a copyright frame at the end, that frame is not to be encoded (and is not included in the counted number of frames).</w:t>
      </w:r>
    </w:p>
    <w:p w14:paraId="5C0558E4" w14:textId="51003166" w:rsidR="00326CF7" w:rsidRPr="00326CF7" w:rsidRDefault="00326CF7" w:rsidP="00326CF7">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rPr>
          <w:rFonts w:eastAsia="Calibri"/>
          <w:szCs w:val="22"/>
        </w:rPr>
      </w:pPr>
      <w:r w:rsidRPr="00326CF7">
        <w:rPr>
          <w:rFonts w:eastAsia="Calibri"/>
          <w:szCs w:val="22"/>
        </w:rPr>
        <w:t>In the HDR category, for the deltaE100 and PSNR-L100 metrics, the peak luminance should be set to 1</w:t>
      </w:r>
      <w:r w:rsidR="00DC2CE8">
        <w:rPr>
          <w:rFonts w:eastAsia="Calibri"/>
          <w:szCs w:val="22"/>
        </w:rPr>
        <w:t> 0</w:t>
      </w:r>
      <w:r w:rsidRPr="00326CF7">
        <w:rPr>
          <w:rFonts w:eastAsia="Calibri"/>
          <w:szCs w:val="22"/>
        </w:rPr>
        <w:t>00 cd/m</w:t>
      </w:r>
      <w:r w:rsidRPr="00326CF7">
        <w:rPr>
          <w:rFonts w:eastAsia="Calibri"/>
          <w:szCs w:val="22"/>
          <w:vertAlign w:val="superscript"/>
        </w:rPr>
        <w:t>2</w:t>
      </w:r>
      <w:r w:rsidRPr="00326CF7">
        <w:rPr>
          <w:rFonts w:eastAsia="Calibri"/>
          <w:szCs w:val="22"/>
        </w:rPr>
        <w:t xml:space="preserve"> for HDR-A (HLG) and 10</w:t>
      </w:r>
      <w:r w:rsidR="00DC2CE8">
        <w:rPr>
          <w:rFonts w:eastAsia="Calibri"/>
          <w:szCs w:val="22"/>
        </w:rPr>
        <w:t> 0</w:t>
      </w:r>
      <w:r w:rsidRPr="00326CF7">
        <w:rPr>
          <w:rFonts w:eastAsia="Calibri"/>
          <w:szCs w:val="22"/>
        </w:rPr>
        <w:t>00 cd/m</w:t>
      </w:r>
      <w:r w:rsidRPr="00326CF7">
        <w:rPr>
          <w:rFonts w:eastAsia="Calibri"/>
          <w:szCs w:val="22"/>
          <w:vertAlign w:val="superscript"/>
        </w:rPr>
        <w:t>2</w:t>
      </w:r>
      <w:r w:rsidRPr="00326CF7">
        <w:rPr>
          <w:rFonts w:eastAsia="Calibri"/>
          <w:szCs w:val="22"/>
        </w:rPr>
        <w:t xml:space="preserve"> for HDR-B (PQ). The CfP document says to use 10</w:t>
      </w:r>
      <w:r w:rsidR="00DC2CE8">
        <w:rPr>
          <w:rFonts w:eastAsia="Calibri"/>
          <w:szCs w:val="22"/>
        </w:rPr>
        <w:t> 0</w:t>
      </w:r>
      <w:r w:rsidRPr="00326CF7">
        <w:rPr>
          <w:rFonts w:eastAsia="Calibri"/>
          <w:szCs w:val="22"/>
        </w:rPr>
        <w:t>00 cd/m</w:t>
      </w:r>
      <w:r w:rsidRPr="00326CF7">
        <w:rPr>
          <w:rFonts w:eastAsia="Calibri"/>
          <w:szCs w:val="22"/>
          <w:vertAlign w:val="superscript"/>
        </w:rPr>
        <w:t>2</w:t>
      </w:r>
      <w:r w:rsidRPr="00326CF7">
        <w:rPr>
          <w:rFonts w:eastAsia="Calibri"/>
          <w:szCs w:val="22"/>
        </w:rPr>
        <w:t xml:space="preserve"> but also says that configuration files would be provided, and the provided configuration files for the conversion process used 1</w:t>
      </w:r>
      <w:r w:rsidR="00DC2CE8">
        <w:rPr>
          <w:rFonts w:eastAsia="Calibri"/>
          <w:szCs w:val="22"/>
        </w:rPr>
        <w:t> 0</w:t>
      </w:r>
      <w:r w:rsidRPr="00326CF7">
        <w:rPr>
          <w:rFonts w:eastAsia="Calibri"/>
          <w:szCs w:val="22"/>
        </w:rPr>
        <w:t>00 cd/m</w:t>
      </w:r>
      <w:r w:rsidRPr="00326CF7">
        <w:rPr>
          <w:rFonts w:eastAsia="Calibri"/>
          <w:szCs w:val="22"/>
          <w:vertAlign w:val="superscript"/>
        </w:rPr>
        <w:t>2</w:t>
      </w:r>
      <w:r w:rsidRPr="00326CF7">
        <w:rPr>
          <w:rFonts w:eastAsia="Calibri"/>
          <w:szCs w:val="22"/>
        </w:rPr>
        <w:t xml:space="preserve"> for the HLG content. (This is not a major concern, </w:t>
      </w:r>
      <w:r w:rsidRPr="00326CF7">
        <w:rPr>
          <w:rFonts w:eastAsia="Calibri"/>
          <w:szCs w:val="22"/>
        </w:rPr>
        <w:lastRenderedPageBreak/>
        <w:t>since if a proponent uses 10</w:t>
      </w:r>
      <w:r w:rsidR="00DC2CE8">
        <w:rPr>
          <w:rFonts w:eastAsia="Calibri"/>
          <w:szCs w:val="22"/>
        </w:rPr>
        <w:t> 0</w:t>
      </w:r>
      <w:r w:rsidRPr="00326CF7">
        <w:rPr>
          <w:rFonts w:eastAsia="Calibri"/>
          <w:szCs w:val="22"/>
        </w:rPr>
        <w:t>00 cd/m</w:t>
      </w:r>
      <w:r w:rsidRPr="00326CF7">
        <w:rPr>
          <w:rFonts w:eastAsia="Calibri"/>
          <w:szCs w:val="22"/>
          <w:vertAlign w:val="superscript"/>
        </w:rPr>
        <w:t>2</w:t>
      </w:r>
      <w:r w:rsidRPr="00326CF7">
        <w:rPr>
          <w:rFonts w:eastAsia="Calibri"/>
          <w:szCs w:val="22"/>
        </w:rPr>
        <w:t xml:space="preserve"> instead of 1</w:t>
      </w:r>
      <w:r w:rsidR="00DC2CE8">
        <w:rPr>
          <w:rFonts w:eastAsia="Calibri"/>
          <w:szCs w:val="22"/>
        </w:rPr>
        <w:t> 0</w:t>
      </w:r>
      <w:r w:rsidRPr="00326CF7">
        <w:rPr>
          <w:rFonts w:eastAsia="Calibri"/>
          <w:szCs w:val="22"/>
        </w:rPr>
        <w:t>00 cd/m</w:t>
      </w:r>
      <w:r w:rsidRPr="00326CF7">
        <w:rPr>
          <w:rFonts w:eastAsia="Calibri"/>
          <w:szCs w:val="22"/>
          <w:vertAlign w:val="superscript"/>
        </w:rPr>
        <w:t>2</w:t>
      </w:r>
      <w:r w:rsidRPr="00326CF7">
        <w:rPr>
          <w:rFonts w:eastAsia="Calibri"/>
          <w:szCs w:val="22"/>
        </w:rPr>
        <w:t>, the difference should be apparent and can be corrected by subtracting 10 dB from the provided measurements.)</w:t>
      </w:r>
    </w:p>
    <w:p w14:paraId="54300116" w14:textId="77777777" w:rsidR="00326CF7" w:rsidRPr="00326CF7" w:rsidRDefault="00326CF7" w:rsidP="00326CF7">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rPr>
          <w:rFonts w:eastAsia="Calibri"/>
          <w:szCs w:val="22"/>
        </w:rPr>
      </w:pPr>
      <w:r w:rsidRPr="00326CF7">
        <w:rPr>
          <w:rFonts w:eastAsia="Calibri"/>
          <w:szCs w:val="22"/>
        </w:rPr>
        <w:t xml:space="preserve">PSNR calculations should be performed as in the HM and JM by default, i.e., for </w:t>
      </w:r>
      <w:proofErr w:type="gramStart"/>
      <w:r w:rsidRPr="00326CF7">
        <w:rPr>
          <w:rFonts w:eastAsia="Calibri"/>
          <w:szCs w:val="22"/>
        </w:rPr>
        <w:t>10 bit</w:t>
      </w:r>
      <w:proofErr w:type="gramEnd"/>
      <w:r w:rsidRPr="00326CF7">
        <w:rPr>
          <w:rFonts w:eastAsia="Calibri"/>
          <w:szCs w:val="22"/>
        </w:rPr>
        <w:t xml:space="preserve"> video the numerator should be (255*4)</w:t>
      </w:r>
      <w:r w:rsidRPr="00326CF7">
        <w:rPr>
          <w:rFonts w:eastAsia="Calibri"/>
          <w:szCs w:val="22"/>
          <w:vertAlign w:val="superscript"/>
        </w:rPr>
        <w:t>2</w:t>
      </w:r>
      <w:r w:rsidRPr="00326CF7">
        <w:rPr>
          <w:rFonts w:eastAsia="Calibri"/>
          <w:szCs w:val="22"/>
        </w:rPr>
        <w:t>, not 1023</w:t>
      </w:r>
      <w:r w:rsidRPr="00326CF7">
        <w:rPr>
          <w:rFonts w:eastAsia="Calibri"/>
          <w:szCs w:val="22"/>
          <w:vertAlign w:val="superscript"/>
        </w:rPr>
        <w:t>2</w:t>
      </w:r>
      <w:r w:rsidRPr="00326CF7">
        <w:rPr>
          <w:rFonts w:eastAsia="Calibri"/>
          <w:szCs w:val="22"/>
        </w:rPr>
        <w:t>. (This makes a difference of only 0.0255 dB, but is computed that way so that any difference in computed PSNR when coding up-shifted 8-bit video as 10-bit video would be due to MSE improvement, not a difference in the numerator constant value.)</w:t>
      </w:r>
    </w:p>
    <w:p w14:paraId="50A69629" w14:textId="77777777" w:rsidR="00326CF7" w:rsidRPr="00326CF7" w:rsidRDefault="00326CF7" w:rsidP="00326CF7">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rPr>
          <w:rFonts w:eastAsia="Calibri"/>
          <w:szCs w:val="22"/>
        </w:rPr>
      </w:pPr>
      <w:r w:rsidRPr="00326CF7">
        <w:rPr>
          <w:rFonts w:eastAsia="Calibri"/>
          <w:szCs w:val="22"/>
        </w:rPr>
        <w:t xml:space="preserve">For computing </w:t>
      </w:r>
      <w:proofErr w:type="spellStart"/>
      <w:r w:rsidRPr="00326CF7">
        <w:rPr>
          <w:rFonts w:eastAsia="Calibri"/>
          <w:szCs w:val="22"/>
        </w:rPr>
        <w:t>wPSNR</w:t>
      </w:r>
      <w:proofErr w:type="spellEnd"/>
      <w:r w:rsidRPr="00326CF7">
        <w:rPr>
          <w:rFonts w:eastAsia="Calibri"/>
          <w:szCs w:val="22"/>
        </w:rPr>
        <w:t xml:space="preserve"> values, the CfP says that the implementation in the JEM software is to be used. Proponents may use either the v0.17 </w:t>
      </w:r>
      <w:proofErr w:type="spellStart"/>
      <w:r w:rsidRPr="00326CF7">
        <w:rPr>
          <w:rFonts w:eastAsia="Calibri"/>
          <w:szCs w:val="22"/>
        </w:rPr>
        <w:t>HDRtools</w:t>
      </w:r>
      <w:proofErr w:type="spellEnd"/>
      <w:r w:rsidRPr="00326CF7">
        <w:rPr>
          <w:rFonts w:eastAsia="Calibri"/>
          <w:szCs w:val="22"/>
        </w:rPr>
        <w:t xml:space="preserve"> implementation or the JEM implementation as they so </w:t>
      </w:r>
      <w:proofErr w:type="gramStart"/>
      <w:r w:rsidRPr="00326CF7">
        <w:rPr>
          <w:rFonts w:eastAsia="Calibri"/>
          <w:szCs w:val="22"/>
        </w:rPr>
        <w:t>choose, since</w:t>
      </w:r>
      <w:proofErr w:type="gramEnd"/>
      <w:r w:rsidRPr="00326CF7">
        <w:rPr>
          <w:rFonts w:eastAsia="Calibri"/>
          <w:szCs w:val="22"/>
        </w:rPr>
        <w:t xml:space="preserve"> the difference is negligible. For some test sequences, the provided anchor </w:t>
      </w:r>
      <w:proofErr w:type="spellStart"/>
      <w:r w:rsidRPr="00326CF7">
        <w:rPr>
          <w:rFonts w:eastAsia="Calibri"/>
          <w:szCs w:val="22"/>
        </w:rPr>
        <w:t>wPSNR</w:t>
      </w:r>
      <w:proofErr w:type="spellEnd"/>
      <w:r w:rsidRPr="00326CF7">
        <w:rPr>
          <w:rFonts w:eastAsia="Calibri"/>
          <w:szCs w:val="22"/>
        </w:rPr>
        <w:t xml:space="preserve"> measurements were computed using implementations of the metric other than the JEM encoder, but the difference in all cases seems to be in</w:t>
      </w:r>
      <w:bookmarkStart w:id="0" w:name="_GoBack"/>
      <w:bookmarkEnd w:id="0"/>
      <w:r w:rsidRPr="00326CF7">
        <w:rPr>
          <w:rFonts w:eastAsia="Calibri"/>
          <w:szCs w:val="22"/>
        </w:rPr>
        <w:t xml:space="preserve"> the fourth digit past the decimal point, so it was concluded that there is no need to change them.</w:t>
      </w:r>
    </w:p>
    <w:p w14:paraId="32EAF635" w14:textId="24C56091" w:rsidR="007F1F8B" w:rsidRPr="00326CF7" w:rsidRDefault="00326CF7" w:rsidP="002C3EDD">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rPr>
          <w:szCs w:val="22"/>
          <w:lang w:val="en-CA"/>
        </w:rPr>
      </w:pPr>
      <w:r w:rsidRPr="00326CF7">
        <w:rPr>
          <w:rFonts w:eastAsia="Calibri"/>
          <w:szCs w:val="22"/>
        </w:rPr>
        <w:t>To minimize the burden on proponents, proponents do not need to measure JEM runtimes for comparison to their proposal. Instead they are to measure HM encoder and decoder runtimes, and JEM runtimes will be estimated from HM runtimes by the relative runtimes measured for anchor generation.</w:t>
      </w:r>
    </w:p>
    <w:sectPr w:rsidR="007F1F8B" w:rsidRPr="00326CF7" w:rsidSect="00A01439">
      <w:footerReference w:type="default" r:id="rId8"/>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D5E24B" w14:textId="77777777" w:rsidR="00A16421" w:rsidRDefault="00A16421">
      <w:r>
        <w:separator/>
      </w:r>
    </w:p>
  </w:endnote>
  <w:endnote w:type="continuationSeparator" w:id="0">
    <w:p w14:paraId="76238E4C" w14:textId="77777777" w:rsidR="00A16421" w:rsidRDefault="00A16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A5A88" w14:textId="6221419C" w:rsidR="000B4FF9" w:rsidRPr="00C00DDE" w:rsidRDefault="000B4FF9"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sidR="00262E97">
      <w:rPr>
        <w:rStyle w:val="PageNumber"/>
        <w:noProof/>
      </w:rPr>
      <w:t>1</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262E97">
      <w:rPr>
        <w:rStyle w:val="PageNumber"/>
        <w:noProof/>
      </w:rPr>
      <w:t>2018-01-23</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AF069D" w14:textId="77777777" w:rsidR="00A16421" w:rsidRDefault="00A16421">
      <w:r>
        <w:separator/>
      </w:r>
    </w:p>
  </w:footnote>
  <w:footnote w:type="continuationSeparator" w:id="0">
    <w:p w14:paraId="7DF8B8AC" w14:textId="77777777" w:rsidR="00A16421" w:rsidRDefault="00A164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3306DB7"/>
    <w:multiLevelType w:val="hybridMultilevel"/>
    <w:tmpl w:val="C1C08C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4"/>
  </w:num>
  <w:num w:numId="7">
    <w:abstractNumId w:val="6"/>
  </w:num>
  <w:num w:numId="8">
    <w:abstractNumId w:val="4"/>
  </w:num>
  <w:num w:numId="9">
    <w:abstractNumId w:val="1"/>
  </w:num>
  <w:num w:numId="10">
    <w:abstractNumId w:val="3"/>
  </w:num>
  <w:num w:numId="11">
    <w:abstractNumId w:val="2"/>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D39"/>
    <w:rsid w:val="000308A3"/>
    <w:rsid w:val="000458BC"/>
    <w:rsid w:val="00045C41"/>
    <w:rsid w:val="00046C03"/>
    <w:rsid w:val="00065039"/>
    <w:rsid w:val="0007614F"/>
    <w:rsid w:val="000B0C0F"/>
    <w:rsid w:val="000B1C6B"/>
    <w:rsid w:val="000B4FF9"/>
    <w:rsid w:val="000C09AC"/>
    <w:rsid w:val="000E00F3"/>
    <w:rsid w:val="000F158C"/>
    <w:rsid w:val="00102F3D"/>
    <w:rsid w:val="00124E38"/>
    <w:rsid w:val="0012580B"/>
    <w:rsid w:val="00131F90"/>
    <w:rsid w:val="0013458C"/>
    <w:rsid w:val="0013526E"/>
    <w:rsid w:val="00146152"/>
    <w:rsid w:val="00155526"/>
    <w:rsid w:val="00171371"/>
    <w:rsid w:val="00175A24"/>
    <w:rsid w:val="00187E58"/>
    <w:rsid w:val="001A297E"/>
    <w:rsid w:val="001A368E"/>
    <w:rsid w:val="001A7329"/>
    <w:rsid w:val="001A792F"/>
    <w:rsid w:val="001B4E28"/>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2E97"/>
    <w:rsid w:val="00263398"/>
    <w:rsid w:val="00266F06"/>
    <w:rsid w:val="00275BCF"/>
    <w:rsid w:val="00291E36"/>
    <w:rsid w:val="00292257"/>
    <w:rsid w:val="002A54E0"/>
    <w:rsid w:val="002B1595"/>
    <w:rsid w:val="002B191D"/>
    <w:rsid w:val="002D0AF6"/>
    <w:rsid w:val="002F164D"/>
    <w:rsid w:val="003021BC"/>
    <w:rsid w:val="00306206"/>
    <w:rsid w:val="00317D85"/>
    <w:rsid w:val="00326CF7"/>
    <w:rsid w:val="00327C56"/>
    <w:rsid w:val="003315A1"/>
    <w:rsid w:val="003373EC"/>
    <w:rsid w:val="00342FF4"/>
    <w:rsid w:val="00346148"/>
    <w:rsid w:val="003669EA"/>
    <w:rsid w:val="003706CC"/>
    <w:rsid w:val="00377710"/>
    <w:rsid w:val="003A2D8E"/>
    <w:rsid w:val="003A7CE6"/>
    <w:rsid w:val="003C20E4"/>
    <w:rsid w:val="003D6342"/>
    <w:rsid w:val="003E6F90"/>
    <w:rsid w:val="003F5D0F"/>
    <w:rsid w:val="00414101"/>
    <w:rsid w:val="004219CF"/>
    <w:rsid w:val="004234F0"/>
    <w:rsid w:val="00433DDB"/>
    <w:rsid w:val="00435A29"/>
    <w:rsid w:val="00437619"/>
    <w:rsid w:val="00465A1E"/>
    <w:rsid w:val="004A2A63"/>
    <w:rsid w:val="004B210C"/>
    <w:rsid w:val="004D405F"/>
    <w:rsid w:val="004E4F4F"/>
    <w:rsid w:val="004E6789"/>
    <w:rsid w:val="004F61E3"/>
    <w:rsid w:val="00502E10"/>
    <w:rsid w:val="0051015C"/>
    <w:rsid w:val="00516CF1"/>
    <w:rsid w:val="00531AE9"/>
    <w:rsid w:val="00550A66"/>
    <w:rsid w:val="00567EC7"/>
    <w:rsid w:val="00570013"/>
    <w:rsid w:val="005801A2"/>
    <w:rsid w:val="005952A5"/>
    <w:rsid w:val="005A33A1"/>
    <w:rsid w:val="005B217D"/>
    <w:rsid w:val="005C385F"/>
    <w:rsid w:val="005E1AC6"/>
    <w:rsid w:val="005F6F1B"/>
    <w:rsid w:val="00615995"/>
    <w:rsid w:val="00624B33"/>
    <w:rsid w:val="0063041A"/>
    <w:rsid w:val="00630AA2"/>
    <w:rsid w:val="00646707"/>
    <w:rsid w:val="00657F7E"/>
    <w:rsid w:val="00662E58"/>
    <w:rsid w:val="006637F2"/>
    <w:rsid w:val="006642A5"/>
    <w:rsid w:val="00664DCF"/>
    <w:rsid w:val="006C5D39"/>
    <w:rsid w:val="006D6D9B"/>
    <w:rsid w:val="006E2810"/>
    <w:rsid w:val="006E5417"/>
    <w:rsid w:val="007023DE"/>
    <w:rsid w:val="00712F60"/>
    <w:rsid w:val="00720E3B"/>
    <w:rsid w:val="0074393F"/>
    <w:rsid w:val="00745F6B"/>
    <w:rsid w:val="0075585E"/>
    <w:rsid w:val="00770571"/>
    <w:rsid w:val="007768FF"/>
    <w:rsid w:val="007824D3"/>
    <w:rsid w:val="00796EE3"/>
    <w:rsid w:val="007A7D29"/>
    <w:rsid w:val="007B4AB8"/>
    <w:rsid w:val="007D1181"/>
    <w:rsid w:val="007E01A3"/>
    <w:rsid w:val="007F1F8B"/>
    <w:rsid w:val="007F67A1"/>
    <w:rsid w:val="00811C05"/>
    <w:rsid w:val="008206C8"/>
    <w:rsid w:val="0086387C"/>
    <w:rsid w:val="00874A6C"/>
    <w:rsid w:val="00876C65"/>
    <w:rsid w:val="008A4B4C"/>
    <w:rsid w:val="008C239F"/>
    <w:rsid w:val="008E480C"/>
    <w:rsid w:val="00907757"/>
    <w:rsid w:val="009212B0"/>
    <w:rsid w:val="00921E1D"/>
    <w:rsid w:val="00921FA1"/>
    <w:rsid w:val="009234A5"/>
    <w:rsid w:val="00933453"/>
    <w:rsid w:val="009336F7"/>
    <w:rsid w:val="0093636C"/>
    <w:rsid w:val="009374A7"/>
    <w:rsid w:val="00946ADF"/>
    <w:rsid w:val="00955F6D"/>
    <w:rsid w:val="00977C16"/>
    <w:rsid w:val="0098551D"/>
    <w:rsid w:val="0099518F"/>
    <w:rsid w:val="009A523D"/>
    <w:rsid w:val="009B02A1"/>
    <w:rsid w:val="009D7CE6"/>
    <w:rsid w:val="009F496B"/>
    <w:rsid w:val="00A01439"/>
    <w:rsid w:val="00A02E61"/>
    <w:rsid w:val="00A05CFF"/>
    <w:rsid w:val="00A13048"/>
    <w:rsid w:val="00A16421"/>
    <w:rsid w:val="00A46843"/>
    <w:rsid w:val="00A56B97"/>
    <w:rsid w:val="00A6093D"/>
    <w:rsid w:val="00A767DC"/>
    <w:rsid w:val="00A76A6D"/>
    <w:rsid w:val="00A83253"/>
    <w:rsid w:val="00AA6E84"/>
    <w:rsid w:val="00AB1A1C"/>
    <w:rsid w:val="00AD05A8"/>
    <w:rsid w:val="00AE341B"/>
    <w:rsid w:val="00B07CA7"/>
    <w:rsid w:val="00B1279A"/>
    <w:rsid w:val="00B4194A"/>
    <w:rsid w:val="00B437E8"/>
    <w:rsid w:val="00B5222E"/>
    <w:rsid w:val="00B53179"/>
    <w:rsid w:val="00B600CD"/>
    <w:rsid w:val="00B61C96"/>
    <w:rsid w:val="00B73A2A"/>
    <w:rsid w:val="00B75A51"/>
    <w:rsid w:val="00B827C6"/>
    <w:rsid w:val="00B94B06"/>
    <w:rsid w:val="00B94C28"/>
    <w:rsid w:val="00BC10BA"/>
    <w:rsid w:val="00BC5AFD"/>
    <w:rsid w:val="00C00DDE"/>
    <w:rsid w:val="00C04F43"/>
    <w:rsid w:val="00C0609D"/>
    <w:rsid w:val="00C115AB"/>
    <w:rsid w:val="00C26CCB"/>
    <w:rsid w:val="00C30249"/>
    <w:rsid w:val="00C3723B"/>
    <w:rsid w:val="00C42466"/>
    <w:rsid w:val="00C606C9"/>
    <w:rsid w:val="00C80288"/>
    <w:rsid w:val="00C84003"/>
    <w:rsid w:val="00C90650"/>
    <w:rsid w:val="00C97D78"/>
    <w:rsid w:val="00CC2AAE"/>
    <w:rsid w:val="00CC5A42"/>
    <w:rsid w:val="00CD0EAB"/>
    <w:rsid w:val="00CE5E02"/>
    <w:rsid w:val="00CF34DB"/>
    <w:rsid w:val="00CF558F"/>
    <w:rsid w:val="00D010C0"/>
    <w:rsid w:val="00D073E2"/>
    <w:rsid w:val="00D446EC"/>
    <w:rsid w:val="00D51BF0"/>
    <w:rsid w:val="00D531DB"/>
    <w:rsid w:val="00D55942"/>
    <w:rsid w:val="00D807BF"/>
    <w:rsid w:val="00D82FCC"/>
    <w:rsid w:val="00DA17FC"/>
    <w:rsid w:val="00DA7887"/>
    <w:rsid w:val="00DB2C26"/>
    <w:rsid w:val="00DC2CE8"/>
    <w:rsid w:val="00DD02F4"/>
    <w:rsid w:val="00DD6622"/>
    <w:rsid w:val="00DE1C7C"/>
    <w:rsid w:val="00DE6B43"/>
    <w:rsid w:val="00E11923"/>
    <w:rsid w:val="00E262D4"/>
    <w:rsid w:val="00E323EC"/>
    <w:rsid w:val="00E36250"/>
    <w:rsid w:val="00E54511"/>
    <w:rsid w:val="00E61DAC"/>
    <w:rsid w:val="00E72B80"/>
    <w:rsid w:val="00E75FE3"/>
    <w:rsid w:val="00E86C4C"/>
    <w:rsid w:val="00E907A3"/>
    <w:rsid w:val="00EA5AE0"/>
    <w:rsid w:val="00EB56E1"/>
    <w:rsid w:val="00EB7AB1"/>
    <w:rsid w:val="00EE7CD8"/>
    <w:rsid w:val="00EF48CC"/>
    <w:rsid w:val="00F00801"/>
    <w:rsid w:val="00F2488D"/>
    <w:rsid w:val="00F601A0"/>
    <w:rsid w:val="00F73032"/>
    <w:rsid w:val="00F848FC"/>
    <w:rsid w:val="00F906F6"/>
    <w:rsid w:val="00F9282A"/>
    <w:rsid w:val="00F96BAD"/>
    <w:rsid w:val="00FA139D"/>
    <w:rsid w:val="00FB0E84"/>
    <w:rsid w:val="00FD01C2"/>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UnresolvedMention">
    <w:name w:val="Unresolved Mention"/>
    <w:uiPriority w:val="99"/>
    <w:semiHidden/>
    <w:unhideWhenUsed/>
    <w:rsid w:val="00326CF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phenix.int-evry.fr/jvet/doc_end_user/current_document.php?id=336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532</Words>
  <Characters>3033</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3558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9</cp:revision>
  <cp:lastPrinted>1900-01-01T08:00:00Z</cp:lastPrinted>
  <dcterms:created xsi:type="dcterms:W3CDTF">2017-12-03T02:45:00Z</dcterms:created>
  <dcterms:modified xsi:type="dcterms:W3CDTF">2018-01-25T14:15:00Z</dcterms:modified>
</cp:coreProperties>
</file>